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8DD97">
      <w:pPr>
        <w:autoSpaceDE w:val="0"/>
        <w:autoSpaceDN w:val="0"/>
        <w:adjustRightInd w:val="0"/>
        <w:snapToGrid w:val="0"/>
        <w:spacing w:line="360" w:lineRule="auto"/>
        <w:rPr>
          <w:rFonts w:hint="eastAsia" w:ascii="宋体" w:hAnsi="宋体"/>
          <w:b/>
          <w:color w:val="auto"/>
          <w:kern w:val="0"/>
          <w:sz w:val="30"/>
          <w:szCs w:val="30"/>
          <w:highlight w:val="none"/>
          <w:lang w:eastAsia="zh-CN"/>
        </w:rPr>
      </w:pPr>
    </w:p>
    <w:p w14:paraId="0A1542D2">
      <w:pPr>
        <w:autoSpaceDE w:val="0"/>
        <w:autoSpaceDN w:val="0"/>
        <w:adjustRightInd w:val="0"/>
        <w:snapToGrid w:val="0"/>
        <w:spacing w:line="360" w:lineRule="auto"/>
        <w:rPr>
          <w:rFonts w:hint="eastAsia" w:ascii="宋体" w:hAnsi="宋体"/>
          <w:b/>
          <w:color w:val="auto"/>
          <w:kern w:val="0"/>
          <w:sz w:val="30"/>
          <w:szCs w:val="30"/>
          <w:highlight w:val="none"/>
          <w:lang w:eastAsia="zh-CN"/>
        </w:rPr>
      </w:pPr>
      <w:r>
        <w:rPr>
          <w:rFonts w:hint="eastAsia" w:ascii="宋体" w:hAnsi="宋体"/>
          <w:b/>
          <w:color w:val="auto"/>
          <w:kern w:val="0"/>
          <w:sz w:val="30"/>
          <w:szCs w:val="30"/>
          <w:highlight w:val="none"/>
          <w:lang w:eastAsia="zh-CN"/>
        </w:rPr>
        <w:t>项目名称：</w:t>
      </w:r>
      <w:bookmarkStart w:id="0" w:name="OLE_LINK1"/>
      <w:r>
        <w:rPr>
          <w:rFonts w:hint="eastAsia" w:ascii="宋体" w:hAnsi="宋体"/>
          <w:b/>
          <w:color w:val="auto"/>
          <w:kern w:val="0"/>
          <w:sz w:val="30"/>
          <w:szCs w:val="30"/>
          <w:highlight w:val="none"/>
          <w:lang w:eastAsia="zh-CN"/>
        </w:rPr>
        <w:t>重庆市儿童公园基础及配套</w:t>
      </w:r>
      <w:r>
        <w:rPr>
          <w:rFonts w:hint="eastAsia" w:ascii="宋体" w:hAnsi="宋体"/>
          <w:b/>
          <w:color w:val="auto"/>
          <w:kern w:val="0"/>
          <w:sz w:val="30"/>
          <w:szCs w:val="30"/>
          <w:highlight w:val="none"/>
          <w:lang w:val="en-US" w:eastAsia="zh-CN"/>
        </w:rPr>
        <w:t>设施</w:t>
      </w:r>
      <w:r>
        <w:rPr>
          <w:rFonts w:hint="eastAsia" w:ascii="宋体" w:hAnsi="宋体"/>
          <w:b/>
          <w:color w:val="auto"/>
          <w:kern w:val="0"/>
          <w:sz w:val="30"/>
          <w:szCs w:val="30"/>
          <w:highlight w:val="none"/>
          <w:lang w:eastAsia="zh-CN"/>
        </w:rPr>
        <w:t>改造</w:t>
      </w:r>
      <w:r>
        <w:rPr>
          <w:rFonts w:hint="eastAsia" w:ascii="宋体" w:hAnsi="宋体"/>
          <w:b/>
          <w:color w:val="auto"/>
          <w:kern w:val="0"/>
          <w:sz w:val="30"/>
          <w:szCs w:val="30"/>
          <w:highlight w:val="none"/>
          <w:lang w:val="en-US" w:eastAsia="zh-CN"/>
        </w:rPr>
        <w:t>维修</w:t>
      </w:r>
      <w:r>
        <w:rPr>
          <w:rFonts w:hint="eastAsia" w:ascii="宋体" w:hAnsi="宋体"/>
          <w:b/>
          <w:color w:val="auto"/>
          <w:kern w:val="0"/>
          <w:sz w:val="30"/>
          <w:szCs w:val="30"/>
          <w:highlight w:val="none"/>
          <w:lang w:eastAsia="zh-CN"/>
        </w:rPr>
        <w:t>一期工程</w:t>
      </w:r>
      <w:bookmarkEnd w:id="0"/>
    </w:p>
    <w:p w14:paraId="6CCC87BA">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p>
    <w:p w14:paraId="57E146DD">
      <w:pPr>
        <w:pStyle w:val="53"/>
        <w:rPr>
          <w:rFonts w:hint="eastAsia"/>
          <w:color w:val="auto"/>
          <w:highlight w:val="none"/>
        </w:rPr>
      </w:pPr>
    </w:p>
    <w:p w14:paraId="1E7E2A6F">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lang w:eastAsia="zh-CN"/>
        </w:rPr>
        <w:t>公开</w:t>
      </w:r>
      <w:r>
        <w:rPr>
          <w:rFonts w:hint="eastAsia" w:ascii="宋体" w:hAnsi="宋体" w:cs="MingLiU"/>
          <w:b/>
          <w:color w:val="auto"/>
          <w:kern w:val="0"/>
          <w:sz w:val="84"/>
          <w:szCs w:val="44"/>
          <w:highlight w:val="none"/>
        </w:rPr>
        <w:t>比选文件</w:t>
      </w:r>
    </w:p>
    <w:p w14:paraId="33F79675">
      <w:pPr>
        <w:autoSpaceDE w:val="0"/>
        <w:autoSpaceDN w:val="0"/>
        <w:adjustRightInd w:val="0"/>
        <w:snapToGrid w:val="0"/>
        <w:spacing w:line="360" w:lineRule="auto"/>
        <w:jc w:val="left"/>
        <w:rPr>
          <w:rFonts w:ascii="宋体" w:hAnsi="宋体" w:cs="MingLiU"/>
          <w:color w:val="auto"/>
          <w:kern w:val="0"/>
          <w:sz w:val="10"/>
          <w:szCs w:val="10"/>
          <w:highlight w:val="none"/>
        </w:rPr>
      </w:pPr>
    </w:p>
    <w:p w14:paraId="04D258FB">
      <w:pPr>
        <w:autoSpaceDE w:val="0"/>
        <w:autoSpaceDN w:val="0"/>
        <w:adjustRightInd w:val="0"/>
        <w:snapToGrid w:val="0"/>
        <w:spacing w:line="360" w:lineRule="auto"/>
        <w:jc w:val="center"/>
        <w:rPr>
          <w:color w:val="auto"/>
          <w:highlight w:val="none"/>
        </w:rPr>
      </w:pPr>
    </w:p>
    <w:p w14:paraId="6CC2871F">
      <w:pPr>
        <w:autoSpaceDE w:val="0"/>
        <w:autoSpaceDN w:val="0"/>
        <w:adjustRightInd w:val="0"/>
        <w:snapToGrid w:val="0"/>
        <w:spacing w:line="360" w:lineRule="auto"/>
        <w:jc w:val="center"/>
        <w:rPr>
          <w:color w:val="auto"/>
          <w:highlight w:val="none"/>
        </w:rPr>
      </w:pPr>
    </w:p>
    <w:p w14:paraId="5845A7E1">
      <w:pPr>
        <w:autoSpaceDE w:val="0"/>
        <w:autoSpaceDN w:val="0"/>
        <w:adjustRightInd w:val="0"/>
        <w:snapToGrid w:val="0"/>
        <w:spacing w:line="360" w:lineRule="auto"/>
        <w:jc w:val="center"/>
        <w:rPr>
          <w:color w:val="auto"/>
          <w:highlight w:val="none"/>
        </w:rPr>
      </w:pPr>
    </w:p>
    <w:p w14:paraId="37129504">
      <w:pPr>
        <w:autoSpaceDE w:val="0"/>
        <w:autoSpaceDN w:val="0"/>
        <w:adjustRightInd w:val="0"/>
        <w:snapToGrid w:val="0"/>
        <w:spacing w:line="360" w:lineRule="auto"/>
        <w:jc w:val="center"/>
        <w:rPr>
          <w:color w:val="auto"/>
          <w:highlight w:val="none"/>
        </w:rPr>
      </w:pPr>
    </w:p>
    <w:p w14:paraId="308A0DA6">
      <w:pPr>
        <w:autoSpaceDE w:val="0"/>
        <w:autoSpaceDN w:val="0"/>
        <w:adjustRightInd w:val="0"/>
        <w:snapToGrid w:val="0"/>
        <w:spacing w:line="360" w:lineRule="auto"/>
        <w:jc w:val="center"/>
        <w:rPr>
          <w:color w:val="auto"/>
          <w:highlight w:val="none"/>
        </w:rPr>
      </w:pPr>
    </w:p>
    <w:p w14:paraId="2069512C">
      <w:pPr>
        <w:pStyle w:val="2"/>
        <w:rPr>
          <w:color w:val="auto"/>
          <w:highlight w:val="none"/>
        </w:rPr>
      </w:pPr>
    </w:p>
    <w:p w14:paraId="0DD50EE1">
      <w:pPr>
        <w:pStyle w:val="69"/>
        <w:rPr>
          <w:color w:val="auto"/>
          <w:highlight w:val="none"/>
        </w:rPr>
      </w:pPr>
    </w:p>
    <w:p w14:paraId="27179C77">
      <w:pPr>
        <w:rPr>
          <w:color w:val="auto"/>
          <w:highlight w:val="none"/>
        </w:rPr>
      </w:pPr>
    </w:p>
    <w:p w14:paraId="399B72B1">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12D7AD6">
      <w:pPr>
        <w:rPr>
          <w:rFonts w:hint="eastAsia" w:ascii="宋体" w:hAnsi="宋体" w:cs="MingLiU"/>
          <w:color w:val="auto"/>
          <w:kern w:val="0"/>
          <w:sz w:val="20"/>
          <w:szCs w:val="20"/>
          <w:highlight w:val="none"/>
        </w:rPr>
      </w:pPr>
    </w:p>
    <w:p w14:paraId="7DD80282">
      <w:pPr>
        <w:pStyle w:val="6"/>
        <w:rPr>
          <w:rFonts w:hint="eastAsia" w:ascii="宋体" w:hAnsi="宋体"/>
          <w:color w:val="auto"/>
          <w:sz w:val="20"/>
          <w:szCs w:val="20"/>
          <w:highlight w:val="none"/>
        </w:rPr>
      </w:pPr>
    </w:p>
    <w:p w14:paraId="70BF2A65">
      <w:pPr>
        <w:rPr>
          <w:rFonts w:hint="eastAsia"/>
          <w:color w:val="auto"/>
          <w:highlight w:val="none"/>
        </w:rPr>
      </w:pPr>
    </w:p>
    <w:p w14:paraId="4DCB899A">
      <w:pPr>
        <w:rPr>
          <w:rFonts w:hint="eastAsia"/>
          <w:color w:val="auto"/>
          <w:highlight w:val="none"/>
        </w:rPr>
      </w:pPr>
    </w:p>
    <w:p w14:paraId="4D48DB12">
      <w:pPr>
        <w:tabs>
          <w:tab w:val="left" w:pos="6219"/>
        </w:tabs>
        <w:autoSpaceDE w:val="0"/>
        <w:autoSpaceDN w:val="0"/>
        <w:adjustRightInd w:val="0"/>
        <w:snapToGrid w:val="0"/>
        <w:spacing w:line="360" w:lineRule="auto"/>
        <w:ind w:firstLine="714" w:firstLineChars="300"/>
        <w:rPr>
          <w:rFonts w:hint="eastAsia" w:ascii="宋体" w:hAnsi="宋体" w:cs="MingLiU"/>
          <w:b/>
          <w:color w:val="auto"/>
          <w:w w:val="99"/>
          <w:kern w:val="0"/>
          <w:sz w:val="24"/>
          <w:highlight w:val="none"/>
        </w:rPr>
      </w:pPr>
      <w:r>
        <w:rPr>
          <w:rFonts w:hint="eastAsia" w:ascii="宋体" w:hAnsi="宋体" w:cs="MingLiU"/>
          <w:b/>
          <w:color w:val="auto"/>
          <w:w w:val="99"/>
          <w:kern w:val="0"/>
          <w:sz w:val="24"/>
          <w:highlight w:val="none"/>
        </w:rPr>
        <w:t>比    选　 人：</w:t>
      </w:r>
      <w:r>
        <w:rPr>
          <w:rFonts w:hint="eastAsia" w:ascii="宋体" w:hAnsi="宋体"/>
          <w:b/>
          <w:color w:val="auto"/>
          <w:kern w:val="0"/>
          <w:sz w:val="24"/>
          <w:highlight w:val="none"/>
          <w:u w:val="single"/>
          <w:lang w:eastAsia="zh-CN"/>
        </w:rPr>
        <w:t>重庆山水城文化旅游发展有限公司</w:t>
      </w:r>
      <w:r>
        <w:rPr>
          <w:rFonts w:hint="eastAsia" w:ascii="宋体" w:hAnsi="宋体"/>
          <w:b/>
          <w:color w:val="auto"/>
          <w:kern w:val="0"/>
          <w:sz w:val="24"/>
          <w:highlight w:val="none"/>
          <w:u w:val="single"/>
        </w:rPr>
        <w:t xml:space="preserve"> </w:t>
      </w:r>
      <w:r>
        <w:rPr>
          <w:rFonts w:ascii="宋体" w:hAnsi="宋体"/>
          <w:b/>
          <w:color w:val="auto"/>
          <w:kern w:val="0"/>
          <w:sz w:val="24"/>
          <w:highlight w:val="none"/>
          <w:u w:val="single"/>
        </w:rPr>
        <w:t xml:space="preserve"> </w:t>
      </w:r>
      <w:r>
        <w:rPr>
          <w:rFonts w:hint="eastAsia" w:ascii="宋体" w:hAnsi="宋体" w:cs="MingLiU"/>
          <w:b/>
          <w:color w:val="auto"/>
          <w:w w:val="99"/>
          <w:kern w:val="0"/>
          <w:sz w:val="24"/>
          <w:highlight w:val="none"/>
        </w:rPr>
        <w:t>（盖单位公章）</w:t>
      </w:r>
    </w:p>
    <w:p w14:paraId="5A59DFDC">
      <w:pPr>
        <w:tabs>
          <w:tab w:val="left" w:pos="6252"/>
        </w:tabs>
        <w:autoSpaceDE w:val="0"/>
        <w:autoSpaceDN w:val="0"/>
        <w:adjustRightInd w:val="0"/>
        <w:snapToGrid w:val="0"/>
        <w:spacing w:line="360" w:lineRule="auto"/>
        <w:rPr>
          <w:rFonts w:hint="eastAsia" w:ascii="宋体" w:hAnsi="宋体" w:cs="MingLiU"/>
          <w:b/>
          <w:color w:val="auto"/>
          <w:spacing w:val="8"/>
          <w:kern w:val="0"/>
          <w:sz w:val="24"/>
          <w:highlight w:val="none"/>
        </w:rPr>
      </w:pPr>
    </w:p>
    <w:p w14:paraId="13EFAD47">
      <w:pPr>
        <w:spacing w:line="360" w:lineRule="auto"/>
        <w:rPr>
          <w:rFonts w:hint="eastAsia" w:ascii="宋体" w:hAnsi="宋体" w:cs="MingLiU"/>
          <w:b/>
          <w:color w:val="auto"/>
          <w:spacing w:val="8"/>
          <w:kern w:val="0"/>
          <w:sz w:val="28"/>
          <w:szCs w:val="28"/>
          <w:highlight w:val="none"/>
        </w:rPr>
      </w:pPr>
    </w:p>
    <w:p w14:paraId="25E0553A">
      <w:pPr>
        <w:tabs>
          <w:tab w:val="left" w:pos="3200"/>
          <w:tab w:val="left" w:pos="4320"/>
          <w:tab w:val="left" w:pos="5420"/>
        </w:tabs>
        <w:autoSpaceDE w:val="0"/>
        <w:autoSpaceDN w:val="0"/>
        <w:adjustRightInd w:val="0"/>
        <w:snapToGrid w:val="0"/>
        <w:spacing w:line="360" w:lineRule="auto"/>
        <w:jc w:val="center"/>
        <w:rPr>
          <w:rFonts w:ascii="宋体" w:hAnsi="宋体" w:cs="MingLiU"/>
          <w:b/>
          <w:color w:val="auto"/>
          <w:w w:val="99"/>
          <w:kern w:val="0"/>
          <w:sz w:val="28"/>
          <w:szCs w:val="28"/>
          <w:highlight w:val="none"/>
        </w:rPr>
      </w:pPr>
    </w:p>
    <w:p w14:paraId="64D070E8">
      <w:pPr>
        <w:tabs>
          <w:tab w:val="left" w:pos="3200"/>
          <w:tab w:val="left" w:pos="4320"/>
          <w:tab w:val="left" w:pos="5420"/>
        </w:tabs>
        <w:autoSpaceDE w:val="0"/>
        <w:autoSpaceDN w:val="0"/>
        <w:adjustRightInd w:val="0"/>
        <w:snapToGrid w:val="0"/>
        <w:spacing w:line="360" w:lineRule="auto"/>
        <w:jc w:val="center"/>
        <w:rPr>
          <w:rFonts w:ascii="宋体" w:hAnsi="宋体" w:cs="MingLiU"/>
          <w:b/>
          <w:color w:val="auto"/>
          <w:w w:val="99"/>
          <w:kern w:val="0"/>
          <w:sz w:val="28"/>
          <w:szCs w:val="28"/>
          <w:highlight w:val="none"/>
        </w:rPr>
      </w:pPr>
    </w:p>
    <w:p w14:paraId="34DF8278">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二○二</w:t>
      </w:r>
      <w:r>
        <w:rPr>
          <w:rFonts w:hint="eastAsia" w:ascii="宋体" w:hAnsi="宋体" w:cs="MingLiU"/>
          <w:b/>
          <w:color w:val="auto"/>
          <w:w w:val="99"/>
          <w:kern w:val="0"/>
          <w:sz w:val="28"/>
          <w:szCs w:val="28"/>
          <w:highlight w:val="none"/>
          <w:lang w:val="en-US" w:eastAsia="zh-CN"/>
        </w:rPr>
        <w:t>四</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八</w:t>
      </w:r>
      <w:r>
        <w:rPr>
          <w:rFonts w:hint="eastAsia" w:ascii="宋体" w:hAnsi="宋体" w:cs="MingLiU"/>
          <w:b/>
          <w:color w:val="auto"/>
          <w:w w:val="99"/>
          <w:kern w:val="0"/>
          <w:sz w:val="28"/>
          <w:szCs w:val="28"/>
          <w:highlight w:val="none"/>
        </w:rPr>
        <w:t>月</w:t>
      </w:r>
    </w:p>
    <w:p w14:paraId="559BBB1F">
      <w:pPr>
        <w:jc w:val="center"/>
        <w:rPr>
          <w:rFonts w:hint="eastAsia"/>
          <w:color w:val="auto"/>
          <w:sz w:val="40"/>
          <w:szCs w:val="48"/>
          <w:highlight w:val="none"/>
        </w:rPr>
        <w:sectPr>
          <w:footerReference r:id="rId5" w:type="first"/>
          <w:head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bookmarkStart w:id="1" w:name="_Toc200359237"/>
      <w:bookmarkStart w:id="2" w:name="_Toc200359426"/>
      <w:bookmarkStart w:id="3" w:name="_Toc224103298"/>
      <w:bookmarkStart w:id="4" w:name="_Toc443576762"/>
    </w:p>
    <w:p w14:paraId="2181A528">
      <w:pPr>
        <w:jc w:val="center"/>
        <w:rPr>
          <w:rFonts w:hint="eastAsia"/>
          <w:color w:val="auto"/>
          <w:highlight w:val="none"/>
        </w:rPr>
      </w:pPr>
      <w:r>
        <w:rPr>
          <w:rFonts w:hint="eastAsia"/>
          <w:color w:val="auto"/>
          <w:sz w:val="40"/>
          <w:szCs w:val="48"/>
          <w:highlight w:val="none"/>
        </w:rPr>
        <w:t>目  录</w:t>
      </w:r>
    </w:p>
    <w:p w14:paraId="1956A7CA">
      <w:pPr>
        <w:pStyle w:val="38"/>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_Toc21058 </w:instrText>
      </w:r>
      <w:r>
        <w:rPr>
          <w:color w:val="auto"/>
          <w:highlight w:val="none"/>
        </w:rPr>
        <w:fldChar w:fldCharType="separate"/>
      </w:r>
      <w:r>
        <w:rPr>
          <w:rFonts w:hint="default" w:ascii="黑体"/>
          <w:color w:val="auto"/>
          <w:highlight w:val="none"/>
          <w:lang w:eastAsia="zh-CN"/>
        </w:rPr>
        <w:t xml:space="preserve">第一章 </w:t>
      </w:r>
      <w:r>
        <w:rPr>
          <w:rFonts w:hint="eastAsia"/>
          <w:color w:val="auto"/>
          <w:highlight w:val="none"/>
          <w:lang w:val="en-US" w:eastAsia="zh-CN"/>
        </w:rPr>
        <w:t>比选公告</w:t>
      </w:r>
      <w:r>
        <w:rPr>
          <w:color w:val="auto"/>
          <w:highlight w:val="none"/>
        </w:rPr>
        <w:tab/>
      </w:r>
      <w:r>
        <w:rPr>
          <w:color w:val="auto"/>
          <w:highlight w:val="none"/>
        </w:rPr>
        <w:fldChar w:fldCharType="begin"/>
      </w:r>
      <w:r>
        <w:rPr>
          <w:color w:val="auto"/>
          <w:highlight w:val="none"/>
        </w:rPr>
        <w:instrText xml:space="preserve"> PAGEREF _Toc21058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33B430E">
      <w:pPr>
        <w:pStyle w:val="38"/>
        <w:tabs>
          <w:tab w:val="right" w:leader="dot" w:pos="9638"/>
        </w:tabs>
        <w:rPr>
          <w:color w:val="auto"/>
          <w:highlight w:val="none"/>
        </w:rPr>
      </w:pPr>
      <w:r>
        <w:rPr>
          <w:color w:val="auto"/>
          <w:highlight w:val="none"/>
        </w:rPr>
        <w:fldChar w:fldCharType="begin"/>
      </w:r>
      <w:r>
        <w:rPr>
          <w:color w:val="auto"/>
          <w:highlight w:val="none"/>
        </w:rPr>
        <w:instrText xml:space="preserve"> HYPERLINK \l _Toc11647 </w:instrText>
      </w:r>
      <w:r>
        <w:rPr>
          <w:color w:val="auto"/>
          <w:highlight w:val="none"/>
        </w:rPr>
        <w:fldChar w:fldCharType="separate"/>
      </w:r>
      <w:r>
        <w:rPr>
          <w:rFonts w:hint="default" w:ascii="黑体"/>
          <w:color w:val="auto"/>
          <w:highlight w:val="none"/>
        </w:rPr>
        <w:t xml:space="preserve">第二章 </w:t>
      </w:r>
      <w:r>
        <w:rPr>
          <w:rFonts w:hint="eastAsia"/>
          <w:color w:val="auto"/>
          <w:highlight w:val="none"/>
          <w:lang w:eastAsia="zh-CN"/>
        </w:rPr>
        <w:t>参选</w:t>
      </w:r>
      <w:r>
        <w:rPr>
          <w:rFonts w:hint="eastAsia"/>
          <w:color w:val="auto"/>
          <w:highlight w:val="none"/>
        </w:rPr>
        <w:t>人须知</w:t>
      </w:r>
      <w:r>
        <w:rPr>
          <w:color w:val="auto"/>
          <w:highlight w:val="none"/>
        </w:rPr>
        <w:tab/>
      </w:r>
      <w:r>
        <w:rPr>
          <w:color w:val="auto"/>
          <w:highlight w:val="none"/>
        </w:rPr>
        <w:fldChar w:fldCharType="begin"/>
      </w:r>
      <w:r>
        <w:rPr>
          <w:color w:val="auto"/>
          <w:highlight w:val="none"/>
        </w:rPr>
        <w:instrText xml:space="preserve"> PAGEREF _Toc11647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BEEB1B6">
      <w:pPr>
        <w:pStyle w:val="38"/>
        <w:tabs>
          <w:tab w:val="right" w:leader="dot" w:pos="9638"/>
        </w:tabs>
        <w:rPr>
          <w:color w:val="auto"/>
          <w:highlight w:val="none"/>
        </w:rPr>
      </w:pPr>
      <w:r>
        <w:rPr>
          <w:color w:val="auto"/>
          <w:highlight w:val="none"/>
        </w:rPr>
        <w:fldChar w:fldCharType="begin"/>
      </w:r>
      <w:r>
        <w:rPr>
          <w:color w:val="auto"/>
          <w:highlight w:val="none"/>
        </w:rPr>
        <w:instrText xml:space="preserve"> HYPERLINK \l _Toc15384 </w:instrText>
      </w:r>
      <w:r>
        <w:rPr>
          <w:color w:val="auto"/>
          <w:highlight w:val="none"/>
        </w:rPr>
        <w:fldChar w:fldCharType="separate"/>
      </w:r>
      <w:r>
        <w:rPr>
          <w:rFonts w:hint="default" w:ascii="黑体"/>
          <w:color w:val="auto"/>
          <w:highlight w:val="none"/>
        </w:rPr>
        <w:t xml:space="preserve">第三章 </w:t>
      </w:r>
      <w:r>
        <w:rPr>
          <w:rFonts w:hint="eastAsia"/>
          <w:color w:val="auto"/>
          <w:highlight w:val="none"/>
        </w:rPr>
        <w:t>评选办法</w:t>
      </w:r>
      <w:r>
        <w:rPr>
          <w:color w:val="auto"/>
          <w:highlight w:val="none"/>
        </w:rPr>
        <w:tab/>
      </w:r>
      <w:r>
        <w:rPr>
          <w:color w:val="auto"/>
          <w:highlight w:val="none"/>
        </w:rPr>
        <w:fldChar w:fldCharType="begin"/>
      </w:r>
      <w:r>
        <w:rPr>
          <w:color w:val="auto"/>
          <w:highlight w:val="none"/>
        </w:rPr>
        <w:instrText xml:space="preserve"> PAGEREF _Toc15384 \h </w:instrText>
      </w:r>
      <w:r>
        <w:rPr>
          <w:color w:val="auto"/>
          <w:highlight w:val="none"/>
        </w:rPr>
        <w:fldChar w:fldCharType="separate"/>
      </w:r>
      <w:r>
        <w:rPr>
          <w:color w:val="auto"/>
          <w:highlight w:val="none"/>
        </w:rPr>
        <w:t>1</w:t>
      </w:r>
      <w:r>
        <w:rPr>
          <w:rFonts w:hint="eastAsia"/>
          <w:color w:val="auto"/>
          <w:highlight w:val="none"/>
          <w:lang w:val="en-US" w:eastAsia="zh-CN"/>
        </w:rPr>
        <w:t>4</w:t>
      </w:r>
      <w:r>
        <w:rPr>
          <w:color w:val="auto"/>
          <w:highlight w:val="none"/>
        </w:rPr>
        <w:fldChar w:fldCharType="end"/>
      </w:r>
      <w:r>
        <w:rPr>
          <w:color w:val="auto"/>
          <w:highlight w:val="none"/>
        </w:rPr>
        <w:fldChar w:fldCharType="end"/>
      </w:r>
    </w:p>
    <w:p w14:paraId="56BA432A">
      <w:pPr>
        <w:pStyle w:val="38"/>
        <w:tabs>
          <w:tab w:val="right" w:leader="dot" w:pos="9638"/>
        </w:tabs>
        <w:rPr>
          <w:rFonts w:hint="eastAsia" w:eastAsia="仿宋_GB2312"/>
          <w:color w:val="auto"/>
          <w:highlight w:val="none"/>
          <w:lang w:val="en-US" w:eastAsia="zh-CN"/>
        </w:rPr>
      </w:pPr>
      <w:r>
        <w:rPr>
          <w:color w:val="auto"/>
          <w:highlight w:val="none"/>
        </w:rPr>
        <w:fldChar w:fldCharType="begin"/>
      </w:r>
      <w:r>
        <w:rPr>
          <w:color w:val="auto"/>
          <w:highlight w:val="none"/>
        </w:rPr>
        <w:instrText xml:space="preserve"> HYPERLINK \l _Toc20492 </w:instrText>
      </w:r>
      <w:r>
        <w:rPr>
          <w:color w:val="auto"/>
          <w:highlight w:val="none"/>
        </w:rPr>
        <w:fldChar w:fldCharType="separate"/>
      </w:r>
      <w:r>
        <w:rPr>
          <w:rFonts w:hint="default" w:ascii="黑体"/>
          <w:color w:val="auto"/>
          <w:highlight w:val="none"/>
        </w:rPr>
        <w:t xml:space="preserve">第四章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_Toc20492 \h </w:instrText>
      </w:r>
      <w:r>
        <w:rPr>
          <w:color w:val="auto"/>
          <w:highlight w:val="none"/>
        </w:rPr>
        <w:fldChar w:fldCharType="separate"/>
      </w:r>
      <w:r>
        <w:rPr>
          <w:rFonts w:hint="eastAsia"/>
          <w:color w:val="auto"/>
          <w:highlight w:val="none"/>
          <w:lang w:val="en-US" w:eastAsia="zh-CN"/>
        </w:rPr>
        <w:t>1</w:t>
      </w:r>
      <w:r>
        <w:rPr>
          <w:color w:val="auto"/>
          <w:highlight w:val="none"/>
        </w:rPr>
        <w:fldChar w:fldCharType="end"/>
      </w:r>
      <w:r>
        <w:rPr>
          <w:color w:val="auto"/>
          <w:highlight w:val="none"/>
        </w:rPr>
        <w:fldChar w:fldCharType="end"/>
      </w:r>
      <w:r>
        <w:rPr>
          <w:rFonts w:hint="eastAsia"/>
          <w:color w:val="auto"/>
          <w:highlight w:val="none"/>
          <w:lang w:val="en-US" w:eastAsia="zh-CN"/>
        </w:rPr>
        <w:t>8</w:t>
      </w:r>
    </w:p>
    <w:p w14:paraId="5D0F82F3">
      <w:pPr>
        <w:pStyle w:val="38"/>
        <w:tabs>
          <w:tab w:val="right" w:leader="dot" w:pos="9638"/>
        </w:tabs>
        <w:rPr>
          <w:color w:val="auto"/>
          <w:highlight w:val="none"/>
        </w:rPr>
      </w:pPr>
      <w:r>
        <w:rPr>
          <w:color w:val="auto"/>
          <w:highlight w:val="none"/>
        </w:rPr>
        <w:fldChar w:fldCharType="begin"/>
      </w:r>
      <w:r>
        <w:rPr>
          <w:color w:val="auto"/>
          <w:highlight w:val="none"/>
        </w:rPr>
        <w:instrText xml:space="preserve"> HYPERLINK \l _Toc13029 </w:instrText>
      </w:r>
      <w:r>
        <w:rPr>
          <w:color w:val="auto"/>
          <w:highlight w:val="none"/>
        </w:rPr>
        <w:fldChar w:fldCharType="separate"/>
      </w:r>
      <w:r>
        <w:rPr>
          <w:rFonts w:hint="default" w:ascii="黑体"/>
          <w:color w:val="auto"/>
          <w:highlight w:val="none"/>
        </w:rPr>
        <w:t xml:space="preserve">第五章 </w:t>
      </w:r>
      <w:r>
        <w:rPr>
          <w:rFonts w:hint="eastAsia"/>
          <w:color w:val="auto"/>
          <w:highlight w:val="none"/>
        </w:rPr>
        <w:t>图纸及工程量清单</w:t>
      </w:r>
      <w:r>
        <w:rPr>
          <w:color w:val="auto"/>
          <w:highlight w:val="none"/>
        </w:rPr>
        <w:tab/>
      </w:r>
      <w:r>
        <w:rPr>
          <w:color w:val="auto"/>
          <w:highlight w:val="none"/>
        </w:rPr>
        <w:fldChar w:fldCharType="begin"/>
      </w:r>
      <w:r>
        <w:rPr>
          <w:color w:val="auto"/>
          <w:highlight w:val="none"/>
        </w:rPr>
        <w:instrText xml:space="preserve"> PAGEREF _Toc13029 \h </w:instrText>
      </w:r>
      <w:r>
        <w:rPr>
          <w:color w:val="auto"/>
          <w:highlight w:val="none"/>
        </w:rPr>
        <w:fldChar w:fldCharType="separate"/>
      </w:r>
      <w:r>
        <w:rPr>
          <w:color w:val="auto"/>
          <w:highlight w:val="none"/>
        </w:rPr>
        <w:t>5</w:t>
      </w:r>
      <w:r>
        <w:rPr>
          <w:rFonts w:hint="eastAsia"/>
          <w:color w:val="auto"/>
          <w:highlight w:val="none"/>
          <w:lang w:val="en-US" w:eastAsia="zh-CN"/>
        </w:rPr>
        <w:t>0</w:t>
      </w:r>
      <w:r>
        <w:rPr>
          <w:color w:val="auto"/>
          <w:highlight w:val="none"/>
        </w:rPr>
        <w:fldChar w:fldCharType="end"/>
      </w:r>
      <w:r>
        <w:rPr>
          <w:color w:val="auto"/>
          <w:highlight w:val="none"/>
        </w:rPr>
        <w:fldChar w:fldCharType="end"/>
      </w:r>
    </w:p>
    <w:p w14:paraId="29376DBA">
      <w:pPr>
        <w:pStyle w:val="38"/>
        <w:tabs>
          <w:tab w:val="right" w:leader="dot" w:pos="9638"/>
        </w:tabs>
        <w:rPr>
          <w:color w:val="auto"/>
          <w:highlight w:val="none"/>
        </w:rPr>
      </w:pPr>
      <w:r>
        <w:rPr>
          <w:color w:val="auto"/>
          <w:highlight w:val="none"/>
        </w:rPr>
        <w:fldChar w:fldCharType="begin"/>
      </w:r>
      <w:r>
        <w:rPr>
          <w:color w:val="auto"/>
          <w:highlight w:val="none"/>
        </w:rPr>
        <w:instrText xml:space="preserve"> HYPERLINK \l _Toc21615 </w:instrText>
      </w:r>
      <w:r>
        <w:rPr>
          <w:color w:val="auto"/>
          <w:highlight w:val="none"/>
        </w:rPr>
        <w:fldChar w:fldCharType="separate"/>
      </w:r>
      <w:r>
        <w:rPr>
          <w:rFonts w:hint="default" w:ascii="黑体"/>
          <w:color w:val="auto"/>
          <w:highlight w:val="none"/>
        </w:rPr>
        <w:t xml:space="preserve">第六章 </w:t>
      </w:r>
      <w:r>
        <w:rPr>
          <w:rFonts w:hint="eastAsia"/>
          <w:color w:val="auto"/>
          <w:highlight w:val="none"/>
          <w:lang w:eastAsia="zh-CN"/>
        </w:rPr>
        <w:t>参选</w:t>
      </w:r>
      <w:r>
        <w:rPr>
          <w:rFonts w:hint="eastAsia"/>
          <w:color w:val="auto"/>
          <w:highlight w:val="none"/>
        </w:rPr>
        <w:t>文件格式</w:t>
      </w:r>
      <w:r>
        <w:rPr>
          <w:color w:val="auto"/>
          <w:highlight w:val="none"/>
        </w:rPr>
        <w:tab/>
      </w:r>
      <w:r>
        <w:rPr>
          <w:color w:val="auto"/>
          <w:highlight w:val="none"/>
        </w:rPr>
        <w:fldChar w:fldCharType="begin"/>
      </w:r>
      <w:r>
        <w:rPr>
          <w:color w:val="auto"/>
          <w:highlight w:val="none"/>
        </w:rPr>
        <w:instrText xml:space="preserve"> PAGEREF _Toc21615 \h </w:instrText>
      </w:r>
      <w:r>
        <w:rPr>
          <w:color w:val="auto"/>
          <w:highlight w:val="none"/>
        </w:rPr>
        <w:fldChar w:fldCharType="separate"/>
      </w:r>
      <w:r>
        <w:rPr>
          <w:color w:val="auto"/>
          <w:highlight w:val="none"/>
        </w:rPr>
        <w:t>5</w:t>
      </w:r>
      <w:r>
        <w:rPr>
          <w:rFonts w:hint="eastAsia"/>
          <w:color w:val="auto"/>
          <w:highlight w:val="none"/>
          <w:lang w:val="en-US" w:eastAsia="zh-CN"/>
        </w:rPr>
        <w:t>1</w:t>
      </w:r>
      <w:r>
        <w:rPr>
          <w:color w:val="auto"/>
          <w:highlight w:val="none"/>
        </w:rPr>
        <w:fldChar w:fldCharType="end"/>
      </w:r>
      <w:r>
        <w:rPr>
          <w:color w:val="auto"/>
          <w:highlight w:val="none"/>
        </w:rPr>
        <w:fldChar w:fldCharType="end"/>
      </w:r>
    </w:p>
    <w:p w14:paraId="7A6CF8CE">
      <w:pPr>
        <w:pStyle w:val="5"/>
        <w:spacing w:line="240" w:lineRule="atLeast"/>
        <w:jc w:val="center"/>
        <w:rPr>
          <w:color w:val="auto"/>
          <w:highlight w:val="none"/>
        </w:rPr>
      </w:pPr>
      <w:r>
        <w:rPr>
          <w:color w:val="auto"/>
          <w:highlight w:val="none"/>
        </w:rPr>
        <w:fldChar w:fldCharType="end"/>
      </w:r>
    </w:p>
    <w:p w14:paraId="7FB82578">
      <w:pPr>
        <w:pStyle w:val="2"/>
        <w:jc w:val="center"/>
        <w:rPr>
          <w:color w:val="auto"/>
          <w:highlight w:val="none"/>
        </w:rPr>
      </w:pPr>
    </w:p>
    <w:bookmarkEnd w:id="1"/>
    <w:bookmarkEnd w:id="2"/>
    <w:bookmarkEnd w:id="3"/>
    <w:bookmarkEnd w:id="4"/>
    <w:p w14:paraId="12F2E999">
      <w:pPr>
        <w:pStyle w:val="5"/>
        <w:spacing w:line="240" w:lineRule="atLeast"/>
        <w:jc w:val="center"/>
        <w:rPr>
          <w:rFonts w:hint="eastAsia" w:ascii="宋体" w:hAnsi="宋体" w:cs="MingLiU"/>
          <w:b/>
          <w:bCs/>
          <w:color w:val="auto"/>
          <w:w w:val="99"/>
          <w:kern w:val="0"/>
          <w:sz w:val="36"/>
          <w:szCs w:val="36"/>
          <w:highlight w:val="none"/>
          <w:lang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5" w:name="_Hlk134264953"/>
    </w:p>
    <w:p w14:paraId="49FF07E5">
      <w:pPr>
        <w:pStyle w:val="4"/>
        <w:bidi w:val="0"/>
        <w:ind w:left="5100" w:leftChars="0" w:firstLineChars="0"/>
        <w:jc w:val="left"/>
        <w:rPr>
          <w:rFonts w:hint="eastAsia"/>
          <w:color w:val="auto"/>
          <w:highlight w:val="none"/>
          <w:lang w:eastAsia="zh-CN"/>
        </w:rPr>
      </w:pPr>
      <w:bookmarkStart w:id="6" w:name="_Toc21058"/>
      <w:bookmarkStart w:id="7" w:name="OLE_LINK2"/>
      <w:r>
        <w:rPr>
          <w:rFonts w:hint="eastAsia"/>
          <w:color w:val="auto"/>
          <w:highlight w:val="none"/>
          <w:lang w:val="en-US" w:eastAsia="zh-CN"/>
        </w:rPr>
        <w:t>比选公告</w:t>
      </w:r>
      <w:bookmarkEnd w:id="6"/>
    </w:p>
    <w:p w14:paraId="4EB11D1F">
      <w:pPr>
        <w:pStyle w:val="6"/>
        <w:spacing w:before="0" w:line="360" w:lineRule="auto"/>
        <w:rPr>
          <w:rFonts w:hint="eastAsia" w:ascii="宋体" w:hAnsi="宋体" w:eastAsia="宋体"/>
          <w:snapToGrid w:val="0"/>
          <w:color w:val="auto"/>
          <w:sz w:val="22"/>
          <w:szCs w:val="22"/>
          <w:highlight w:val="none"/>
        </w:rPr>
      </w:pPr>
      <w:bookmarkStart w:id="8" w:name="_Toc443576770"/>
      <w:bookmarkStart w:id="9" w:name="_Toc224103315"/>
      <w:r>
        <w:rPr>
          <w:rFonts w:hint="eastAsia" w:ascii="宋体" w:hAnsi="宋体" w:eastAsia="宋体"/>
          <w:snapToGrid w:val="0"/>
          <w:color w:val="auto"/>
          <w:sz w:val="22"/>
          <w:szCs w:val="22"/>
          <w:highlight w:val="none"/>
        </w:rPr>
        <w:t xml:space="preserve">1．比选条件 </w:t>
      </w:r>
    </w:p>
    <w:p w14:paraId="30E24D38">
      <w:pPr>
        <w:pStyle w:val="6"/>
        <w:tabs>
          <w:tab w:val="right" w:pos="9970"/>
        </w:tabs>
        <w:spacing w:before="0" w:line="360" w:lineRule="auto"/>
        <w:ind w:firstLine="400" w:firstLineChars="200"/>
        <w:rPr>
          <w:rFonts w:ascii="宋体" w:hAnsi="宋体" w:eastAsia="宋体" w:cs="宋体"/>
          <w:b w:val="0"/>
          <w:bCs/>
          <w:color w:val="auto"/>
          <w:sz w:val="20"/>
          <w:szCs w:val="20"/>
          <w:highlight w:val="none"/>
        </w:rPr>
      </w:pPr>
      <w:bookmarkStart w:id="10" w:name="_Toc214434226"/>
      <w:bookmarkStart w:id="11" w:name="_Toc443576764"/>
      <w:r>
        <w:rPr>
          <w:rFonts w:hint="eastAsia" w:ascii="宋体" w:hAnsi="宋体" w:eastAsia="宋体" w:cs="宋体"/>
          <w:b w:val="0"/>
          <w:bCs/>
          <w:color w:val="auto"/>
          <w:sz w:val="20"/>
          <w:szCs w:val="20"/>
          <w:highlight w:val="none"/>
        </w:rPr>
        <w:t>本比选项目</w:t>
      </w:r>
      <w:r>
        <w:rPr>
          <w:rFonts w:hint="eastAsia" w:ascii="宋体" w:hAnsi="宋体" w:eastAsia="宋体" w:cs="宋体"/>
          <w:b w:val="0"/>
          <w:bCs/>
          <w:color w:val="auto"/>
          <w:sz w:val="20"/>
          <w:szCs w:val="20"/>
          <w:highlight w:val="none"/>
          <w:u w:val="single"/>
          <w:lang w:eastAsia="zh-CN"/>
        </w:rPr>
        <w:t>重庆市儿童公园基础及配套</w:t>
      </w:r>
      <w:r>
        <w:rPr>
          <w:rFonts w:hint="eastAsia" w:ascii="宋体" w:hAnsi="宋体" w:eastAsia="宋体" w:cs="宋体"/>
          <w:b w:val="0"/>
          <w:bCs/>
          <w:color w:val="auto"/>
          <w:sz w:val="20"/>
          <w:szCs w:val="20"/>
          <w:highlight w:val="none"/>
          <w:u w:val="single"/>
          <w:lang w:val="en-US" w:eastAsia="zh-CN"/>
        </w:rPr>
        <w:t>设施</w:t>
      </w:r>
      <w:r>
        <w:rPr>
          <w:rFonts w:hint="eastAsia" w:ascii="宋体" w:hAnsi="宋体" w:eastAsia="宋体" w:cs="宋体"/>
          <w:b w:val="0"/>
          <w:bCs/>
          <w:color w:val="auto"/>
          <w:sz w:val="20"/>
          <w:szCs w:val="20"/>
          <w:highlight w:val="none"/>
          <w:u w:val="single"/>
          <w:lang w:eastAsia="zh-CN"/>
        </w:rPr>
        <w:t>造改造</w:t>
      </w:r>
      <w:r>
        <w:rPr>
          <w:rFonts w:hint="eastAsia" w:ascii="宋体" w:hAnsi="宋体" w:eastAsia="宋体" w:cs="宋体"/>
          <w:b w:val="0"/>
          <w:bCs/>
          <w:color w:val="auto"/>
          <w:sz w:val="20"/>
          <w:szCs w:val="20"/>
          <w:highlight w:val="none"/>
          <w:u w:val="single"/>
          <w:lang w:val="en-US" w:eastAsia="zh-CN"/>
        </w:rPr>
        <w:t>维修</w:t>
      </w:r>
      <w:r>
        <w:rPr>
          <w:rFonts w:hint="eastAsia" w:ascii="宋体" w:hAnsi="宋体" w:eastAsia="宋体" w:cs="宋体"/>
          <w:b w:val="0"/>
          <w:bCs/>
          <w:color w:val="auto"/>
          <w:sz w:val="20"/>
          <w:szCs w:val="20"/>
          <w:highlight w:val="none"/>
          <w:u w:val="single"/>
          <w:lang w:eastAsia="zh-CN"/>
        </w:rPr>
        <w:t>一期工程</w:t>
      </w:r>
      <w:r>
        <w:rPr>
          <w:rFonts w:hint="eastAsia" w:ascii="宋体" w:hAnsi="宋体" w:eastAsia="宋体" w:cs="宋体"/>
          <w:b w:val="0"/>
          <w:bCs/>
          <w:color w:val="auto"/>
          <w:sz w:val="20"/>
          <w:szCs w:val="20"/>
          <w:highlight w:val="none"/>
          <w:u w:val="none"/>
          <w:lang w:eastAsia="zh-CN"/>
        </w:rPr>
        <w:t>，</w:t>
      </w:r>
      <w:r>
        <w:rPr>
          <w:rFonts w:hint="eastAsia" w:ascii="宋体" w:hAnsi="宋体" w:eastAsia="宋体" w:cs="宋体"/>
          <w:b w:val="0"/>
          <w:bCs/>
          <w:color w:val="auto"/>
          <w:sz w:val="20"/>
          <w:szCs w:val="20"/>
          <w:highlight w:val="none"/>
        </w:rPr>
        <w:t>项目业主为</w:t>
      </w:r>
      <w:r>
        <w:rPr>
          <w:rFonts w:hint="eastAsia" w:ascii="宋体" w:hAnsi="宋体" w:eastAsia="宋体" w:cs="宋体"/>
          <w:b w:val="0"/>
          <w:bCs/>
          <w:color w:val="auto"/>
          <w:sz w:val="20"/>
          <w:szCs w:val="20"/>
          <w:highlight w:val="none"/>
          <w:u w:val="single"/>
          <w:lang w:eastAsia="zh-CN"/>
        </w:rPr>
        <w:t>重庆山水城文化旅游发展有限公司</w:t>
      </w:r>
      <w:r>
        <w:rPr>
          <w:rFonts w:hint="eastAsia" w:ascii="宋体" w:hAnsi="宋体" w:eastAsia="宋体" w:cs="宋体"/>
          <w:b w:val="0"/>
          <w:bCs/>
          <w:color w:val="auto"/>
          <w:sz w:val="20"/>
          <w:szCs w:val="20"/>
          <w:highlight w:val="none"/>
        </w:rPr>
        <w:t>，资金来源为</w:t>
      </w:r>
      <w:r>
        <w:rPr>
          <w:rFonts w:hint="eastAsia" w:ascii="宋体" w:hAnsi="宋体" w:eastAsia="宋体" w:cs="宋体"/>
          <w:b w:val="0"/>
          <w:bCs/>
          <w:color w:val="auto"/>
          <w:sz w:val="20"/>
          <w:szCs w:val="20"/>
          <w:highlight w:val="none"/>
          <w:u w:val="single"/>
          <w:lang w:val="en-US" w:eastAsia="zh-CN"/>
        </w:rPr>
        <w:t>业主自筹</w:t>
      </w:r>
      <w:r>
        <w:rPr>
          <w:rFonts w:hint="eastAsia" w:ascii="宋体" w:hAnsi="宋体" w:eastAsia="宋体" w:cs="宋体"/>
          <w:b w:val="0"/>
          <w:bCs/>
          <w:color w:val="auto"/>
          <w:sz w:val="20"/>
          <w:szCs w:val="20"/>
          <w:highlight w:val="none"/>
        </w:rPr>
        <w:t>，比选人为</w:t>
      </w:r>
      <w:r>
        <w:rPr>
          <w:rFonts w:hint="eastAsia" w:ascii="宋体" w:hAnsi="宋体" w:eastAsia="宋体" w:cs="宋体"/>
          <w:b w:val="0"/>
          <w:bCs/>
          <w:color w:val="auto"/>
          <w:sz w:val="20"/>
          <w:szCs w:val="20"/>
          <w:highlight w:val="none"/>
          <w:u w:val="single"/>
          <w:lang w:eastAsia="zh-CN"/>
        </w:rPr>
        <w:t>重庆山水城文化旅游发展有限公司</w:t>
      </w:r>
      <w:r>
        <w:rPr>
          <w:rFonts w:hint="eastAsia" w:ascii="宋体" w:hAnsi="宋体" w:eastAsia="宋体" w:cs="宋体"/>
          <w:b w:val="0"/>
          <w:bCs/>
          <w:color w:val="auto"/>
          <w:sz w:val="20"/>
          <w:szCs w:val="20"/>
          <w:highlight w:val="none"/>
          <w:u w:val="none"/>
          <w:lang w:eastAsia="zh-CN"/>
        </w:rPr>
        <w:t>，</w:t>
      </w:r>
      <w:r>
        <w:rPr>
          <w:rFonts w:hint="eastAsia" w:ascii="宋体" w:hAnsi="宋体" w:eastAsia="宋体" w:cs="宋体"/>
          <w:b w:val="0"/>
          <w:bCs/>
          <w:color w:val="auto"/>
          <w:sz w:val="20"/>
          <w:szCs w:val="20"/>
          <w:highlight w:val="none"/>
        </w:rPr>
        <w:t>本项目已具备比选条件，</w:t>
      </w:r>
      <w:r>
        <w:rPr>
          <w:rFonts w:hint="eastAsia" w:ascii="宋体" w:hAnsi="宋体" w:eastAsia="宋体" w:cs="宋体"/>
          <w:b w:val="0"/>
          <w:bCs/>
          <w:color w:val="auto"/>
          <w:sz w:val="20"/>
          <w:szCs w:val="20"/>
          <w:highlight w:val="none"/>
          <w:lang w:val="en-US" w:eastAsia="zh-CN"/>
        </w:rPr>
        <w:t>现</w:t>
      </w:r>
      <w:r>
        <w:rPr>
          <w:rFonts w:hint="eastAsia" w:ascii="宋体" w:hAnsi="宋体" w:eastAsia="宋体" w:cs="宋体"/>
          <w:b w:val="0"/>
          <w:bCs/>
          <w:color w:val="auto"/>
          <w:sz w:val="20"/>
          <w:szCs w:val="20"/>
          <w:highlight w:val="none"/>
        </w:rPr>
        <w:t>对该项目</w:t>
      </w:r>
      <w:r>
        <w:rPr>
          <w:rFonts w:hint="eastAsia" w:ascii="宋体" w:hAnsi="宋体" w:eastAsia="宋体" w:cs="宋体"/>
          <w:b w:val="0"/>
          <w:bCs/>
          <w:color w:val="auto"/>
          <w:sz w:val="20"/>
          <w:szCs w:val="20"/>
          <w:highlight w:val="none"/>
          <w:lang w:val="en-US" w:eastAsia="zh-CN"/>
        </w:rPr>
        <w:t>的施工</w:t>
      </w:r>
      <w:r>
        <w:rPr>
          <w:rFonts w:hint="eastAsia" w:ascii="宋体" w:hAnsi="宋体" w:eastAsia="宋体" w:cs="宋体"/>
          <w:b w:val="0"/>
          <w:bCs/>
          <w:color w:val="auto"/>
          <w:sz w:val="20"/>
          <w:szCs w:val="20"/>
          <w:highlight w:val="none"/>
        </w:rPr>
        <w:t>进行</w:t>
      </w:r>
      <w:r>
        <w:rPr>
          <w:rFonts w:hint="eastAsia" w:ascii="宋体" w:hAnsi="宋体" w:eastAsia="宋体" w:cs="宋体"/>
          <w:b w:val="0"/>
          <w:bCs/>
          <w:color w:val="auto"/>
          <w:sz w:val="20"/>
          <w:szCs w:val="20"/>
          <w:highlight w:val="none"/>
          <w:lang w:eastAsia="zh-CN"/>
        </w:rPr>
        <w:t>公开</w:t>
      </w:r>
      <w:r>
        <w:rPr>
          <w:rFonts w:hint="eastAsia" w:ascii="宋体" w:hAnsi="宋体" w:eastAsia="宋体" w:cs="宋体"/>
          <w:b w:val="0"/>
          <w:bCs/>
          <w:color w:val="auto"/>
          <w:sz w:val="20"/>
          <w:szCs w:val="20"/>
          <w:highlight w:val="none"/>
        </w:rPr>
        <w:t>比选。</w:t>
      </w:r>
    </w:p>
    <w:p w14:paraId="78E4BA3C">
      <w:pPr>
        <w:pStyle w:val="6"/>
        <w:spacing w:before="0" w:line="360" w:lineRule="auto"/>
        <w:rPr>
          <w:rFonts w:hint="eastAsia" w:ascii="宋体" w:hAnsi="宋体" w:cs="宋体"/>
          <w:b w:val="0"/>
          <w:bCs/>
          <w:color w:val="auto"/>
          <w:sz w:val="22"/>
          <w:szCs w:val="20"/>
          <w:highlight w:val="none"/>
        </w:rPr>
      </w:pPr>
      <w:r>
        <w:rPr>
          <w:rFonts w:hint="eastAsia" w:ascii="宋体" w:hAnsi="宋体" w:eastAsia="宋体"/>
          <w:snapToGrid w:val="0"/>
          <w:color w:val="auto"/>
          <w:sz w:val="22"/>
          <w:szCs w:val="22"/>
          <w:highlight w:val="none"/>
        </w:rPr>
        <w:t>2．项目概况与比选范围</w:t>
      </w:r>
      <w:bookmarkEnd w:id="10"/>
      <w:bookmarkEnd w:id="11"/>
      <w:r>
        <w:rPr>
          <w:rFonts w:hint="eastAsia" w:ascii="宋体" w:hAnsi="宋体" w:eastAsia="宋体"/>
          <w:snapToGrid w:val="0"/>
          <w:color w:val="auto"/>
          <w:sz w:val="22"/>
          <w:szCs w:val="22"/>
          <w:highlight w:val="none"/>
        </w:rPr>
        <w:t xml:space="preserve"> </w:t>
      </w:r>
      <w:r>
        <w:rPr>
          <w:rFonts w:ascii="宋体" w:hAnsi="宋体" w:cs="宋体"/>
          <w:b w:val="0"/>
          <w:bCs/>
          <w:color w:val="auto"/>
          <w:sz w:val="22"/>
          <w:szCs w:val="20"/>
          <w:highlight w:val="none"/>
        </w:rPr>
        <w:tab/>
      </w:r>
    </w:p>
    <w:p w14:paraId="64F64A29">
      <w:pPr>
        <w:spacing w:line="360" w:lineRule="auto"/>
        <w:ind w:firstLine="400" w:firstLineChars="200"/>
        <w:jc w:val="left"/>
        <w:rPr>
          <w:rFonts w:hint="eastAsia" w:ascii="宋体" w:hAnsi="宋体" w:cs="宋体"/>
          <w:bCs/>
          <w:color w:val="auto"/>
          <w:kern w:val="0"/>
          <w:sz w:val="20"/>
          <w:szCs w:val="20"/>
          <w:highlight w:val="none"/>
          <w:u w:val="single"/>
        </w:rPr>
      </w:pPr>
      <w:r>
        <w:rPr>
          <w:rFonts w:hint="eastAsia" w:ascii="宋体" w:hAnsi="宋体" w:cs="宋体"/>
          <w:bCs/>
          <w:color w:val="auto"/>
          <w:kern w:val="0"/>
          <w:sz w:val="20"/>
          <w:szCs w:val="20"/>
          <w:highlight w:val="none"/>
        </w:rPr>
        <w:t>2.1 项目地点：</w:t>
      </w:r>
      <w:r>
        <w:rPr>
          <w:rFonts w:hint="eastAsia" w:ascii="宋体" w:hAnsi="宋体" w:cs="宋体"/>
          <w:bCs/>
          <w:color w:val="auto"/>
          <w:kern w:val="0"/>
          <w:sz w:val="20"/>
          <w:szCs w:val="20"/>
          <w:highlight w:val="none"/>
          <w:u w:val="single"/>
          <w:lang w:val="en-US" w:eastAsia="zh-CN"/>
        </w:rPr>
        <w:t>重庆市儿童公园北区</w:t>
      </w:r>
    </w:p>
    <w:p w14:paraId="6BF6F2E6">
      <w:pPr>
        <w:tabs>
          <w:tab w:val="left" w:pos="7170"/>
        </w:tabs>
        <w:spacing w:line="360" w:lineRule="auto"/>
        <w:ind w:right="-365" w:rightChars="-174" w:firstLine="384" w:firstLineChars="192"/>
        <w:rPr>
          <w:rFonts w:hint="eastAsia" w:ascii="宋体" w:hAnsi="宋体" w:cs="宋体"/>
          <w:bCs/>
          <w:color w:val="auto"/>
          <w:kern w:val="0"/>
          <w:sz w:val="20"/>
          <w:szCs w:val="20"/>
          <w:highlight w:val="none"/>
        </w:rPr>
      </w:pPr>
      <w:r>
        <w:rPr>
          <w:rFonts w:hint="eastAsia" w:ascii="宋体" w:hAnsi="宋体" w:cs="宋体"/>
          <w:bCs/>
          <w:color w:val="auto"/>
          <w:kern w:val="0"/>
          <w:sz w:val="20"/>
          <w:szCs w:val="20"/>
          <w:highlight w:val="none"/>
        </w:rPr>
        <w:t>2.2项目规模及内容如下：</w:t>
      </w:r>
    </w:p>
    <w:p w14:paraId="0DBBCD2B">
      <w:pPr>
        <w:spacing w:line="360" w:lineRule="auto"/>
        <w:ind w:firstLine="400" w:firstLineChars="200"/>
        <w:jc w:val="left"/>
        <w:rPr>
          <w:rFonts w:hint="eastAsia" w:ascii="宋体" w:hAnsi="宋体" w:eastAsia="宋体" w:cs="宋体"/>
          <w:bCs/>
          <w:color w:val="auto"/>
          <w:kern w:val="0"/>
          <w:sz w:val="20"/>
          <w:szCs w:val="20"/>
          <w:highlight w:val="none"/>
          <w:lang w:val="en-US" w:eastAsia="zh-CN"/>
        </w:rPr>
      </w:pPr>
      <w:r>
        <w:rPr>
          <w:rFonts w:hint="eastAsia" w:ascii="宋体" w:hAnsi="宋体" w:cs="宋体"/>
          <w:bCs/>
          <w:color w:val="auto"/>
          <w:kern w:val="0"/>
          <w:sz w:val="20"/>
          <w:szCs w:val="20"/>
          <w:highlight w:val="none"/>
          <w:lang w:val="en-US" w:eastAsia="zh-CN"/>
        </w:rPr>
        <w:t>重庆市儿童公园</w:t>
      </w:r>
      <w:r>
        <w:rPr>
          <w:rFonts w:hint="eastAsia" w:ascii="宋体" w:hAnsi="宋体" w:cs="宋体"/>
          <w:bCs/>
          <w:color w:val="auto"/>
          <w:kern w:val="0"/>
          <w:sz w:val="20"/>
          <w:szCs w:val="20"/>
          <w:highlight w:val="none"/>
          <w:lang w:eastAsia="zh-CN"/>
        </w:rPr>
        <w:t>北区低压电气工程（干线和路灯照明），北区公厕改造（1个），北区给排水工程，管网维修（疏通）工程，临时弱电安装工程，北区排水沟整改等其他零星工程。</w:t>
      </w:r>
    </w:p>
    <w:p w14:paraId="22E1F6E5">
      <w:pPr>
        <w:spacing w:line="360" w:lineRule="auto"/>
        <w:ind w:firstLine="400" w:firstLineChars="200"/>
        <w:jc w:val="left"/>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rPr>
        <w:t>2.3比选范围：</w:t>
      </w:r>
      <w:r>
        <w:rPr>
          <w:rFonts w:hint="eastAsia" w:ascii="宋体" w:hAnsi="宋体" w:cs="宋体"/>
          <w:color w:val="auto"/>
          <w:sz w:val="20"/>
          <w:szCs w:val="20"/>
          <w:highlight w:val="none"/>
        </w:rPr>
        <w:t>比选人提供的设计图纸所包含的全部工程内容，具体以比选人提供的工程量清单及图纸为准。</w:t>
      </w:r>
    </w:p>
    <w:p w14:paraId="400934A7">
      <w:pPr>
        <w:spacing w:line="360" w:lineRule="auto"/>
        <w:ind w:firstLine="400" w:firstLineChars="200"/>
        <w:jc w:val="left"/>
        <w:rPr>
          <w:rFonts w:hint="default" w:ascii="宋体" w:hAnsi="宋体" w:cs="宋体"/>
          <w:color w:val="auto"/>
          <w:sz w:val="20"/>
          <w:szCs w:val="20"/>
          <w:highlight w:val="none"/>
          <w:lang w:val="en-US"/>
        </w:rPr>
      </w:pPr>
      <w:r>
        <w:rPr>
          <w:rFonts w:hint="eastAsia" w:ascii="宋体" w:hAnsi="宋体" w:cs="宋体"/>
          <w:color w:val="auto"/>
          <w:sz w:val="20"/>
          <w:szCs w:val="20"/>
          <w:highlight w:val="none"/>
        </w:rPr>
        <w:t>2.4 工期要求：</w:t>
      </w:r>
      <w:r>
        <w:rPr>
          <w:rFonts w:hint="eastAsia" w:ascii="宋体" w:hAnsi="宋体" w:cs="宋体"/>
          <w:color w:val="auto"/>
          <w:sz w:val="20"/>
          <w:szCs w:val="20"/>
          <w:highlight w:val="none"/>
          <w:lang w:val="en-US" w:eastAsia="zh-CN"/>
        </w:rPr>
        <w:t>30日历天</w:t>
      </w:r>
    </w:p>
    <w:p w14:paraId="0A06DEC9">
      <w:pPr>
        <w:pStyle w:val="6"/>
        <w:spacing w:before="0" w:line="360" w:lineRule="auto"/>
        <w:rPr>
          <w:rFonts w:hint="eastAsia" w:ascii="宋体" w:hAnsi="宋体" w:eastAsia="宋体"/>
          <w:snapToGrid w:val="0"/>
          <w:color w:val="auto"/>
          <w:sz w:val="22"/>
          <w:szCs w:val="22"/>
          <w:highlight w:val="none"/>
        </w:rPr>
      </w:pPr>
      <w:bookmarkStart w:id="12" w:name="_Toc443576765"/>
      <w:r>
        <w:rPr>
          <w:rFonts w:hint="eastAsia" w:ascii="宋体" w:hAnsi="宋体" w:eastAsia="宋体"/>
          <w:snapToGrid w:val="0"/>
          <w:color w:val="auto"/>
          <w:sz w:val="22"/>
          <w:szCs w:val="22"/>
          <w:highlight w:val="none"/>
        </w:rPr>
        <w:t>3.</w:t>
      </w:r>
      <w:r>
        <w:rPr>
          <w:rFonts w:hint="eastAsia" w:ascii="宋体" w:hAnsi="宋体" w:eastAsia="宋体"/>
          <w:snapToGrid w:val="0"/>
          <w:color w:val="auto"/>
          <w:sz w:val="22"/>
          <w:szCs w:val="22"/>
          <w:highlight w:val="none"/>
          <w:lang w:eastAsia="zh-CN"/>
        </w:rPr>
        <w:t>参选</w:t>
      </w:r>
      <w:r>
        <w:rPr>
          <w:rFonts w:hint="eastAsia" w:ascii="宋体" w:hAnsi="宋体" w:eastAsia="宋体"/>
          <w:snapToGrid w:val="0"/>
          <w:color w:val="auto"/>
          <w:sz w:val="22"/>
          <w:szCs w:val="22"/>
          <w:highlight w:val="none"/>
        </w:rPr>
        <w:t>人资格要求</w:t>
      </w:r>
      <w:bookmarkEnd w:id="12"/>
    </w:p>
    <w:p w14:paraId="3F1AB3AF">
      <w:pPr>
        <w:pStyle w:val="6"/>
        <w:spacing w:before="0" w:line="360" w:lineRule="auto"/>
        <w:ind w:firstLine="400" w:firstLineChars="200"/>
        <w:rPr>
          <w:rFonts w:hint="eastAsia" w:ascii="宋体" w:hAnsi="宋体" w:eastAsia="宋体" w:cs="宋体"/>
          <w:b w:val="0"/>
          <w:color w:val="auto"/>
          <w:kern w:val="2"/>
          <w:sz w:val="20"/>
          <w:szCs w:val="20"/>
          <w:highlight w:val="none"/>
          <w:lang w:val="en-US" w:eastAsia="zh-CN" w:bidi="ar-SA"/>
        </w:rPr>
      </w:pPr>
      <w:bookmarkStart w:id="13" w:name="_Toc443576766"/>
      <w:r>
        <w:rPr>
          <w:rFonts w:hint="eastAsia" w:ascii="宋体" w:hAnsi="宋体" w:eastAsia="宋体" w:cs="宋体"/>
          <w:b w:val="0"/>
          <w:color w:val="auto"/>
          <w:kern w:val="2"/>
          <w:sz w:val="20"/>
          <w:szCs w:val="20"/>
          <w:highlight w:val="none"/>
          <w:lang w:val="en-US" w:eastAsia="zh-CN" w:bidi="ar-SA"/>
        </w:rPr>
        <w:t>详见第二章第10条“参选人资质条件、能力和信誉”</w:t>
      </w:r>
    </w:p>
    <w:p w14:paraId="4602D203">
      <w:pPr>
        <w:pStyle w:val="6"/>
        <w:spacing w:before="0" w:line="360" w:lineRule="auto"/>
        <w:rPr>
          <w:rFonts w:hint="eastAsia" w:ascii="宋体" w:hAnsi="宋体" w:eastAsia="宋体"/>
          <w:snapToGrid w:val="0"/>
          <w:color w:val="auto"/>
          <w:sz w:val="22"/>
          <w:szCs w:val="22"/>
          <w:highlight w:val="none"/>
        </w:rPr>
      </w:pPr>
      <w:r>
        <w:rPr>
          <w:rFonts w:hint="eastAsia" w:ascii="宋体" w:hAnsi="宋体" w:eastAsia="宋体"/>
          <w:snapToGrid w:val="0"/>
          <w:color w:val="auto"/>
          <w:sz w:val="22"/>
          <w:szCs w:val="22"/>
          <w:highlight w:val="none"/>
        </w:rPr>
        <w:t>4.比选文件的获取</w:t>
      </w:r>
      <w:bookmarkEnd w:id="13"/>
    </w:p>
    <w:p w14:paraId="491549AE">
      <w:pPr>
        <w:tabs>
          <w:tab w:val="left" w:pos="3045"/>
          <w:tab w:val="left" w:pos="8310"/>
        </w:tabs>
        <w:autoSpaceDE w:val="0"/>
        <w:autoSpaceDN w:val="0"/>
        <w:adjustRightInd w:val="0"/>
        <w:snapToGrid w:val="0"/>
        <w:spacing w:line="460" w:lineRule="exact"/>
        <w:ind w:firstLine="400" w:firstLineChars="200"/>
        <w:rPr>
          <w:rFonts w:hint="eastAsia" w:ascii="宋体" w:hAnsi="宋体"/>
          <w:snapToGrid w:val="0"/>
          <w:color w:val="auto"/>
          <w:kern w:val="0"/>
          <w:szCs w:val="21"/>
          <w:highlight w:val="none"/>
        </w:rPr>
      </w:pPr>
      <w:bookmarkStart w:id="14" w:name="_Toc443576768"/>
      <w:r>
        <w:rPr>
          <w:rFonts w:ascii="宋体" w:hAnsi="宋体" w:cs="宋体"/>
          <w:color w:val="auto"/>
          <w:sz w:val="20"/>
          <w:szCs w:val="22"/>
          <w:highlight w:val="none"/>
        </w:rPr>
        <w:t>4.1</w:t>
      </w:r>
      <w:r>
        <w:rPr>
          <w:rFonts w:hint="eastAsia" w:ascii="宋体" w:hAnsi="宋体"/>
          <w:snapToGrid w:val="0"/>
          <w:color w:val="auto"/>
          <w:kern w:val="0"/>
          <w:szCs w:val="21"/>
          <w:highlight w:val="none"/>
        </w:rPr>
        <w:t>4.1获取时间：从202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8</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21</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10</w:t>
      </w:r>
      <w:r>
        <w:rPr>
          <w:rFonts w:hint="eastAsia" w:ascii="宋体" w:hAnsi="宋体"/>
          <w:snapToGrid w:val="0"/>
          <w:color w:val="auto"/>
          <w:kern w:val="0"/>
          <w:szCs w:val="21"/>
          <w:highlight w:val="none"/>
        </w:rPr>
        <w:t>时00分到202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8</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27</w:t>
      </w:r>
      <w:r>
        <w:rPr>
          <w:rFonts w:hint="eastAsia" w:ascii="宋体" w:hAnsi="宋体"/>
          <w:snapToGrid w:val="0"/>
          <w:color w:val="auto"/>
          <w:kern w:val="0"/>
          <w:szCs w:val="21"/>
          <w:highlight w:val="none"/>
        </w:rPr>
        <w:t>日10时00分。</w:t>
      </w:r>
    </w:p>
    <w:p w14:paraId="7BF5BA69">
      <w:pPr>
        <w:tabs>
          <w:tab w:val="left" w:pos="3045"/>
          <w:tab w:val="left" w:pos="8310"/>
        </w:tabs>
        <w:autoSpaceDE w:val="0"/>
        <w:autoSpaceDN w:val="0"/>
        <w:adjustRightInd w:val="0"/>
        <w:snapToGrid w:val="0"/>
        <w:spacing w:line="460" w:lineRule="exact"/>
        <w:ind w:firstLine="420"/>
        <w:rPr>
          <w:rFonts w:hint="eastAsia" w:ascii="宋体" w:hAnsi="宋体" w:cs="宋体"/>
          <w:color w:val="auto"/>
          <w:sz w:val="20"/>
          <w:szCs w:val="22"/>
          <w:highlight w:val="none"/>
        </w:rPr>
      </w:pPr>
      <w:r>
        <w:rPr>
          <w:rFonts w:hint="eastAsia" w:ascii="宋体" w:hAnsi="宋体"/>
          <w:snapToGrid w:val="0"/>
          <w:color w:val="auto"/>
          <w:kern w:val="0"/>
          <w:szCs w:val="21"/>
          <w:highlight w:val="none"/>
        </w:rPr>
        <w:t>4.2获取方式：凡有意参加比选者在</w:t>
      </w:r>
      <w:r>
        <w:rPr>
          <w:rFonts w:hint="eastAsia" w:ascii="宋体" w:hAnsi="宋体"/>
          <w:snapToGrid w:val="0"/>
          <w:color w:val="auto"/>
          <w:kern w:val="0"/>
          <w:szCs w:val="21"/>
          <w:highlight w:val="none"/>
          <w:lang w:eastAsia="zh-CN"/>
        </w:rPr>
        <w:t>重庆山水城文化旅游发展有限公司</w:t>
      </w:r>
      <w:r>
        <w:rPr>
          <w:rFonts w:hint="eastAsia" w:ascii="宋体" w:hAnsi="宋体"/>
          <w:snapToGrid w:val="0"/>
          <w:color w:val="auto"/>
          <w:kern w:val="0"/>
          <w:szCs w:val="21"/>
          <w:highlight w:val="none"/>
        </w:rPr>
        <w:t>官网（</w:t>
      </w:r>
      <w:r>
        <w:rPr>
          <w:rFonts w:hint="eastAsia" w:ascii="宋体" w:hAnsi="宋体"/>
          <w:snapToGrid w:val="0"/>
          <w:color w:val="auto"/>
          <w:kern w:val="0"/>
          <w:szCs w:val="21"/>
          <w:highlight w:val="none"/>
          <w:lang w:eastAsia="zh-CN"/>
        </w:rPr>
        <w:t>http://www.cqsswl.com/</w:t>
      </w:r>
      <w:r>
        <w:rPr>
          <w:rFonts w:hint="eastAsia" w:ascii="宋体" w:hAnsi="宋体"/>
          <w:snapToGrid w:val="0"/>
          <w:color w:val="auto"/>
          <w:kern w:val="0"/>
          <w:szCs w:val="21"/>
          <w:highlight w:val="none"/>
        </w:rPr>
        <w:t>）上下载本项目的公开比选文件及相关资料。</w:t>
      </w:r>
    </w:p>
    <w:p w14:paraId="506E9A0A">
      <w:pPr>
        <w:spacing w:line="360" w:lineRule="auto"/>
        <w:ind w:firstLine="420" w:firstLineChars="200"/>
        <w:rPr>
          <w:rFonts w:hint="default" w:ascii="宋体" w:hAnsi="宋体" w:eastAsia="宋体"/>
          <w:color w:val="auto"/>
          <w:sz w:val="20"/>
          <w:szCs w:val="22"/>
          <w:highlight w:val="none"/>
          <w:lang w:val="en-US" w:eastAsia="zh-CN"/>
        </w:rPr>
      </w:pPr>
      <w:r>
        <w:rPr>
          <w:rFonts w:hint="eastAsia" w:ascii="宋体" w:hAnsi="宋体" w:cs="MingLiU"/>
          <w:snapToGrid w:val="0"/>
          <w:color w:val="auto"/>
          <w:szCs w:val="21"/>
          <w:highlight w:val="none"/>
        </w:rPr>
        <w:t>4.</w:t>
      </w:r>
      <w:r>
        <w:rPr>
          <w:rFonts w:hint="eastAsia" w:ascii="宋体" w:hAnsi="宋体" w:cs="MingLiU"/>
          <w:snapToGrid w:val="0"/>
          <w:color w:val="auto"/>
          <w:szCs w:val="21"/>
          <w:highlight w:val="none"/>
          <w:lang w:val="en-US" w:eastAsia="zh-CN"/>
        </w:rPr>
        <w:t>3</w:t>
      </w:r>
      <w:r>
        <w:rPr>
          <w:rFonts w:hint="eastAsia" w:ascii="宋体" w:hAnsi="宋体" w:cs="MingLiU"/>
          <w:snapToGrid w:val="0"/>
          <w:color w:val="auto"/>
          <w:szCs w:val="21"/>
          <w:highlight w:val="none"/>
        </w:rPr>
        <w:t>有意愿参加本项目</w:t>
      </w:r>
      <w:r>
        <w:rPr>
          <w:rFonts w:hint="eastAsia" w:ascii="宋体" w:hAnsi="宋体" w:cs="MingLiU"/>
          <w:snapToGrid w:val="0"/>
          <w:color w:val="auto"/>
          <w:szCs w:val="21"/>
          <w:highlight w:val="none"/>
          <w:lang w:val="en-US" w:eastAsia="zh-CN"/>
        </w:rPr>
        <w:t>比选</w:t>
      </w:r>
      <w:r>
        <w:rPr>
          <w:rFonts w:hint="eastAsia" w:ascii="宋体" w:hAnsi="宋体" w:cs="MingLiU"/>
          <w:snapToGrid w:val="0"/>
          <w:color w:val="auto"/>
          <w:szCs w:val="21"/>
          <w:highlight w:val="none"/>
        </w:rPr>
        <w:t>的单位（承包商），需在本项目</w:t>
      </w:r>
      <w:r>
        <w:rPr>
          <w:rFonts w:hint="eastAsia" w:ascii="宋体" w:hAnsi="宋体" w:cs="MingLiU"/>
          <w:snapToGrid w:val="0"/>
          <w:color w:val="auto"/>
          <w:szCs w:val="21"/>
          <w:highlight w:val="none"/>
          <w:lang w:val="en-US" w:eastAsia="zh-CN"/>
        </w:rPr>
        <w:t>参选</w:t>
      </w:r>
      <w:r>
        <w:rPr>
          <w:rFonts w:hint="eastAsia" w:ascii="宋体" w:hAnsi="宋体" w:cs="MingLiU"/>
          <w:snapToGrid w:val="0"/>
          <w:color w:val="auto"/>
          <w:szCs w:val="21"/>
          <w:highlight w:val="none"/>
        </w:rPr>
        <w:t>文件递交截止时间前，通过“重庆旅游集团集采平台”登记加入“重庆旅投集团供应商库”（步骤：登陆https://jc.cqlyy.com/#/indexPage网址，扫描右下角“供应商微信小程序入口端”二维码，按程序完成）。</w:t>
      </w:r>
      <w:r>
        <w:rPr>
          <w:rFonts w:hint="eastAsia" w:ascii="宋体" w:hAnsi="宋体" w:cs="MingLiU"/>
          <w:snapToGrid w:val="0"/>
          <w:color w:val="auto"/>
          <w:szCs w:val="21"/>
          <w:highlight w:val="none"/>
          <w:lang w:val="en-US" w:eastAsia="zh-CN"/>
        </w:rPr>
        <w:t>参选</w:t>
      </w:r>
      <w:r>
        <w:rPr>
          <w:rFonts w:hint="eastAsia" w:ascii="宋体" w:hAnsi="宋体" w:cs="MingLiU"/>
          <w:snapToGrid w:val="0"/>
          <w:color w:val="auto"/>
          <w:szCs w:val="21"/>
          <w:highlight w:val="none"/>
        </w:rPr>
        <w:t>人按照相关入库要求，如实填报企业相关信息，确保录入的信息真实、准确无误，并承担相关责任。</w:t>
      </w:r>
      <w:r>
        <w:rPr>
          <w:rFonts w:hint="eastAsia" w:ascii="宋体" w:hAnsi="宋体" w:cs="MingLiU"/>
          <w:snapToGrid w:val="0"/>
          <w:color w:val="auto"/>
          <w:szCs w:val="21"/>
          <w:highlight w:val="none"/>
          <w:lang w:val="en-US" w:eastAsia="zh-CN"/>
        </w:rPr>
        <w:t>参选</w:t>
      </w:r>
      <w:r>
        <w:rPr>
          <w:rFonts w:hint="eastAsia" w:ascii="宋体" w:hAnsi="宋体" w:cs="MingLiU"/>
          <w:snapToGrid w:val="0"/>
          <w:color w:val="auto"/>
          <w:szCs w:val="21"/>
          <w:highlight w:val="none"/>
        </w:rPr>
        <w:t>文件中须附上已登记的相关截图并加盖</w:t>
      </w:r>
      <w:r>
        <w:rPr>
          <w:rFonts w:hint="eastAsia" w:ascii="宋体" w:hAnsi="宋体" w:cs="MingLiU"/>
          <w:snapToGrid w:val="0"/>
          <w:color w:val="auto"/>
          <w:szCs w:val="21"/>
          <w:highlight w:val="none"/>
          <w:lang w:eastAsia="zh-CN"/>
        </w:rPr>
        <w:t>参选</w:t>
      </w:r>
      <w:r>
        <w:rPr>
          <w:rFonts w:hint="eastAsia" w:ascii="宋体" w:hAnsi="宋体" w:cs="MingLiU"/>
          <w:snapToGrid w:val="0"/>
          <w:color w:val="auto"/>
          <w:szCs w:val="21"/>
          <w:highlight w:val="none"/>
        </w:rPr>
        <w:t>人公章。</w:t>
      </w:r>
    </w:p>
    <w:p w14:paraId="1ED54E98">
      <w:pPr>
        <w:pStyle w:val="6"/>
        <w:spacing w:before="0" w:line="360" w:lineRule="auto"/>
        <w:rPr>
          <w:rFonts w:hint="eastAsia" w:ascii="宋体" w:hAnsi="宋体" w:eastAsia="宋体"/>
          <w:snapToGrid w:val="0"/>
          <w:color w:val="auto"/>
          <w:sz w:val="22"/>
          <w:szCs w:val="22"/>
          <w:highlight w:val="none"/>
        </w:rPr>
      </w:pPr>
      <w:bookmarkStart w:id="15" w:name="_Toc443576767"/>
      <w:r>
        <w:rPr>
          <w:rFonts w:hint="eastAsia" w:ascii="宋体" w:hAnsi="宋体" w:eastAsia="宋体"/>
          <w:snapToGrid w:val="0"/>
          <w:color w:val="auto"/>
          <w:sz w:val="22"/>
          <w:szCs w:val="22"/>
          <w:highlight w:val="none"/>
        </w:rPr>
        <w:t>5.</w:t>
      </w:r>
      <w:r>
        <w:rPr>
          <w:rFonts w:hint="eastAsia" w:ascii="宋体" w:hAnsi="宋体" w:eastAsia="宋体"/>
          <w:snapToGrid w:val="0"/>
          <w:color w:val="auto"/>
          <w:sz w:val="22"/>
          <w:szCs w:val="22"/>
          <w:highlight w:val="none"/>
          <w:lang w:eastAsia="zh-CN"/>
        </w:rPr>
        <w:t>参选</w:t>
      </w:r>
      <w:r>
        <w:rPr>
          <w:rFonts w:hint="eastAsia" w:ascii="宋体" w:hAnsi="宋体" w:eastAsia="宋体"/>
          <w:snapToGrid w:val="0"/>
          <w:color w:val="auto"/>
          <w:sz w:val="22"/>
          <w:szCs w:val="22"/>
          <w:highlight w:val="none"/>
        </w:rPr>
        <w:t>文件递交时间及地点、比选时间</w:t>
      </w:r>
      <w:bookmarkEnd w:id="15"/>
    </w:p>
    <w:p w14:paraId="4123DD39">
      <w:pPr>
        <w:pStyle w:val="6"/>
        <w:tabs>
          <w:tab w:val="center" w:pos="4904"/>
        </w:tabs>
        <w:spacing w:before="0" w:line="360" w:lineRule="auto"/>
        <w:ind w:firstLine="420" w:firstLineChars="200"/>
        <w:rPr>
          <w:rFonts w:hint="eastAsia" w:ascii="宋体" w:hAnsi="宋体" w:eastAsia="宋体" w:cs="MingLiU"/>
          <w:b w:val="0"/>
          <w:snapToGrid w:val="0"/>
          <w:color w:val="auto"/>
          <w:kern w:val="2"/>
          <w:sz w:val="21"/>
          <w:szCs w:val="21"/>
          <w:highlight w:val="none"/>
          <w:lang w:val="en-US" w:eastAsia="zh-CN" w:bidi="ar-SA"/>
        </w:rPr>
      </w:pPr>
      <w:r>
        <w:rPr>
          <w:rFonts w:hint="eastAsia" w:ascii="宋体" w:hAnsi="宋体" w:eastAsia="宋体" w:cs="MingLiU"/>
          <w:b w:val="0"/>
          <w:snapToGrid w:val="0"/>
          <w:color w:val="auto"/>
          <w:kern w:val="2"/>
          <w:sz w:val="21"/>
          <w:szCs w:val="21"/>
          <w:highlight w:val="none"/>
          <w:lang w:val="en-US" w:eastAsia="zh-CN" w:bidi="ar-SA"/>
        </w:rPr>
        <w:t>5.1参选文件递交截止和开标时间：2024年8月</w:t>
      </w:r>
      <w:r>
        <w:rPr>
          <w:rFonts w:hint="eastAsia" w:ascii="宋体" w:hAnsi="宋体"/>
          <w:b w:val="0"/>
          <w:bCs/>
          <w:snapToGrid w:val="0"/>
          <w:color w:val="auto"/>
          <w:kern w:val="0"/>
          <w:szCs w:val="21"/>
          <w:highlight w:val="none"/>
          <w:lang w:val="en-US" w:eastAsia="zh-CN"/>
        </w:rPr>
        <w:t>27</w:t>
      </w:r>
      <w:r>
        <w:rPr>
          <w:rFonts w:hint="eastAsia" w:ascii="宋体" w:hAnsi="宋体" w:eastAsia="宋体" w:cs="MingLiU"/>
          <w:b w:val="0"/>
          <w:snapToGrid w:val="0"/>
          <w:color w:val="auto"/>
          <w:kern w:val="2"/>
          <w:sz w:val="21"/>
          <w:szCs w:val="21"/>
          <w:highlight w:val="none"/>
          <w:lang w:val="en-US" w:eastAsia="zh-CN" w:bidi="ar-SA"/>
        </w:rPr>
        <w:t>日10时00分（北京时间）</w:t>
      </w:r>
    </w:p>
    <w:p w14:paraId="2B0FE609">
      <w:pPr>
        <w:pStyle w:val="6"/>
        <w:tabs>
          <w:tab w:val="center" w:pos="4904"/>
        </w:tabs>
        <w:spacing w:before="0" w:line="360" w:lineRule="auto"/>
        <w:ind w:firstLine="420" w:firstLineChars="200"/>
        <w:rPr>
          <w:rFonts w:hint="eastAsia" w:ascii="宋体" w:hAnsi="宋体" w:eastAsia="宋体" w:cs="MingLiU"/>
          <w:b w:val="0"/>
          <w:snapToGrid w:val="0"/>
          <w:color w:val="auto"/>
          <w:kern w:val="2"/>
          <w:sz w:val="21"/>
          <w:szCs w:val="21"/>
          <w:highlight w:val="none"/>
          <w:lang w:val="en-US" w:eastAsia="zh-CN" w:bidi="ar-SA"/>
        </w:rPr>
      </w:pPr>
      <w:r>
        <w:rPr>
          <w:rFonts w:hint="eastAsia" w:ascii="宋体" w:hAnsi="宋体" w:eastAsia="宋体" w:cs="MingLiU"/>
          <w:b w:val="0"/>
          <w:snapToGrid w:val="0"/>
          <w:color w:val="auto"/>
          <w:kern w:val="2"/>
          <w:sz w:val="21"/>
          <w:szCs w:val="21"/>
          <w:highlight w:val="none"/>
          <w:lang w:val="en-US" w:eastAsia="zh-CN" w:bidi="ar-SA"/>
        </w:rPr>
        <w:t>5.2参选和开标地点：重庆市渝中区金渝大厦38层山水城文旅公司会议室。</w:t>
      </w:r>
    </w:p>
    <w:p w14:paraId="0C435B29">
      <w:pPr>
        <w:pStyle w:val="6"/>
        <w:tabs>
          <w:tab w:val="center" w:pos="4904"/>
        </w:tabs>
        <w:spacing w:before="0" w:line="360" w:lineRule="auto"/>
        <w:ind w:firstLine="420" w:firstLineChars="200"/>
        <w:rPr>
          <w:rFonts w:hint="eastAsia" w:ascii="宋体" w:hAnsi="宋体" w:eastAsia="宋体" w:cs="MingLiU"/>
          <w:b w:val="0"/>
          <w:snapToGrid w:val="0"/>
          <w:color w:val="auto"/>
          <w:kern w:val="2"/>
          <w:sz w:val="21"/>
          <w:szCs w:val="21"/>
          <w:highlight w:val="none"/>
          <w:lang w:val="en-US" w:eastAsia="zh-CN" w:bidi="ar-SA"/>
        </w:rPr>
      </w:pPr>
      <w:r>
        <w:rPr>
          <w:rFonts w:hint="eastAsia" w:ascii="宋体" w:hAnsi="宋体" w:eastAsia="宋体" w:cs="MingLiU"/>
          <w:b w:val="0"/>
          <w:snapToGrid w:val="0"/>
          <w:color w:val="auto"/>
          <w:kern w:val="2"/>
          <w:sz w:val="21"/>
          <w:szCs w:val="21"/>
          <w:highlight w:val="none"/>
          <w:lang w:val="en-US" w:eastAsia="zh-CN" w:bidi="ar-SA"/>
        </w:rPr>
        <w:t>5.3现场递交，逾期送达或未送达指定地点，或未密封的参选文件，比选人不予受理。</w:t>
      </w:r>
    </w:p>
    <w:p w14:paraId="0E69AE5D">
      <w:pPr>
        <w:pStyle w:val="6"/>
        <w:tabs>
          <w:tab w:val="center" w:pos="4904"/>
        </w:tabs>
        <w:spacing w:before="0" w:line="360" w:lineRule="auto"/>
        <w:rPr>
          <w:rFonts w:hint="eastAsia" w:ascii="宋体" w:hAnsi="宋体" w:eastAsia="宋体"/>
          <w:snapToGrid w:val="0"/>
          <w:color w:val="auto"/>
          <w:sz w:val="22"/>
          <w:szCs w:val="22"/>
          <w:highlight w:val="none"/>
        </w:rPr>
      </w:pPr>
      <w:r>
        <w:rPr>
          <w:rFonts w:hint="eastAsia" w:ascii="宋体" w:hAnsi="宋体" w:eastAsia="宋体"/>
          <w:snapToGrid w:val="0"/>
          <w:color w:val="auto"/>
          <w:sz w:val="22"/>
          <w:szCs w:val="22"/>
          <w:highlight w:val="none"/>
          <w:lang w:val="en-US" w:eastAsia="zh-CN"/>
        </w:rPr>
        <w:t>6</w:t>
      </w:r>
      <w:r>
        <w:rPr>
          <w:rFonts w:hint="eastAsia" w:ascii="宋体" w:hAnsi="宋体" w:eastAsia="宋体"/>
          <w:snapToGrid w:val="0"/>
          <w:color w:val="auto"/>
          <w:sz w:val="22"/>
          <w:szCs w:val="22"/>
          <w:highlight w:val="none"/>
        </w:rPr>
        <w:t>.</w:t>
      </w:r>
      <w:bookmarkEnd w:id="14"/>
      <w:r>
        <w:rPr>
          <w:rFonts w:hint="eastAsia" w:ascii="宋体" w:hAnsi="宋体" w:eastAsia="宋体"/>
          <w:snapToGrid w:val="0"/>
          <w:color w:val="auto"/>
          <w:sz w:val="22"/>
          <w:szCs w:val="22"/>
          <w:highlight w:val="none"/>
        </w:rPr>
        <w:t>比选公告的发布</w:t>
      </w:r>
      <w:r>
        <w:rPr>
          <w:rFonts w:ascii="宋体" w:hAnsi="宋体" w:eastAsia="宋体"/>
          <w:snapToGrid w:val="0"/>
          <w:color w:val="auto"/>
          <w:sz w:val="22"/>
          <w:szCs w:val="22"/>
          <w:highlight w:val="none"/>
        </w:rPr>
        <w:tab/>
      </w:r>
    </w:p>
    <w:p w14:paraId="2CA5B742">
      <w:pPr>
        <w:spacing w:line="360" w:lineRule="auto"/>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本比选公告将在</w:t>
      </w:r>
      <w:r>
        <w:rPr>
          <w:rFonts w:hint="eastAsia" w:ascii="宋体" w:hAnsi="宋体" w:cs="宋体"/>
          <w:color w:val="auto"/>
          <w:kern w:val="0"/>
          <w:sz w:val="20"/>
          <w:szCs w:val="20"/>
          <w:highlight w:val="none"/>
          <w:u w:val="single"/>
          <w:lang w:eastAsia="zh-CN"/>
        </w:rPr>
        <w:t>重庆山水城文化旅游发展有限公司</w:t>
      </w:r>
      <w:r>
        <w:rPr>
          <w:rFonts w:hint="eastAsia" w:ascii="宋体" w:hAnsi="宋体" w:cs="宋体"/>
          <w:color w:val="auto"/>
          <w:kern w:val="0"/>
          <w:sz w:val="20"/>
          <w:szCs w:val="20"/>
          <w:highlight w:val="none"/>
          <w:u w:val="single"/>
        </w:rPr>
        <w:t>官网（</w:t>
      </w:r>
      <w:r>
        <w:rPr>
          <w:rFonts w:hint="eastAsia" w:ascii="宋体" w:hAnsi="宋体" w:cs="宋体"/>
          <w:color w:val="auto"/>
          <w:kern w:val="0"/>
          <w:sz w:val="20"/>
          <w:szCs w:val="20"/>
          <w:highlight w:val="none"/>
          <w:u w:val="single"/>
          <w:lang w:eastAsia="zh-CN"/>
        </w:rPr>
        <w:t>http://www.cqsswl.com/</w:t>
      </w:r>
      <w:r>
        <w:rPr>
          <w:rFonts w:hint="eastAsia" w:ascii="宋体" w:hAnsi="宋体" w:cs="宋体"/>
          <w:color w:val="auto"/>
          <w:kern w:val="0"/>
          <w:sz w:val="20"/>
          <w:szCs w:val="20"/>
          <w:highlight w:val="none"/>
          <w:u w:val="single"/>
        </w:rPr>
        <w:t>）</w:t>
      </w:r>
      <w:r>
        <w:rPr>
          <w:rFonts w:hint="eastAsia" w:ascii="宋体" w:hAnsi="宋体" w:cs="宋体"/>
          <w:color w:val="auto"/>
          <w:kern w:val="0"/>
          <w:sz w:val="20"/>
          <w:szCs w:val="20"/>
          <w:highlight w:val="none"/>
          <w:u w:val="none"/>
          <w:lang w:val="en-US" w:eastAsia="zh-CN"/>
        </w:rPr>
        <w:t>上</w:t>
      </w:r>
      <w:r>
        <w:rPr>
          <w:rFonts w:hint="eastAsia" w:ascii="宋体" w:hAnsi="宋体" w:cs="宋体"/>
          <w:color w:val="auto"/>
          <w:kern w:val="0"/>
          <w:sz w:val="20"/>
          <w:szCs w:val="20"/>
          <w:highlight w:val="none"/>
        </w:rPr>
        <w:t>发布。</w:t>
      </w:r>
    </w:p>
    <w:p w14:paraId="6FF53A4B">
      <w:pPr>
        <w:pStyle w:val="6"/>
        <w:tabs>
          <w:tab w:val="center" w:pos="4904"/>
        </w:tabs>
        <w:spacing w:before="0" w:line="360" w:lineRule="auto"/>
        <w:rPr>
          <w:rFonts w:hint="eastAsia" w:ascii="宋体" w:hAnsi="宋体" w:cs="MingLiU"/>
          <w:color w:val="auto"/>
          <w:highlight w:val="none"/>
        </w:rPr>
      </w:pPr>
      <w:r>
        <w:rPr>
          <w:rFonts w:hint="eastAsia" w:ascii="宋体" w:hAnsi="宋体" w:eastAsia="宋体"/>
          <w:snapToGrid w:val="0"/>
          <w:color w:val="auto"/>
          <w:sz w:val="22"/>
          <w:szCs w:val="22"/>
          <w:highlight w:val="none"/>
        </w:rPr>
        <w:t>7.联系方式</w:t>
      </w:r>
      <w:r>
        <w:rPr>
          <w:rFonts w:ascii="宋体" w:hAnsi="宋体" w:eastAsia="宋体"/>
          <w:snapToGrid w:val="0"/>
          <w:color w:val="auto"/>
          <w:sz w:val="22"/>
          <w:szCs w:val="22"/>
          <w:highlight w:val="none"/>
        </w:rPr>
        <w:tab/>
      </w:r>
    </w:p>
    <w:p w14:paraId="6C99049D">
      <w:pPr>
        <w:spacing w:line="360" w:lineRule="auto"/>
        <w:ind w:firstLine="400" w:firstLineChars="200"/>
        <w:jc w:val="left"/>
        <w:rPr>
          <w:rFonts w:hint="eastAsia" w:ascii="宋体" w:hAnsi="宋体" w:cs="MingLiU"/>
          <w:color w:val="auto"/>
          <w:sz w:val="20"/>
          <w:szCs w:val="22"/>
          <w:highlight w:val="none"/>
        </w:rPr>
      </w:pPr>
      <w:r>
        <w:rPr>
          <w:rFonts w:hint="eastAsia" w:ascii="宋体" w:hAnsi="宋体" w:cs="MingLiU"/>
          <w:color w:val="auto"/>
          <w:sz w:val="20"/>
          <w:szCs w:val="22"/>
          <w:highlight w:val="none"/>
        </w:rPr>
        <w:t>比选人：</w:t>
      </w:r>
      <w:r>
        <w:rPr>
          <w:rFonts w:hint="eastAsia" w:ascii="宋体" w:hAnsi="宋体" w:cs="MingLiU"/>
          <w:color w:val="auto"/>
          <w:sz w:val="20"/>
          <w:szCs w:val="22"/>
          <w:highlight w:val="none"/>
          <w:u w:val="single"/>
          <w:lang w:eastAsia="zh-CN"/>
        </w:rPr>
        <w:t>重庆山水城文化旅游发展有限公司</w:t>
      </w:r>
      <w:r>
        <w:rPr>
          <w:rFonts w:hint="eastAsia" w:ascii="宋体" w:hAnsi="宋体" w:cs="MingLiU"/>
          <w:color w:val="auto"/>
          <w:sz w:val="20"/>
          <w:szCs w:val="22"/>
          <w:highlight w:val="none"/>
          <w:u w:val="single"/>
        </w:rPr>
        <w:t xml:space="preserve"> </w:t>
      </w:r>
      <w:r>
        <w:rPr>
          <w:rFonts w:hint="eastAsia" w:ascii="宋体" w:hAnsi="宋体" w:cs="MingLiU"/>
          <w:color w:val="auto"/>
          <w:sz w:val="20"/>
          <w:szCs w:val="22"/>
          <w:highlight w:val="none"/>
        </w:rPr>
        <w:t xml:space="preserve">    </w:t>
      </w:r>
    </w:p>
    <w:p w14:paraId="42AB38CD">
      <w:pPr>
        <w:spacing w:line="360" w:lineRule="auto"/>
        <w:ind w:firstLine="400" w:firstLineChars="200"/>
        <w:jc w:val="left"/>
        <w:rPr>
          <w:rFonts w:hint="eastAsia" w:ascii="宋体" w:hAnsi="宋体" w:cs="MingLiU"/>
          <w:color w:val="auto"/>
          <w:sz w:val="20"/>
          <w:szCs w:val="22"/>
          <w:highlight w:val="none"/>
        </w:rPr>
      </w:pPr>
      <w:r>
        <w:rPr>
          <w:rFonts w:hint="eastAsia" w:ascii="宋体" w:hAnsi="宋体" w:cs="MingLiU"/>
          <w:color w:val="auto"/>
          <w:sz w:val="20"/>
          <w:szCs w:val="22"/>
          <w:highlight w:val="none"/>
        </w:rPr>
        <w:t>地    址：</w:t>
      </w:r>
      <w:r>
        <w:rPr>
          <w:rFonts w:hint="eastAsia" w:ascii="宋体" w:hAnsi="宋体" w:cs="MingLiU"/>
          <w:color w:val="auto"/>
          <w:sz w:val="20"/>
          <w:szCs w:val="22"/>
          <w:highlight w:val="none"/>
          <w:u w:val="single"/>
          <w:lang w:eastAsia="zh-CN"/>
        </w:rPr>
        <w:t>重庆市渝中区金渝大厦38楼山水城公司会议室</w:t>
      </w:r>
      <w:r>
        <w:rPr>
          <w:rFonts w:hint="eastAsia" w:ascii="宋体" w:hAnsi="宋体" w:cs="MingLiU"/>
          <w:color w:val="auto"/>
          <w:sz w:val="20"/>
          <w:szCs w:val="22"/>
          <w:highlight w:val="none"/>
        </w:rPr>
        <w:t xml:space="preserve">  </w:t>
      </w:r>
    </w:p>
    <w:p w14:paraId="332D6517">
      <w:pPr>
        <w:spacing w:line="360" w:lineRule="auto"/>
        <w:ind w:firstLine="400" w:firstLineChars="200"/>
        <w:jc w:val="left"/>
        <w:rPr>
          <w:rFonts w:hint="eastAsia" w:ascii="宋体" w:hAnsi="宋体" w:cs="MingLiU"/>
          <w:color w:val="auto"/>
          <w:sz w:val="20"/>
          <w:szCs w:val="22"/>
          <w:highlight w:val="none"/>
        </w:rPr>
      </w:pPr>
      <w:r>
        <w:rPr>
          <w:rFonts w:hint="eastAsia" w:ascii="宋体" w:hAnsi="宋体" w:cs="MingLiU"/>
          <w:color w:val="auto"/>
          <w:sz w:val="20"/>
          <w:szCs w:val="22"/>
          <w:highlight w:val="none"/>
        </w:rPr>
        <w:t>联 系 人：</w:t>
      </w:r>
      <w:r>
        <w:rPr>
          <w:rFonts w:hint="eastAsia" w:ascii="宋体" w:hAnsi="宋体" w:cs="MingLiU"/>
          <w:color w:val="auto"/>
          <w:sz w:val="20"/>
          <w:szCs w:val="22"/>
          <w:highlight w:val="none"/>
          <w:u w:val="single"/>
          <w:lang w:val="en-US" w:eastAsia="zh-CN"/>
        </w:rPr>
        <w:t>吴</w:t>
      </w:r>
      <w:r>
        <w:rPr>
          <w:rFonts w:hint="eastAsia" w:ascii="宋体" w:hAnsi="宋体" w:cs="MingLiU"/>
          <w:color w:val="auto"/>
          <w:sz w:val="20"/>
          <w:szCs w:val="22"/>
          <w:highlight w:val="none"/>
          <w:u w:val="single"/>
        </w:rPr>
        <w:t xml:space="preserve">老师 </w:t>
      </w:r>
      <w:r>
        <w:rPr>
          <w:rFonts w:hint="eastAsia" w:ascii="宋体" w:hAnsi="宋体" w:cs="MingLiU"/>
          <w:color w:val="auto"/>
          <w:sz w:val="20"/>
          <w:szCs w:val="22"/>
          <w:highlight w:val="none"/>
        </w:rPr>
        <w:t xml:space="preserve">                    </w:t>
      </w:r>
    </w:p>
    <w:p w14:paraId="6ED28A4F">
      <w:pPr>
        <w:spacing w:line="360" w:lineRule="auto"/>
        <w:ind w:firstLine="400" w:firstLineChars="200"/>
        <w:jc w:val="left"/>
        <w:rPr>
          <w:rFonts w:hint="default" w:ascii="宋体" w:hAnsi="宋体" w:eastAsia="宋体" w:cs="MingLiU"/>
          <w:color w:val="auto"/>
          <w:sz w:val="20"/>
          <w:szCs w:val="22"/>
          <w:highlight w:val="none"/>
          <w:lang w:val="en-US" w:eastAsia="zh-CN"/>
        </w:rPr>
      </w:pPr>
      <w:r>
        <w:rPr>
          <w:rFonts w:hint="eastAsia" w:ascii="宋体" w:hAnsi="宋体" w:cs="MingLiU"/>
          <w:color w:val="auto"/>
          <w:sz w:val="20"/>
          <w:szCs w:val="22"/>
          <w:highlight w:val="none"/>
        </w:rPr>
        <w:t>电    话：</w:t>
      </w:r>
      <w:r>
        <w:rPr>
          <w:rFonts w:hint="eastAsia" w:ascii="宋体" w:hAnsi="宋体" w:cs="MingLiU"/>
          <w:color w:val="auto"/>
          <w:sz w:val="20"/>
          <w:szCs w:val="22"/>
          <w:highlight w:val="none"/>
          <w:u w:val="single"/>
          <w:lang w:val="en-US" w:eastAsia="zh-CN"/>
        </w:rPr>
        <w:t>023-61360909</w:t>
      </w:r>
    </w:p>
    <w:bookmarkEnd w:id="7"/>
    <w:p w14:paraId="16D53CB0">
      <w:pPr>
        <w:keepNext w:val="0"/>
        <w:keepLines w:val="0"/>
        <w:pageBreakBefore w:val="0"/>
        <w:kinsoku/>
        <w:wordWrap/>
        <w:overflowPunct/>
        <w:topLinePunct w:val="0"/>
        <w:bidi w:val="0"/>
        <w:spacing w:line="360" w:lineRule="auto"/>
        <w:ind w:firstLine="420" w:firstLineChars="200"/>
        <w:jc w:val="left"/>
        <w:textAlignment w:val="auto"/>
        <w:rPr>
          <w:rFonts w:hint="default" w:ascii="宋体" w:hAnsi="宋体" w:cs="MingLiU"/>
          <w:color w:val="auto"/>
          <w:highlight w:val="none"/>
          <w:lang w:val="en-US" w:eastAsia="zh-CN"/>
        </w:rPr>
      </w:pPr>
    </w:p>
    <w:p w14:paraId="052C96F7">
      <w:pPr>
        <w:pStyle w:val="2"/>
        <w:rPr>
          <w:rFonts w:hint="eastAsia" w:ascii="宋体" w:hAnsi="宋体" w:cs="MingLiU"/>
          <w:color w:val="auto"/>
          <w:highlight w:val="none"/>
          <w:lang w:val="en-US" w:eastAsia="zh-CN"/>
        </w:rPr>
      </w:pPr>
    </w:p>
    <w:p w14:paraId="11E69103">
      <w:pPr>
        <w:rPr>
          <w:rFonts w:hint="eastAsia" w:ascii="宋体" w:hAnsi="宋体" w:cs="MingLiU"/>
          <w:color w:val="auto"/>
          <w:highlight w:val="none"/>
          <w:lang w:val="en-US" w:eastAsia="zh-CN"/>
        </w:rPr>
      </w:pPr>
    </w:p>
    <w:p w14:paraId="2A343828">
      <w:pPr>
        <w:pStyle w:val="2"/>
        <w:rPr>
          <w:rFonts w:hint="eastAsia" w:ascii="宋体" w:hAnsi="宋体" w:cs="MingLiU"/>
          <w:color w:val="auto"/>
          <w:highlight w:val="none"/>
          <w:lang w:val="en-US" w:eastAsia="zh-CN"/>
        </w:rPr>
      </w:pPr>
    </w:p>
    <w:p w14:paraId="5BB403C0">
      <w:pPr>
        <w:rPr>
          <w:rFonts w:hint="eastAsia" w:ascii="宋体" w:hAnsi="宋体" w:cs="MingLiU"/>
          <w:color w:val="auto"/>
          <w:highlight w:val="none"/>
          <w:lang w:val="en-US" w:eastAsia="zh-CN"/>
        </w:rPr>
      </w:pPr>
    </w:p>
    <w:p w14:paraId="2DAA494B">
      <w:pPr>
        <w:pStyle w:val="2"/>
        <w:rPr>
          <w:rFonts w:hint="eastAsia" w:ascii="宋体" w:hAnsi="宋体" w:cs="MingLiU"/>
          <w:color w:val="auto"/>
          <w:highlight w:val="none"/>
          <w:lang w:val="en-US" w:eastAsia="zh-CN"/>
        </w:rPr>
      </w:pPr>
    </w:p>
    <w:p w14:paraId="49BFAFB9">
      <w:pPr>
        <w:rPr>
          <w:rFonts w:hint="eastAsia" w:ascii="宋体" w:hAnsi="宋体" w:cs="MingLiU"/>
          <w:color w:val="auto"/>
          <w:highlight w:val="none"/>
          <w:lang w:val="en-US" w:eastAsia="zh-CN"/>
        </w:rPr>
      </w:pPr>
    </w:p>
    <w:p w14:paraId="36878111">
      <w:pPr>
        <w:pStyle w:val="2"/>
        <w:rPr>
          <w:rFonts w:hint="eastAsia" w:ascii="宋体" w:hAnsi="宋体" w:cs="MingLiU"/>
          <w:color w:val="auto"/>
          <w:highlight w:val="none"/>
          <w:lang w:val="en-US" w:eastAsia="zh-CN"/>
        </w:rPr>
      </w:pPr>
    </w:p>
    <w:p w14:paraId="2C13455A">
      <w:pPr>
        <w:rPr>
          <w:rFonts w:hint="eastAsia" w:ascii="宋体" w:hAnsi="宋体" w:cs="MingLiU"/>
          <w:color w:val="auto"/>
          <w:highlight w:val="none"/>
          <w:lang w:val="en-US" w:eastAsia="zh-CN"/>
        </w:rPr>
      </w:pPr>
    </w:p>
    <w:p w14:paraId="29F5E65E">
      <w:pPr>
        <w:pStyle w:val="51"/>
        <w:rPr>
          <w:rFonts w:hint="eastAsia" w:ascii="宋体" w:hAnsi="宋体" w:cs="MingLiU"/>
          <w:color w:val="auto"/>
          <w:highlight w:val="none"/>
          <w:lang w:val="en-US" w:eastAsia="zh-CN"/>
        </w:rPr>
      </w:pPr>
    </w:p>
    <w:p w14:paraId="65FE81C5">
      <w:pPr>
        <w:rPr>
          <w:rFonts w:hint="eastAsia" w:ascii="宋体" w:hAnsi="宋体" w:cs="MingLiU"/>
          <w:color w:val="auto"/>
          <w:highlight w:val="none"/>
          <w:lang w:val="en-US" w:eastAsia="zh-CN"/>
        </w:rPr>
      </w:pPr>
    </w:p>
    <w:p w14:paraId="3768DD70">
      <w:pPr>
        <w:pStyle w:val="51"/>
        <w:rPr>
          <w:rFonts w:hint="eastAsia" w:ascii="宋体" w:hAnsi="宋体" w:cs="MingLiU"/>
          <w:color w:val="auto"/>
          <w:highlight w:val="none"/>
          <w:lang w:val="en-US" w:eastAsia="zh-CN"/>
        </w:rPr>
      </w:pPr>
    </w:p>
    <w:p w14:paraId="502042A5">
      <w:pPr>
        <w:rPr>
          <w:rFonts w:hint="eastAsia" w:ascii="宋体" w:hAnsi="宋体" w:cs="MingLiU"/>
          <w:color w:val="auto"/>
          <w:highlight w:val="none"/>
          <w:lang w:val="en-US" w:eastAsia="zh-CN"/>
        </w:rPr>
      </w:pPr>
    </w:p>
    <w:p w14:paraId="2D7E1D9B">
      <w:pPr>
        <w:pStyle w:val="51"/>
        <w:rPr>
          <w:rFonts w:hint="eastAsia"/>
          <w:color w:val="auto"/>
          <w:highlight w:val="none"/>
          <w:lang w:val="en-US" w:eastAsia="zh-CN"/>
        </w:rPr>
      </w:pPr>
    </w:p>
    <w:p w14:paraId="2117F379">
      <w:pPr>
        <w:rPr>
          <w:rFonts w:hint="eastAsia"/>
          <w:color w:val="auto"/>
          <w:highlight w:val="none"/>
          <w:lang w:val="en-US" w:eastAsia="zh-CN"/>
        </w:rPr>
      </w:pPr>
    </w:p>
    <w:p w14:paraId="361ECCE2">
      <w:pPr>
        <w:pStyle w:val="51"/>
        <w:rPr>
          <w:rFonts w:hint="eastAsia"/>
          <w:color w:val="auto"/>
          <w:highlight w:val="none"/>
          <w:lang w:val="en-US" w:eastAsia="zh-CN"/>
        </w:rPr>
      </w:pPr>
    </w:p>
    <w:p w14:paraId="43233052">
      <w:pPr>
        <w:rPr>
          <w:rFonts w:hint="eastAsia"/>
          <w:color w:val="auto"/>
          <w:highlight w:val="none"/>
          <w:lang w:val="en-US" w:eastAsia="zh-CN"/>
        </w:rPr>
      </w:pPr>
    </w:p>
    <w:p w14:paraId="716D67BD">
      <w:pPr>
        <w:pStyle w:val="51"/>
        <w:rPr>
          <w:rFonts w:hint="eastAsia"/>
          <w:color w:val="auto"/>
          <w:highlight w:val="none"/>
          <w:lang w:val="en-US" w:eastAsia="zh-CN"/>
        </w:rPr>
      </w:pPr>
    </w:p>
    <w:p w14:paraId="5EB41D66">
      <w:pPr>
        <w:rPr>
          <w:rFonts w:hint="eastAsia"/>
          <w:color w:val="auto"/>
          <w:highlight w:val="none"/>
          <w:lang w:val="en-US" w:eastAsia="zh-CN"/>
        </w:rPr>
      </w:pPr>
    </w:p>
    <w:p w14:paraId="2D6C3CB8">
      <w:pPr>
        <w:rPr>
          <w:rFonts w:hint="eastAsia" w:ascii="宋体" w:hAnsi="宋体" w:cs="MingLiU"/>
          <w:color w:val="auto"/>
          <w:highlight w:val="none"/>
          <w:lang w:val="en-US" w:eastAsia="zh-CN"/>
        </w:rPr>
      </w:pPr>
    </w:p>
    <w:p w14:paraId="2CF0ED87">
      <w:pPr>
        <w:rPr>
          <w:rFonts w:hint="eastAsia"/>
          <w:color w:val="auto"/>
          <w:highlight w:val="none"/>
          <w:lang w:val="en-US" w:eastAsia="zh-CN"/>
        </w:rPr>
      </w:pPr>
    </w:p>
    <w:p w14:paraId="23BD9E50">
      <w:pPr>
        <w:rPr>
          <w:rFonts w:hint="default"/>
          <w:color w:val="auto"/>
          <w:highlight w:val="none"/>
          <w:lang w:val="en-US" w:eastAsia="zh-CN"/>
        </w:rPr>
      </w:pPr>
    </w:p>
    <w:bookmarkEnd w:id="5"/>
    <w:p w14:paraId="2DF6CA98">
      <w:pPr>
        <w:pStyle w:val="4"/>
        <w:bidi w:val="0"/>
        <w:ind w:left="5100" w:leftChars="0" w:firstLineChars="0"/>
        <w:jc w:val="left"/>
        <w:rPr>
          <w:rFonts w:hint="eastAsia"/>
          <w:color w:val="auto"/>
          <w:highlight w:val="none"/>
        </w:rPr>
      </w:pPr>
      <w:bookmarkStart w:id="16" w:name="_Toc11647"/>
      <w:r>
        <w:rPr>
          <w:rFonts w:hint="eastAsia"/>
          <w:color w:val="auto"/>
          <w:highlight w:val="none"/>
          <w:lang w:eastAsia="zh-CN"/>
        </w:rPr>
        <w:t>参选</w:t>
      </w:r>
      <w:r>
        <w:rPr>
          <w:rFonts w:hint="eastAsia"/>
          <w:color w:val="auto"/>
          <w:highlight w:val="none"/>
        </w:rPr>
        <w:t>人须知</w:t>
      </w:r>
      <w:bookmarkEnd w:id="8"/>
      <w:bookmarkEnd w:id="9"/>
      <w:bookmarkEnd w:id="16"/>
    </w:p>
    <w:tbl>
      <w:tblPr>
        <w:tblStyle w:val="5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30"/>
        <w:gridCol w:w="6971"/>
      </w:tblGrid>
      <w:tr w14:paraId="6EA8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4B94B8E4">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730" w:type="dxa"/>
            <w:noWrap w:val="0"/>
            <w:vAlign w:val="center"/>
          </w:tcPr>
          <w:p w14:paraId="0F4A0340">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971" w:type="dxa"/>
            <w:noWrap w:val="0"/>
            <w:vAlign w:val="center"/>
          </w:tcPr>
          <w:p w14:paraId="1AF72F7A">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2DDC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5E8D6CC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30" w:type="dxa"/>
            <w:noWrap w:val="0"/>
            <w:vAlign w:val="center"/>
          </w:tcPr>
          <w:p w14:paraId="47EBAD9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w:t>
            </w:r>
          </w:p>
        </w:tc>
        <w:tc>
          <w:tcPr>
            <w:tcW w:w="6971" w:type="dxa"/>
            <w:noWrap w:val="0"/>
            <w:vAlign w:val="center"/>
          </w:tcPr>
          <w:p w14:paraId="5F6F2A55">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比选人：</w:t>
            </w:r>
            <w:r>
              <w:rPr>
                <w:rFonts w:hint="eastAsia" w:ascii="宋体" w:hAnsi="宋体" w:eastAsia="宋体" w:cs="宋体"/>
                <w:color w:val="auto"/>
                <w:sz w:val="20"/>
                <w:szCs w:val="22"/>
                <w:highlight w:val="none"/>
                <w:u w:val="single"/>
                <w:lang w:eastAsia="zh-CN"/>
              </w:rPr>
              <w:t>重庆山水城文化旅游发展有限公司</w:t>
            </w:r>
            <w:r>
              <w:rPr>
                <w:rFonts w:hint="eastAsia" w:ascii="宋体" w:hAnsi="宋体" w:eastAsia="宋体" w:cs="宋体"/>
                <w:color w:val="auto"/>
                <w:sz w:val="20"/>
                <w:szCs w:val="22"/>
                <w:highlight w:val="none"/>
                <w:u w:val="single"/>
              </w:rPr>
              <w:t xml:space="preserve"> </w:t>
            </w:r>
            <w:r>
              <w:rPr>
                <w:rFonts w:hint="eastAsia" w:ascii="宋体" w:hAnsi="宋体" w:eastAsia="宋体" w:cs="宋体"/>
                <w:color w:val="auto"/>
                <w:sz w:val="20"/>
                <w:szCs w:val="22"/>
                <w:highlight w:val="none"/>
              </w:rPr>
              <w:t xml:space="preserve">    </w:t>
            </w:r>
          </w:p>
          <w:p w14:paraId="603985C6">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地    址：</w:t>
            </w:r>
            <w:r>
              <w:rPr>
                <w:rFonts w:hint="eastAsia" w:ascii="宋体" w:hAnsi="宋体" w:eastAsia="宋体" w:cs="宋体"/>
                <w:color w:val="auto"/>
                <w:sz w:val="20"/>
                <w:szCs w:val="22"/>
                <w:highlight w:val="none"/>
                <w:u w:val="single"/>
                <w:lang w:eastAsia="zh-CN"/>
              </w:rPr>
              <w:t>重庆市渝中区金渝大厦38楼山水城</w:t>
            </w:r>
            <w:r>
              <w:rPr>
                <w:rFonts w:hint="eastAsia" w:ascii="宋体" w:hAnsi="宋体" w:cs="宋体"/>
                <w:color w:val="auto"/>
                <w:sz w:val="20"/>
                <w:szCs w:val="22"/>
                <w:highlight w:val="none"/>
                <w:u w:val="single"/>
                <w:lang w:val="en-US" w:eastAsia="zh-CN"/>
              </w:rPr>
              <w:t>文旅</w:t>
            </w:r>
            <w:r>
              <w:rPr>
                <w:rFonts w:hint="eastAsia" w:ascii="宋体" w:hAnsi="宋体" w:eastAsia="宋体" w:cs="宋体"/>
                <w:color w:val="auto"/>
                <w:sz w:val="20"/>
                <w:szCs w:val="22"/>
                <w:highlight w:val="none"/>
                <w:u w:val="single"/>
                <w:lang w:eastAsia="zh-CN"/>
              </w:rPr>
              <w:t>公司会议室</w:t>
            </w:r>
            <w:r>
              <w:rPr>
                <w:rFonts w:hint="eastAsia" w:ascii="宋体" w:hAnsi="宋体" w:eastAsia="宋体" w:cs="宋体"/>
                <w:color w:val="auto"/>
                <w:sz w:val="20"/>
                <w:szCs w:val="22"/>
                <w:highlight w:val="none"/>
              </w:rPr>
              <w:t xml:space="preserve"> </w:t>
            </w:r>
          </w:p>
          <w:p w14:paraId="3250EB13">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联 系 人：</w:t>
            </w:r>
            <w:r>
              <w:rPr>
                <w:rFonts w:hint="eastAsia" w:ascii="宋体" w:hAnsi="宋体" w:eastAsia="宋体" w:cs="宋体"/>
                <w:color w:val="auto"/>
                <w:sz w:val="20"/>
                <w:szCs w:val="22"/>
                <w:highlight w:val="none"/>
                <w:u w:val="single"/>
                <w:lang w:val="en-US" w:eastAsia="zh-CN"/>
              </w:rPr>
              <w:t>吴</w:t>
            </w:r>
            <w:r>
              <w:rPr>
                <w:rFonts w:hint="eastAsia" w:ascii="宋体" w:hAnsi="宋体" w:eastAsia="宋体" w:cs="宋体"/>
                <w:color w:val="auto"/>
                <w:sz w:val="20"/>
                <w:szCs w:val="22"/>
                <w:highlight w:val="none"/>
                <w:u w:val="single"/>
              </w:rPr>
              <w:t xml:space="preserve">老师 </w:t>
            </w:r>
            <w:r>
              <w:rPr>
                <w:rFonts w:hint="eastAsia" w:ascii="宋体" w:hAnsi="宋体" w:eastAsia="宋体" w:cs="宋体"/>
                <w:color w:val="auto"/>
                <w:sz w:val="20"/>
                <w:szCs w:val="22"/>
                <w:highlight w:val="none"/>
              </w:rPr>
              <w:t xml:space="preserve">                    </w:t>
            </w:r>
          </w:p>
          <w:p w14:paraId="3F003F6A">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0"/>
                <w:szCs w:val="22"/>
                <w:highlight w:val="none"/>
              </w:rPr>
              <w:t>电    话：</w:t>
            </w:r>
            <w:r>
              <w:rPr>
                <w:rFonts w:hint="eastAsia" w:ascii="宋体" w:hAnsi="宋体" w:eastAsia="宋体" w:cs="宋体"/>
                <w:color w:val="auto"/>
                <w:sz w:val="20"/>
                <w:szCs w:val="22"/>
                <w:highlight w:val="none"/>
                <w:u w:val="single"/>
                <w:lang w:val="en-US" w:eastAsia="zh-CN"/>
              </w:rPr>
              <w:t>023-61360909</w:t>
            </w:r>
          </w:p>
        </w:tc>
      </w:tr>
      <w:tr w14:paraId="1760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2F684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730" w:type="dxa"/>
            <w:noWrap w:val="0"/>
            <w:vAlign w:val="center"/>
          </w:tcPr>
          <w:p w14:paraId="4D5F9EF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比选代理机构</w:t>
            </w:r>
          </w:p>
        </w:tc>
        <w:tc>
          <w:tcPr>
            <w:tcW w:w="6971" w:type="dxa"/>
            <w:noWrap w:val="0"/>
            <w:vAlign w:val="center"/>
          </w:tcPr>
          <w:p w14:paraId="2E1CE67A">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highlight w:val="none"/>
                <w:lang w:val="en-US" w:eastAsia="zh-CN"/>
              </w:rPr>
              <w:t>无</w:t>
            </w:r>
          </w:p>
        </w:tc>
      </w:tr>
      <w:tr w14:paraId="2F2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88" w:type="dxa"/>
            <w:noWrap w:val="0"/>
            <w:vAlign w:val="center"/>
          </w:tcPr>
          <w:p w14:paraId="753A615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730" w:type="dxa"/>
            <w:noWrap w:val="0"/>
            <w:vAlign w:val="center"/>
          </w:tcPr>
          <w:p w14:paraId="7D9AA66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6971" w:type="dxa"/>
            <w:noWrap w:val="0"/>
            <w:vAlign w:val="center"/>
          </w:tcPr>
          <w:p w14:paraId="3B821D02">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重庆市儿童公园基础及配套</w:t>
            </w:r>
            <w:r>
              <w:rPr>
                <w:rFonts w:hint="eastAsia" w:ascii="宋体" w:hAnsi="宋体" w:eastAsia="宋体" w:cs="宋体"/>
                <w:bCs/>
                <w:color w:val="auto"/>
                <w:kern w:val="0"/>
                <w:szCs w:val="21"/>
                <w:highlight w:val="none"/>
                <w:lang w:val="en-US" w:eastAsia="zh-CN"/>
              </w:rPr>
              <w:t>设施</w:t>
            </w:r>
            <w:r>
              <w:rPr>
                <w:rFonts w:hint="eastAsia" w:ascii="宋体" w:hAnsi="宋体" w:eastAsia="宋体" w:cs="宋体"/>
                <w:bCs/>
                <w:color w:val="auto"/>
                <w:kern w:val="0"/>
                <w:szCs w:val="21"/>
                <w:highlight w:val="none"/>
                <w:lang w:eastAsia="zh-CN"/>
              </w:rPr>
              <w:t>改造</w:t>
            </w:r>
            <w:r>
              <w:rPr>
                <w:rFonts w:hint="eastAsia" w:ascii="宋体" w:hAnsi="宋体" w:eastAsia="宋体" w:cs="宋体"/>
                <w:bCs/>
                <w:color w:val="auto"/>
                <w:kern w:val="0"/>
                <w:szCs w:val="21"/>
                <w:highlight w:val="none"/>
                <w:lang w:val="en-US" w:eastAsia="zh-CN"/>
              </w:rPr>
              <w:t>维修</w:t>
            </w:r>
            <w:r>
              <w:rPr>
                <w:rFonts w:hint="eastAsia" w:ascii="宋体" w:hAnsi="宋体" w:eastAsia="宋体" w:cs="宋体"/>
                <w:bCs/>
                <w:color w:val="auto"/>
                <w:kern w:val="0"/>
                <w:szCs w:val="21"/>
                <w:highlight w:val="none"/>
                <w:lang w:eastAsia="zh-CN"/>
              </w:rPr>
              <w:t>一期工程</w:t>
            </w:r>
          </w:p>
        </w:tc>
      </w:tr>
      <w:tr w14:paraId="74A4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4CDC22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30" w:type="dxa"/>
            <w:noWrap w:val="0"/>
            <w:vAlign w:val="center"/>
          </w:tcPr>
          <w:p w14:paraId="0E2CFBC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6971" w:type="dxa"/>
            <w:noWrap w:val="0"/>
            <w:vAlign w:val="center"/>
          </w:tcPr>
          <w:p w14:paraId="593F7B53">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重庆市儿童公园北区</w:t>
            </w:r>
          </w:p>
        </w:tc>
      </w:tr>
      <w:tr w14:paraId="2E27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BABA05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730" w:type="dxa"/>
            <w:noWrap w:val="0"/>
            <w:vAlign w:val="center"/>
          </w:tcPr>
          <w:p w14:paraId="7061035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971" w:type="dxa"/>
            <w:noWrap w:val="0"/>
            <w:vAlign w:val="center"/>
          </w:tcPr>
          <w:p w14:paraId="0ACBF01C">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lang w:val="en-US"/>
              </w:rPr>
            </w:pPr>
            <w:r>
              <w:rPr>
                <w:rFonts w:hint="eastAsia" w:ascii="宋体" w:hAnsi="宋体" w:eastAsia="宋体" w:cs="宋体"/>
                <w:bCs/>
                <w:color w:val="auto"/>
                <w:kern w:val="0"/>
                <w:szCs w:val="21"/>
                <w:highlight w:val="none"/>
                <w:u w:val="none"/>
                <w:lang w:val="en-US" w:eastAsia="zh-CN"/>
              </w:rPr>
              <w:t>业主自筹</w:t>
            </w:r>
          </w:p>
        </w:tc>
      </w:tr>
      <w:tr w14:paraId="16B5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43E18AA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730" w:type="dxa"/>
            <w:noWrap w:val="0"/>
            <w:vAlign w:val="center"/>
          </w:tcPr>
          <w:p w14:paraId="4AFE053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971" w:type="dxa"/>
            <w:noWrap w:val="0"/>
            <w:vAlign w:val="center"/>
          </w:tcPr>
          <w:p w14:paraId="081B530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6B98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4DDA7A8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730" w:type="dxa"/>
            <w:noWrap w:val="0"/>
            <w:vAlign w:val="center"/>
          </w:tcPr>
          <w:p w14:paraId="27563F6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比选范围</w:t>
            </w:r>
          </w:p>
        </w:tc>
        <w:tc>
          <w:tcPr>
            <w:tcW w:w="6971" w:type="dxa"/>
            <w:noWrap w:val="0"/>
            <w:vAlign w:val="center"/>
          </w:tcPr>
          <w:p w14:paraId="7CE50336">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比选人提供的</w:t>
            </w:r>
            <w:r>
              <w:rPr>
                <w:rFonts w:hint="eastAsia" w:ascii="宋体" w:hAnsi="宋体" w:eastAsia="宋体" w:cs="宋体"/>
                <w:bCs/>
                <w:color w:val="auto"/>
                <w:kern w:val="0"/>
                <w:szCs w:val="21"/>
                <w:highlight w:val="none"/>
                <w:lang w:val="en-US" w:eastAsia="zh-CN"/>
              </w:rPr>
              <w:t>设计图纸</w:t>
            </w:r>
            <w:r>
              <w:rPr>
                <w:rFonts w:hint="eastAsia" w:ascii="宋体" w:hAnsi="宋体" w:eastAsia="宋体" w:cs="宋体"/>
                <w:bCs/>
                <w:color w:val="auto"/>
                <w:kern w:val="0"/>
                <w:szCs w:val="21"/>
                <w:highlight w:val="none"/>
              </w:rPr>
              <w:t>所包含的全部工程内容，具体以比选人提供的工程量清单及图纸为准。</w:t>
            </w:r>
          </w:p>
        </w:tc>
      </w:tr>
      <w:tr w14:paraId="0436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31476C1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730" w:type="dxa"/>
            <w:noWrap w:val="0"/>
            <w:vAlign w:val="center"/>
          </w:tcPr>
          <w:p w14:paraId="4344004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工期要求</w:t>
            </w:r>
          </w:p>
        </w:tc>
        <w:tc>
          <w:tcPr>
            <w:tcW w:w="6971" w:type="dxa"/>
            <w:noWrap w:val="0"/>
            <w:vAlign w:val="center"/>
          </w:tcPr>
          <w:p w14:paraId="5119ED63">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30日历天</w:t>
            </w:r>
          </w:p>
        </w:tc>
      </w:tr>
      <w:tr w14:paraId="67DD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7B9B39C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730" w:type="dxa"/>
            <w:noWrap w:val="0"/>
            <w:vAlign w:val="center"/>
          </w:tcPr>
          <w:p w14:paraId="5205169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971" w:type="dxa"/>
            <w:noWrap w:val="0"/>
            <w:vAlign w:val="center"/>
          </w:tcPr>
          <w:p w14:paraId="2099D4A4">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按施工图完成全部施工内容且达到国家现行有关施工质量验收规范和标准的要求，并验收达到合格标准。</w:t>
            </w:r>
          </w:p>
        </w:tc>
      </w:tr>
      <w:tr w14:paraId="33B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94AD87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730" w:type="dxa"/>
            <w:noWrap w:val="0"/>
            <w:vAlign w:val="center"/>
          </w:tcPr>
          <w:p w14:paraId="0108ACD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人资质条件、能力和信誉</w:t>
            </w:r>
          </w:p>
          <w:p w14:paraId="45FB187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rPr>
            </w:pPr>
          </w:p>
        </w:tc>
        <w:tc>
          <w:tcPr>
            <w:tcW w:w="6971" w:type="dxa"/>
            <w:noWrap w:val="0"/>
            <w:vAlign w:val="center"/>
          </w:tcPr>
          <w:p w14:paraId="4EDE31F1">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本工程施工比选实行资格后审，</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人应具备以下资格条件：</w:t>
            </w:r>
          </w:p>
          <w:p w14:paraId="00B08400">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1.资质条件、营业执照及安全生产条件</w:t>
            </w:r>
          </w:p>
          <w:p w14:paraId="3E7184A3">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（1）具备建设行政主管部门颁发的</w:t>
            </w:r>
            <w:r>
              <w:rPr>
                <w:rFonts w:hint="eastAsia" w:ascii="宋体" w:hAnsi="宋体" w:eastAsia="宋体" w:cs="宋体"/>
                <w:color w:val="auto"/>
                <w:highlight w:val="none"/>
                <w:lang w:eastAsia="zh-CN"/>
              </w:rPr>
              <w:t>建筑工程</w:t>
            </w:r>
            <w:r>
              <w:rPr>
                <w:rFonts w:hint="eastAsia" w:ascii="宋体" w:hAnsi="宋体" w:eastAsia="宋体" w:cs="宋体"/>
                <w:color w:val="auto"/>
                <w:highlight w:val="none"/>
                <w:lang w:val="en-US" w:eastAsia="zh-CN"/>
              </w:rPr>
              <w:t>或者市政工程</w:t>
            </w:r>
            <w:r>
              <w:rPr>
                <w:rFonts w:hint="eastAsia" w:ascii="宋体" w:hAnsi="宋体" w:eastAsia="宋体" w:cs="宋体"/>
                <w:color w:val="auto"/>
                <w:highlight w:val="none"/>
              </w:rPr>
              <w:t>施工总承包</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级及以上资质。</w:t>
            </w:r>
          </w:p>
          <w:p w14:paraId="05C87121">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注 ：</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文件资格审查部分提供有效的带二维码标识的资质证书复印件。</w:t>
            </w:r>
          </w:p>
          <w:p w14:paraId="6E2A8E92">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（2）具备有效的营业执照。</w:t>
            </w:r>
          </w:p>
          <w:p w14:paraId="4F91856D">
            <w:pPr>
              <w:keepNext w:val="0"/>
              <w:keepLines w:val="0"/>
              <w:pageBreakBefore w:val="0"/>
              <w:kinsoku/>
              <w:wordWrap/>
              <w:overflowPunct/>
              <w:topLinePunct w:val="0"/>
              <w:autoSpaceDE/>
              <w:autoSpaceDN/>
              <w:bidi w:val="0"/>
              <w:adjustRightInd/>
              <w:spacing w:line="240" w:lineRule="auto"/>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文件资格审查部分提供有效的带二维码标识的营业执照复印件。</w:t>
            </w:r>
          </w:p>
          <w:p w14:paraId="16A9EBE7">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（3）具备建设行政主管部门颁发的有效的安全生产许可证，企业主要负责人、拟担任该项目的项目经理和专职安全生产管理人员（即“三类人员”）具备相应的由</w:t>
            </w:r>
            <w:r>
              <w:rPr>
                <w:rFonts w:hint="eastAsia" w:ascii="宋体" w:hAnsi="宋体" w:eastAsia="宋体" w:cs="宋体"/>
                <w:color w:val="auto"/>
                <w:highlight w:val="none"/>
                <w:lang w:val="en-US" w:eastAsia="zh-CN"/>
              </w:rPr>
              <w:t>建设</w:t>
            </w:r>
            <w:r>
              <w:rPr>
                <w:rFonts w:hint="eastAsia" w:ascii="宋体" w:hAnsi="宋体" w:eastAsia="宋体" w:cs="宋体"/>
                <w:color w:val="auto"/>
                <w:highlight w:val="none"/>
              </w:rPr>
              <w:t>行政主管部门颁发的有效的安全生产考核合格证书。</w:t>
            </w:r>
          </w:p>
          <w:p w14:paraId="03A07AA0">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文件资格审查部分提供有效的安全生产许可证及 “三类人员”安全生产考核合格证书复印件。</w:t>
            </w:r>
          </w:p>
          <w:p w14:paraId="34E03C24">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2、财务要求：不要求。</w:t>
            </w:r>
          </w:p>
          <w:p w14:paraId="1CDD4A83">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3、业绩：</w:t>
            </w:r>
            <w:r>
              <w:rPr>
                <w:rFonts w:hint="eastAsia" w:ascii="宋体" w:hAnsi="宋体" w:eastAsia="宋体" w:cs="宋体"/>
                <w:color w:val="auto"/>
                <w:highlight w:val="none"/>
                <w:lang w:val="en-US" w:eastAsia="zh-CN"/>
              </w:rPr>
              <w:t xml:space="preserve">2020年1月1日至比选截止日至，承担过单个合同金额100万元及以上建筑或市政工程的施工业绩1个（以合同签订时间及金额为准）。  </w:t>
            </w:r>
          </w:p>
          <w:p w14:paraId="15D85589">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提供：业绩合同复印件，复印件加盖公章。</w:t>
            </w:r>
          </w:p>
          <w:p w14:paraId="51EC0897">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截止日</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资格情况</w:t>
            </w:r>
          </w:p>
          <w:p w14:paraId="1C339BEE">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人自行承诺（格式自拟）不得存在下列情形之一：</w:t>
            </w:r>
          </w:p>
          <w:p w14:paraId="125D8AB5">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（1）被人民法院在“信用中国”网站（www.creditchina.gov.cn）列入失信被执行人名单且在被执行期内；</w:t>
            </w:r>
          </w:p>
          <w:p w14:paraId="3949D266">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（2）被列入《重庆市工程建设领域</w:t>
            </w:r>
            <w:r>
              <w:rPr>
                <w:rFonts w:hint="eastAsia" w:ascii="宋体" w:hAnsi="宋体" w:eastAsia="宋体" w:cs="宋体"/>
                <w:color w:val="auto"/>
                <w:highlight w:val="none"/>
                <w:lang w:eastAsia="zh-CN"/>
              </w:rPr>
              <w:t>比选参选</w:t>
            </w:r>
            <w:r>
              <w:rPr>
                <w:rFonts w:hint="eastAsia" w:ascii="宋体" w:hAnsi="宋体" w:eastAsia="宋体" w:cs="宋体"/>
                <w:color w:val="auto"/>
                <w:highlight w:val="none"/>
              </w:rPr>
              <w:t>信用管理暂行办法》规定的重点关注名单且记分达到12分且在记分有效期内；</w:t>
            </w:r>
          </w:p>
          <w:p w14:paraId="21BAE9F9">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（3）被列入《重庆市工程建设领域</w:t>
            </w:r>
            <w:r>
              <w:rPr>
                <w:rFonts w:hint="eastAsia" w:ascii="宋体" w:hAnsi="宋体" w:eastAsia="宋体" w:cs="宋体"/>
                <w:color w:val="auto"/>
                <w:highlight w:val="none"/>
                <w:lang w:eastAsia="zh-CN"/>
              </w:rPr>
              <w:t>比选参选</w:t>
            </w:r>
            <w:r>
              <w:rPr>
                <w:rFonts w:hint="eastAsia" w:ascii="宋体" w:hAnsi="宋体" w:eastAsia="宋体" w:cs="宋体"/>
                <w:color w:val="auto"/>
                <w:highlight w:val="none"/>
              </w:rPr>
              <w:t>信用管理暂行办法》规定的重庆市工程建设领域</w:t>
            </w:r>
            <w:r>
              <w:rPr>
                <w:rFonts w:hint="eastAsia" w:ascii="宋体" w:hAnsi="宋体" w:eastAsia="宋体" w:cs="宋体"/>
                <w:color w:val="auto"/>
                <w:highlight w:val="none"/>
                <w:lang w:eastAsia="zh-CN"/>
              </w:rPr>
              <w:t>比选参选</w:t>
            </w:r>
            <w:r>
              <w:rPr>
                <w:rFonts w:hint="eastAsia" w:ascii="宋体" w:hAnsi="宋体" w:eastAsia="宋体" w:cs="宋体"/>
                <w:color w:val="auto"/>
                <w:highlight w:val="none"/>
              </w:rPr>
              <w:t>失信惩戒对象名单（以下称黑名单）且在记分有效期内；</w:t>
            </w:r>
          </w:p>
          <w:p w14:paraId="711FE95A">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（4）被国家、重庆市（含市或任意区县）有关行政部门处以暂停</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资格行政处罚，且在处罚期限内；</w:t>
            </w:r>
          </w:p>
          <w:p w14:paraId="6131E16C">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（5）被重庆市建设主管部门暂停在渝承揽新业务且在暂停期内；</w:t>
            </w:r>
          </w:p>
          <w:p w14:paraId="467644D5">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（6）被责令停业，暂扣或吊销执照，或吊销资质证书；</w:t>
            </w:r>
          </w:p>
          <w:p w14:paraId="08BD07C0">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（7）进入清算程序，或被宣告破产，或其他丧失履约能力的情形；</w:t>
            </w:r>
          </w:p>
          <w:p w14:paraId="10360D18">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）在国家企业信用信息公示系统（http://www.gsxt.gov.cn/）中被列入严重违法失信企业名单；</w:t>
            </w:r>
          </w:p>
          <w:p w14:paraId="0BD7A301">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人或其法定代表人、拟委任的项目经理在近两年内有行贿犯罪行为。</w:t>
            </w:r>
          </w:p>
          <w:p w14:paraId="69081012">
            <w:pPr>
              <w:pStyle w:val="2"/>
              <w:keepNext w:val="0"/>
              <w:keepLines w:val="0"/>
              <w:pageBreakBefore w:val="0"/>
              <w:kinsoku/>
              <w:wordWrap/>
              <w:overflowPunct/>
              <w:topLinePunct w:val="0"/>
              <w:autoSpaceDE/>
              <w:autoSpaceDN/>
              <w:bidi w:val="0"/>
              <w:adjustRightInd/>
              <w:spacing w:line="240" w:lineRule="auto"/>
              <w:ind w:firstLine="630" w:firstLineChars="3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参选人须在参选文件资格审查部分提供承诺（格式自拟）。</w:t>
            </w:r>
          </w:p>
          <w:p w14:paraId="312F53B5">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5、项目经理资格要求</w:t>
            </w:r>
          </w:p>
          <w:p w14:paraId="07D397C6">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项目经理必须在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单位注册并具有</w:t>
            </w:r>
            <w:r>
              <w:rPr>
                <w:rFonts w:hint="eastAsia" w:ascii="宋体" w:hAnsi="宋体" w:eastAsia="宋体" w:cs="宋体"/>
                <w:color w:val="auto"/>
                <w:highlight w:val="none"/>
                <w:lang w:val="en-US" w:eastAsia="zh-CN"/>
              </w:rPr>
              <w:t>建筑工程专业</w:t>
            </w:r>
            <w:r>
              <w:rPr>
                <w:rFonts w:hint="eastAsia" w:ascii="宋体" w:hAnsi="宋体" w:eastAsia="宋体" w:cs="宋体"/>
                <w:color w:val="auto"/>
                <w:highlight w:val="none"/>
              </w:rPr>
              <w:t>贰级及以上注册建造师执业资格；</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人承诺拟派本工程项目经理必须到岗履职。</w:t>
            </w:r>
          </w:p>
          <w:p w14:paraId="23156BC2">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文件资格审查部分提供有效的拟派项目经理建造师注册证、身份证及拟派项目经理到岗履职和未被禁止参与</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的承诺原件，自行承诺拟派项目经理</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后不得随意更换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承诺格式自拟</w:t>
            </w:r>
            <w:r>
              <w:rPr>
                <w:rFonts w:hint="eastAsia" w:ascii="宋体" w:hAnsi="宋体" w:eastAsia="宋体" w:cs="宋体"/>
                <w:color w:val="auto"/>
                <w:highlight w:val="none"/>
              </w:rPr>
              <w:t>）。</w:t>
            </w:r>
          </w:p>
          <w:p w14:paraId="36710C8A">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6、其他要求</w:t>
            </w:r>
          </w:p>
          <w:p w14:paraId="083AB6F0">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（1）技术负责人资格要求</w:t>
            </w:r>
          </w:p>
          <w:p w14:paraId="09C9D0F6">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项目技术负责人必须是</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人本单位人员并应具有</w:t>
            </w:r>
            <w:r>
              <w:rPr>
                <w:rFonts w:hint="eastAsia" w:ascii="宋体" w:hAnsi="宋体" w:eastAsia="宋体" w:cs="宋体"/>
                <w:color w:val="auto"/>
                <w:highlight w:val="none"/>
                <w:lang w:val="en-US" w:eastAsia="zh-CN"/>
              </w:rPr>
              <w:t>建筑工程</w:t>
            </w:r>
            <w:r>
              <w:rPr>
                <w:rFonts w:hint="eastAsia" w:ascii="宋体" w:hAnsi="宋体" w:eastAsia="宋体" w:cs="宋体"/>
                <w:color w:val="auto"/>
                <w:highlight w:val="none"/>
              </w:rPr>
              <w:t>中级及以上技术职称。</w:t>
            </w:r>
          </w:p>
          <w:p w14:paraId="522FE6CA">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文件资格审查部分提供拟派技术负责人身份证、职称证</w:t>
            </w:r>
            <w:r>
              <w:rPr>
                <w:rFonts w:hint="eastAsia" w:ascii="宋体" w:hAnsi="宋体" w:cs="宋体"/>
                <w:color w:val="auto"/>
                <w:highlight w:val="none"/>
                <w:lang w:val="en-US" w:eastAsia="zh-CN"/>
              </w:rPr>
              <w:t>复印件，加盖公章。</w:t>
            </w:r>
            <w:r>
              <w:rPr>
                <w:rFonts w:hint="eastAsia" w:ascii="宋体" w:hAnsi="宋体" w:eastAsia="宋体" w:cs="宋体"/>
                <w:color w:val="auto"/>
                <w:highlight w:val="none"/>
              </w:rPr>
              <w:t>）</w:t>
            </w:r>
          </w:p>
          <w:p w14:paraId="03A2D598">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（2）主要管理人员要求</w:t>
            </w:r>
          </w:p>
          <w:p w14:paraId="32555479">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持有有效证件的质检员（或质量员）不少于1人，施工员不少于1人，安全员不少于1人,材料员不少于1人，造价员不少于1人。</w:t>
            </w:r>
          </w:p>
          <w:p w14:paraId="583EA224">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（施工员、质检员、材料员须提供有效的执业证或上岗证书复印件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加盖公章</w:t>
            </w:r>
            <w:r>
              <w:rPr>
                <w:rFonts w:hint="eastAsia" w:ascii="宋体" w:hAnsi="宋体" w:eastAsia="宋体" w:cs="宋体"/>
                <w:color w:val="auto"/>
                <w:highlight w:val="none"/>
              </w:rPr>
              <w:t>；造价员应附造价员证书</w:t>
            </w:r>
            <w:r>
              <w:rPr>
                <w:rFonts w:hint="eastAsia" w:ascii="宋体" w:hAnsi="宋体" w:cs="宋体"/>
                <w:color w:val="auto"/>
                <w:highlight w:val="none"/>
                <w:lang w:val="en-US" w:eastAsia="zh-CN"/>
              </w:rPr>
              <w:t>复印件，加盖公章</w:t>
            </w:r>
            <w:r>
              <w:rPr>
                <w:rFonts w:hint="eastAsia" w:ascii="宋体" w:hAnsi="宋体" w:eastAsia="宋体" w:cs="宋体"/>
                <w:color w:val="auto"/>
                <w:highlight w:val="none"/>
                <w:lang w:eastAsia="zh-CN"/>
              </w:rPr>
              <w:t>）。</w:t>
            </w:r>
          </w:p>
          <w:p w14:paraId="686078F4">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参选人为其缴纳的养老保险证明材料。中选后不能满足该要求的，取消其中选资格，给比选人造成损失的，参选人依法承担违约赔偿责任。</w:t>
            </w:r>
          </w:p>
          <w:p w14:paraId="10B4CD88">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参选人须在参选文件资格审查部分提供承诺（格式自拟）。</w:t>
            </w:r>
          </w:p>
          <w:p w14:paraId="55744B40">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（3）委托代理人：</w:t>
            </w:r>
          </w:p>
          <w:p w14:paraId="783C4307">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委托代理人必须为</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人本单位人员。</w:t>
            </w:r>
          </w:p>
          <w:p w14:paraId="23A5B360">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人须在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文件资格审查部分提供</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人为该委托代理人缴纳的养老保险证明复印件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加盖公章</w:t>
            </w:r>
            <w:r>
              <w:rPr>
                <w:rFonts w:hint="eastAsia" w:ascii="宋体" w:hAnsi="宋体" w:eastAsia="宋体" w:cs="宋体"/>
                <w:color w:val="auto"/>
                <w:highlight w:val="none"/>
              </w:rPr>
              <w:t>。否则，将由比选小组否决</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处理。</w:t>
            </w:r>
          </w:p>
          <w:p w14:paraId="75638703">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特别说明：</w:t>
            </w:r>
          </w:p>
          <w:p w14:paraId="647A328D">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（1）上述相关证明材料复印件均应加盖</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单位公章。以上1～6条，有一条不满足，则</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文件由比选小组作否决比选处理。</w:t>
            </w:r>
          </w:p>
          <w:p w14:paraId="7A2F80FD">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（2）比选人在评标及</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有效期内均有权对</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人提供的以上资料（证明和证件的原件或复印件）进行核实，若发现资料存在虚假不实，按照相关法律法规处理，</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人承担因此造成的相关责任并赔偿相应损失。</w:t>
            </w:r>
          </w:p>
          <w:p w14:paraId="4DC7BEA0">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（3）本比选文件中要求的人员均须提供本单位为其缴纳的202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的连续养老保险参保证明，养老保险参保证明必须包含身份证号（或社保号）和参保基本情况、参保缴费明细（养老保险），并带有社保部门公章或社保部门的有效电子印章及查询码。且上述相关证明材料复印件均应加盖</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单位公章。</w:t>
            </w:r>
          </w:p>
          <w:p w14:paraId="60218A53">
            <w:pPr>
              <w:keepNext w:val="0"/>
              <w:keepLines w:val="0"/>
              <w:pageBreakBefore w:val="0"/>
              <w:kinsoku/>
              <w:wordWrap/>
              <w:overflowPunct/>
              <w:topLinePunct w:val="0"/>
              <w:autoSpaceDE/>
              <w:autoSpaceDN/>
              <w:bidi w:val="0"/>
              <w:adjustRightInd/>
              <w:spacing w:line="24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人自行书面承诺：中选后以上人员未经比选人同意不得更换，若出现未经比选人同意随意更换的，将取消其中选资格，给比选人造成损失的，</w:t>
            </w:r>
            <w:r>
              <w:rPr>
                <w:rFonts w:hint="eastAsia" w:ascii="宋体" w:hAnsi="宋体" w:eastAsia="宋体" w:cs="宋体"/>
                <w:color w:val="auto"/>
                <w:highlight w:val="none"/>
                <w:lang w:val="en-US" w:eastAsia="zh-CN"/>
              </w:rPr>
              <w:t>参选</w:t>
            </w:r>
            <w:r>
              <w:rPr>
                <w:rFonts w:hint="eastAsia" w:ascii="宋体" w:hAnsi="宋体" w:eastAsia="宋体" w:cs="宋体"/>
                <w:color w:val="auto"/>
                <w:highlight w:val="none"/>
              </w:rPr>
              <w:t>人依法承担违约赔偿责任。</w:t>
            </w:r>
          </w:p>
          <w:p w14:paraId="6A2AC991">
            <w:pPr>
              <w:keepNext w:val="0"/>
              <w:keepLines w:val="0"/>
              <w:pageBreakBefore w:val="0"/>
              <w:kinsoku/>
              <w:wordWrap/>
              <w:overflowPunct/>
              <w:topLinePunct w:val="0"/>
              <w:autoSpaceDE/>
              <w:autoSpaceDN/>
              <w:bidi w:val="0"/>
              <w:adjustRightInd/>
              <w:spacing w:line="240" w:lineRule="auto"/>
              <w:ind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文件递交时由</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人法定代表人或委托代理人持本人身份证原件、法定代表人身份证明原件（委托代理人须持法定代表人授权委托书原件）、资质证书、营业执照和本单位为其缴纳的202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月社保证明（复印件加盖公章）以确认其身份合法有效。若经核实委托代理人提供资料与实际不符的，不得参加开标会议。</w:t>
            </w:r>
          </w:p>
        </w:tc>
      </w:tr>
      <w:tr w14:paraId="1774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1BE1933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730" w:type="dxa"/>
            <w:noWrap w:val="0"/>
            <w:vAlign w:val="center"/>
          </w:tcPr>
          <w:p w14:paraId="1957748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971" w:type="dxa"/>
            <w:noWrap w:val="0"/>
            <w:vAlign w:val="center"/>
          </w:tcPr>
          <w:p w14:paraId="4E04980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00CC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7BD449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730" w:type="dxa"/>
            <w:noWrap w:val="0"/>
            <w:vAlign w:val="center"/>
          </w:tcPr>
          <w:p w14:paraId="798DF5A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参选</w:t>
            </w:r>
            <w:r>
              <w:rPr>
                <w:rFonts w:hint="eastAsia" w:ascii="宋体" w:hAnsi="宋体" w:eastAsia="宋体" w:cs="宋体"/>
                <w:color w:val="auto"/>
                <w:kern w:val="0"/>
                <w:szCs w:val="21"/>
                <w:highlight w:val="none"/>
              </w:rPr>
              <w:t>人提出问题的截止时间</w:t>
            </w:r>
          </w:p>
        </w:tc>
        <w:tc>
          <w:tcPr>
            <w:tcW w:w="6971" w:type="dxa"/>
            <w:noWrap w:val="0"/>
            <w:vAlign w:val="center"/>
          </w:tcPr>
          <w:p w14:paraId="7F7098C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参选人在收到公开比选文件后，应仔细检查公开比选文件的所有内容，如有残缺或文字表述不清，图纸尺寸标注不明以及在错、碰、漏、缺、概念模糊和有可能出现歧义或理解上的偏差的内容等应在</w:t>
            </w:r>
            <w:r>
              <w:rPr>
                <w:rFonts w:hint="eastAsia" w:ascii="宋体" w:hAnsi="宋体" w:eastAsia="宋体" w:cs="宋体"/>
                <w:color w:val="auto"/>
                <w:szCs w:val="21"/>
                <w:highlight w:val="none"/>
                <w:u w:val="single"/>
                <w:lang w:val="zh-CN"/>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lang w:val="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u w:val="single"/>
                <w:lang w:val="zh-CN"/>
              </w:rPr>
              <w:t>日</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u w:val="single"/>
                <w:lang w:val="zh-CN"/>
              </w:rPr>
              <w:t>时00分</w:t>
            </w:r>
            <w:r>
              <w:rPr>
                <w:rFonts w:hint="eastAsia" w:ascii="宋体" w:hAnsi="宋体" w:eastAsia="宋体" w:cs="宋体"/>
                <w:color w:val="auto"/>
                <w:szCs w:val="21"/>
                <w:highlight w:val="none"/>
                <w:lang w:val="zh-CN"/>
              </w:rPr>
              <w:t>前</w:t>
            </w:r>
            <w:r>
              <w:rPr>
                <w:rFonts w:hint="eastAsia" w:ascii="宋体" w:hAnsi="宋体" w:eastAsia="宋体" w:cs="宋体"/>
                <w:color w:val="auto"/>
                <w:szCs w:val="21"/>
                <w:highlight w:val="none"/>
              </w:rPr>
              <w:t>以书面的形式提交给</w:t>
            </w:r>
            <w:r>
              <w:rPr>
                <w:rFonts w:hint="eastAsia" w:ascii="宋体" w:hAnsi="宋体" w:cs="宋体"/>
                <w:color w:val="auto"/>
                <w:szCs w:val="21"/>
                <w:highlight w:val="none"/>
                <w:lang w:val="en-US" w:eastAsia="zh-CN"/>
              </w:rPr>
              <w:t>比选人</w:t>
            </w:r>
            <w:r>
              <w:rPr>
                <w:rFonts w:hint="eastAsia" w:ascii="宋体" w:hAnsi="宋体" w:eastAsia="宋体" w:cs="宋体"/>
                <w:color w:val="auto"/>
                <w:szCs w:val="21"/>
                <w:highlight w:val="none"/>
                <w:lang w:val="zh-CN"/>
              </w:rPr>
              <w:t>。</w:t>
            </w:r>
          </w:p>
        </w:tc>
      </w:tr>
      <w:tr w14:paraId="286E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F46D0E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730" w:type="dxa"/>
            <w:noWrap w:val="0"/>
            <w:vAlign w:val="center"/>
          </w:tcPr>
          <w:p w14:paraId="137D3F8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比选人书面澄清、修改的时间</w:t>
            </w:r>
          </w:p>
        </w:tc>
        <w:tc>
          <w:tcPr>
            <w:tcW w:w="6971" w:type="dxa"/>
            <w:noWrap w:val="0"/>
            <w:vAlign w:val="center"/>
          </w:tcPr>
          <w:p w14:paraId="41B82967">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如比选人有必要对比选文件内容进行澄清的，将在</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：00（北京时间</w:t>
            </w:r>
            <w:r>
              <w:rPr>
                <w:rFonts w:hint="eastAsia" w:ascii="宋体" w:hAnsi="宋体" w:eastAsia="宋体" w:cs="宋体"/>
                <w:color w:val="auto"/>
                <w:szCs w:val="21"/>
                <w:highlight w:val="none"/>
              </w:rPr>
              <w:t>），比选人</w:t>
            </w:r>
            <w:r>
              <w:rPr>
                <w:rFonts w:hint="eastAsia" w:ascii="宋体" w:hAnsi="宋体" w:eastAsia="宋体" w:cs="宋体"/>
                <w:color w:val="auto"/>
                <w:szCs w:val="21"/>
                <w:highlight w:val="none"/>
                <w:lang w:val="en-US" w:eastAsia="zh-CN"/>
              </w:rPr>
              <w:t>在重庆山水城文化旅游发展有限公司官网（http://www.cqsswl.com/）</w:t>
            </w:r>
            <w:r>
              <w:rPr>
                <w:rFonts w:hint="eastAsia" w:ascii="宋体" w:hAnsi="宋体" w:eastAsia="宋体" w:cs="宋体"/>
                <w:color w:val="auto"/>
                <w:szCs w:val="21"/>
                <w:highlight w:val="none"/>
              </w:rPr>
              <w:t>上发布补疑（遗），如补疑（遗）内容影响</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文件制作的，将相应延长比选文件递交时间。</w:t>
            </w:r>
          </w:p>
        </w:tc>
      </w:tr>
      <w:tr w14:paraId="2D68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2DA16E4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730" w:type="dxa"/>
            <w:noWrap w:val="0"/>
            <w:vAlign w:val="center"/>
          </w:tcPr>
          <w:p w14:paraId="3E27AE1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971" w:type="dxa"/>
            <w:noWrap w:val="0"/>
            <w:vAlign w:val="center"/>
          </w:tcPr>
          <w:p w14:paraId="783FBAE3">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7ED9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19548F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730" w:type="dxa"/>
            <w:noWrap w:val="0"/>
            <w:vAlign w:val="center"/>
          </w:tcPr>
          <w:p w14:paraId="1933B35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构成比选文件的其他材料</w:t>
            </w:r>
          </w:p>
        </w:tc>
        <w:tc>
          <w:tcPr>
            <w:tcW w:w="6971" w:type="dxa"/>
            <w:noWrap w:val="0"/>
            <w:vAlign w:val="center"/>
          </w:tcPr>
          <w:p w14:paraId="65BA19C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比选人发出的答疑、澄清或比选文件的修改（若有）等；</w:t>
            </w:r>
          </w:p>
        </w:tc>
      </w:tr>
      <w:tr w14:paraId="7EC9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88" w:type="dxa"/>
            <w:noWrap w:val="0"/>
            <w:vAlign w:val="center"/>
          </w:tcPr>
          <w:p w14:paraId="453A423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730" w:type="dxa"/>
            <w:noWrap w:val="0"/>
            <w:vAlign w:val="center"/>
          </w:tcPr>
          <w:p w14:paraId="670CB648">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lang w:eastAsia="zh-CN"/>
              </w:rPr>
              <w:t>参选文件</w:t>
            </w:r>
            <w:r>
              <w:rPr>
                <w:rFonts w:hint="eastAsia" w:ascii="宋体" w:hAnsi="宋体" w:eastAsia="宋体" w:cs="宋体"/>
                <w:snapToGrid w:val="0"/>
                <w:color w:val="auto"/>
                <w:kern w:val="0"/>
                <w:szCs w:val="21"/>
                <w:highlight w:val="none"/>
              </w:rPr>
              <w:t>的组成</w:t>
            </w:r>
          </w:p>
        </w:tc>
        <w:tc>
          <w:tcPr>
            <w:tcW w:w="6971" w:type="dxa"/>
            <w:noWrap w:val="0"/>
            <w:vAlign w:val="center"/>
          </w:tcPr>
          <w:p w14:paraId="6941B8DC">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参选</w:t>
            </w:r>
            <w:r>
              <w:rPr>
                <w:rFonts w:hint="eastAsia" w:ascii="宋体" w:hAnsi="宋体" w:eastAsia="宋体" w:cs="宋体"/>
                <w:color w:val="auto"/>
                <w:highlight w:val="none"/>
              </w:rPr>
              <w:t>函部分、资格审查部分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经济部分、技术部分组成</w:t>
            </w:r>
            <w:r>
              <w:rPr>
                <w:rFonts w:hint="eastAsia" w:ascii="宋体" w:hAnsi="宋体" w:eastAsia="宋体" w:cs="宋体"/>
                <w:color w:val="auto"/>
                <w:highlight w:val="none"/>
              </w:rPr>
              <w:t>。</w:t>
            </w:r>
          </w:p>
        </w:tc>
      </w:tr>
      <w:tr w14:paraId="6A8C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188" w:type="dxa"/>
            <w:noWrap w:val="0"/>
            <w:vAlign w:val="center"/>
          </w:tcPr>
          <w:p w14:paraId="0A39EC4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730" w:type="dxa"/>
            <w:noWrap w:val="0"/>
            <w:vAlign w:val="center"/>
          </w:tcPr>
          <w:p w14:paraId="02090118">
            <w:pPr>
              <w:keepNext w:val="0"/>
              <w:keepLines w:val="0"/>
              <w:pageBreakBefore w:val="0"/>
              <w:tabs>
                <w:tab w:val="left" w:pos="546"/>
                <w:tab w:val="left" w:pos="711"/>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比选报价</w:t>
            </w:r>
          </w:p>
        </w:tc>
        <w:tc>
          <w:tcPr>
            <w:tcW w:w="6971" w:type="dxa"/>
            <w:noWrap w:val="0"/>
            <w:vAlign w:val="center"/>
          </w:tcPr>
          <w:p w14:paraId="5F19128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本工程采用单价合同。参选报价应是本章参选人须知第 7 项中所述的 本工程公开比选范围内的全部工程内容。 </w:t>
            </w:r>
          </w:p>
          <w:p w14:paraId="6583ED40">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1、工程计价方式：本工程采用工程量清单综合单价计价。 </w:t>
            </w:r>
          </w:p>
          <w:p w14:paraId="3771DDE3">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2、参选报价范围：各参选人对比选人提供的工程量清单，结合施工图纸进行报价。 </w:t>
            </w:r>
          </w:p>
          <w:p w14:paraId="555EE80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3、报价原则：本工程由参选人以比选文件、合同条件、工程量清单、本次比选范围的施工设计图纸、国家技术和经济规范及标准,清单规范参照： </w:t>
            </w:r>
          </w:p>
          <w:p w14:paraId="351593E7">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《建设工程工程量清单计价规范》（GB50500-2013） </w:t>
            </w:r>
          </w:p>
          <w:p w14:paraId="1E0BA04A">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《房屋与装饰工程工程量计量规范》（GB50584-2013) </w:t>
            </w:r>
          </w:p>
          <w:p w14:paraId="0AFD7E4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《市政工程工程量计算规范》（GB50857-2013） </w:t>
            </w:r>
          </w:p>
          <w:p w14:paraId="7BA9118F">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《园林绿化工程工程量计算规范》（GB50858-2013）</w:t>
            </w:r>
          </w:p>
          <w:p w14:paraId="58A90993">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《通用安装工程工程量计算规范》（GB50856-2013） </w:t>
            </w:r>
          </w:p>
          <w:p w14:paraId="141BAAF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《重庆市建设工程工程量清单计价规则》（CQJJGZ-2013） </w:t>
            </w:r>
          </w:p>
          <w:p w14:paraId="016E8A3E">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《重庆市建设工程工程量计算规则》（CQJLGZ－2013） </w:t>
            </w:r>
          </w:p>
          <w:p w14:paraId="6F06220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定额标准参照：2018《重庆市建设工程费用定额》、2018《重庆市房屋建筑与装饰工程计价定额》、2018《重庆市市政工程计价定额》、2018《重庆市园林绿化工程计价定额》、2018《重庆市通用安装工程计价定额》、2018《重庆 市房屋修缮工程计价定额》和 2018《重庆市建设工程施工机械台班定额》、 2018《重庆市建设工程施工仪器仪表台班定额》、2018《重庆市建设工程混凝土及砂浆配合比表》、2021《重庆市排水管网设施养护维修定额》及其相关配套文件，根据现场实际情况，结合参选人企业定额，自身实力、市场行情以及结合渝建管〔2024〕38号、渝建发【2019】143 号文等文件精神自主合理报价。参选人不得低于市场实际成本进行报价，也不得进行不平衡报价。参选报价应包括完成比选范围内工程项目的分部分项工程费（含人工费、材料费、施工机具使用费、企业管理费、利润、一般风险费和其他风险费）、措施项目费（含施工组织措施项目费和施工技术措施项目费）、其他项目费、规费、税金、政策性文件规定的所有费用，比选人除此以外不支付其它费用。规费、税金、安全文明施工费不得作为公开费用。 </w:t>
            </w:r>
          </w:p>
          <w:p w14:paraId="211B580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4、分部分项工程费： </w:t>
            </w:r>
          </w:p>
          <w:p w14:paraId="6DB9725E">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4.1 如果比选人提供的分部分项工程量清单中的工程量与施工图中工程量不一致，参选人应按参选人须知第 12 项中规定的时间前书面通知比选人核查，除比选人对分部分项工程量清单主动补遗或对参选人质疑作修改外，应以分部分项工程量清单中列出的工程量为准。参选人在编制参选报价时不得擅自变改比选人提供的分部分项工程量清单中的项目编码、项目名称、项目特征、工程内容、工程量及计量单位，否则视为对比选文件不作实质性响应，其参选文件按否决参选处理。 </w:t>
            </w:r>
          </w:p>
          <w:p w14:paraId="6051E828">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 分部分项工程量清单中给出的工程量是估算量或暂定量，是为参选报价确定的共同的基础，不能作为最终结算的依据。实际工程量应是按《房屋建筑与装饰工程工程量计算规范》（GB50854-2013）、《市政工程工程量计算规范》（GB50857-2013）、《园林绿化工程工程量计算规范》（GB50858-2013）、《通用安装工程工程量计算规范》（GB50856-2013）、《重庆市建设工程工程量清单计价规则》（CQJJGZ-2013）、《重庆市建设工程工程量计算规则》（CQJLGZ－2013）规定的计量规则及比选人、监理人共同审核合格并签字盖章确认的实际合格工程量。</w:t>
            </w:r>
          </w:p>
          <w:p w14:paraId="3C2A9E10">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本工程各分部分项工程量清单子项不论其对应的项目特征和工作内容是否描述完整，都将被认为已包括《建设工程工程量清单计价规（GB50500-2013）、《房屋建筑与装饰工程工程量计算规范》（GB50854-2013）、《市政工程工程量计算规范》（GB50857-2013）、《园林绿化工程工程量计算规范》（GB50858-2013）、《通用安装工程工程量计算规范》（GB50856-2013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其综合单价应包括完成该子项所需的含人工费、材料费、施工机具使用费、企业管理费、利润、一般风险费和其他风险费等除措施项目费、其他项目费、规费、税金外的所有费用以及合同文件中明示或暗示的应由中选人承担的所有责任、义务及相应的费用。</w:t>
            </w:r>
          </w:p>
          <w:p w14:paraId="648FA31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 比选文件及相关补遗文件规定了暂定材料单价或暂定综合单价或专业工程暂定价的，参选人必须按规定的暂定价格进行报价，否则视为对比选文件不作实质性响应，其参选文件按否决参选处理。</w:t>
            </w:r>
          </w:p>
          <w:p w14:paraId="7460F07F">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 参选人只有严格按比选人提供的《工程量清单》所有项目进行报价，并且必须列出每项分部分项工程量清单项目综合单价分析表和施工技术措施项目综合单价分析表，才能视为总体报价完整，不得出现漏项或增项，否则视为对比选文件不作实质性响应，其参选文件按否决参选处理。参选报价空白或报价为零，则视为该子项的价款已包括在工程量清单其他子目的单价和合价中，中选后必须完成该子项工作内容，比选人不对该子项进行结算与支付。</w:t>
            </w:r>
          </w:p>
          <w:p w14:paraId="6EA09A9F">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 本工程量清单中“项目特征及主要工程内容”描述不作为参选报价的唯一依据，参选人应根据分部分项工程量清单计价表中“项目特征和主要工程内容”的描述结合比选文件中的参选人须知、通用合同条款、专用合同条款、技术标准和要求、施工设计图纸和对现场的勘察情况等一起阅读和理解并确定报价。</w:t>
            </w:r>
          </w:p>
          <w:p w14:paraId="28701FEE">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 其他风险费：包括担不限于以下内容由各参选人自行考虑计入综合单价内，中选后综合单价不作调整：</w:t>
            </w:r>
          </w:p>
          <w:p w14:paraId="15ECD619">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4.7.1 承包人为完成承包内容，按照国家现行有关建筑工程规范、规程要求，为保证工程质量、安全、工期、环保等各种因素必须采取的措施以及配套完成的工作内容所需的费用。若因地质等特殊情况采取的特殊措施，由比选人批准后按相关规定计算。</w:t>
            </w:r>
          </w:p>
          <w:p w14:paraId="740DC6AF">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4.7.2 承包人为完成承包内容，按照国家现行有关建筑工程规范、规程要求，为保证工程质量、安全、工期、环保等各种因素必须采取的措施以及配套完成的工作内容所需的费用。</w:t>
            </w:r>
          </w:p>
          <w:p w14:paraId="1487A0E9">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4.7.3 工程所需要的临时设施费及临时设施用地手续的办理及费用、安全文明标识、标牌及宣传费用。</w:t>
            </w:r>
          </w:p>
          <w:p w14:paraId="5C94396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4.7.4 承包人自行承担施工、生活、办公所需的水、电接驳工作及相关费用〔自行考察现场水电接入、及测算至现场的相关费用〕。</w:t>
            </w:r>
          </w:p>
          <w:p w14:paraId="79EE15E0">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4.7.5 此工程所有自购材料设备的装卸费及转运至安装地点等二次或多次转运费用。</w:t>
            </w:r>
          </w:p>
          <w:p w14:paraId="0AE4143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4.7.6 施工期间的临时排污费、噪声费、占道费、市容费等一切相关市政收费。</w:t>
            </w:r>
          </w:p>
          <w:p w14:paraId="6B3C8463">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4.7.7 各种赶工措施费、夜间施工的手续办理及其费用。</w:t>
            </w:r>
          </w:p>
          <w:p w14:paraId="5B9D3FA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4.7.8 为了不受停电影响延误工期，承包人应自行预备柴油发电机组，自备发电机的功率应与工程需用电力负荷相适应，确保施工期间能正常使用。如因市网停电，由承包人自行发电，承包人参选时应考虑该因素的有关费用，比选人不对发电费用予以补偿。承包人应自行准备抽水设备和准备蓄水池，并同时考虑水压不足三个的加压措施和考虑由此产生的相应费用，比选人不对抽水、蓄水和加压等费用予以补偿。比选人不对停水、停电造成的停窝工事件作任何签证，也不因为市网停水、停电延长工程工期。</w:t>
            </w:r>
          </w:p>
          <w:p w14:paraId="59460198">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4.7.9 参选人应充分考虑办理环卫、噪音、防尘等相关手续的费用，费用包含在参选报价中，中选后不再调整。</w:t>
            </w:r>
          </w:p>
          <w:p w14:paraId="74581C5B">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4.7.10 参选人应根据项目情况及天气充分考虑夜间加班、防暑降温、高温补贴等相关费用，参选人自行考虑计入本次参选报价内。</w:t>
            </w:r>
          </w:p>
          <w:p w14:paraId="5CBEE584">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4.7.11 参选人应做好对周边环境的调查工程，在报价时考虑施工噪音、人为干扰、施工时间对周边居民的影响，根据施工安排计划设定施工时间。否则，引起的一切投诉及处罚、索赔由参选人自行负责。相关费用自行考虑纳入本次参选报价中。施工过程中，参选人不能因上述原因造成工期延误，费用索赔。</w:t>
            </w:r>
          </w:p>
          <w:p w14:paraId="674C8198">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4.7.12 对施工区域、施工区域河道及周围的建（构）筑物、各种市政设施（桥梁、电杆、广告牌、通讯设施、地下管线、架空管线、文物保护建筑、苗木的保护工作等）的组织性保护措施费用。（不发生工程实体的保护）</w:t>
            </w:r>
          </w:p>
          <w:p w14:paraId="668A5BF8">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4.7.13 一个合格承包商所能合理预见的风险。</w:t>
            </w:r>
          </w:p>
          <w:p w14:paraId="400812D7">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5.措施项目费：措施项目费清单包括施工组织措施项目清单和施工技术措施项目清单两部分。</w:t>
            </w:r>
          </w:p>
          <w:p w14:paraId="63FE686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 施工组织措施项目清单：</w:t>
            </w:r>
          </w:p>
          <w:p w14:paraId="1C84F77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5.1.1 参选人按比选人给出的施工组织措施项目清单结合本工程的实际情况和市场行情自主进行报价。如果漏项或不报价或报价为零，视为已包含在其他项目清单综合单价内，中选后必须按比选人的指令及施工设计图完成该子项工作内容，比选人不对该子项进行结算与支付。中选后施工组织措施费按参选报价费率计算，但该费率不得高于国家规定费率，否则按规定的费率结算，结算时组织措施费按实调整（安全文明施工费按第 6 条规定填报）。</w:t>
            </w:r>
          </w:p>
          <w:p w14:paraId="574E068A">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 施工技术措施项目清单：</w:t>
            </w:r>
          </w:p>
          <w:p w14:paraId="3EEC32EB">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5.2.1 技术措施清单中以项计列的项目，由参选人根据现场踏勘情况及本工程的实际情况结合自身施工经验，以项为单位自行报价，中选后以项计列的施工技术措施费不再调整，包干使用。技术措施清单中以项目编码、项目名称、项目特征、工程内容、工程量及计量单位列项的项目，参选人必须按比选人给出的施工技术措施项目清单进行报价，不得擅自变改比选人提供的施工技术措施项目清单中的序号、项目编码、项目名称、项目特征、工程内容、工程量及计量单位，否则视为对比选文件不作实质性响应，其参选文件按否决参选处理。中选后不论何种因素影响，相应的综合单价不作调整，工程量按《重庆市建设工程工程量计算规则》（CQJLGZ－2013）、《房屋建筑与装饰工程工程量计算规范》（GB50854-2013）、《市政工程工程量计算规范》（GB50857-2013）、《园林绿化工程工程量计算规范》（GB50858-2013）、《通用安装工程工程量计算规范》（GB50856-2013）规定的计量规则及工程量清单说明按实计量。但参选人可根据本工程的实际情况，增加技术措施项目（增加项目均以“项”为单位，并写明技术措施的名称）并进行报价,并包干使用。</w:t>
            </w:r>
          </w:p>
          <w:p w14:paraId="0B2E461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6、安全文明施工费：</w:t>
            </w:r>
          </w:p>
          <w:p w14:paraId="5059AE44">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 根据渝建管〔2024〕38号规定计取安全文明施工费用。</w:t>
            </w:r>
          </w:p>
          <w:p w14:paraId="2DD1197E">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6.2 安全文明施工费按照《重庆市建设工程工程量清单计价规则》的相关规定单列计取。本工程安全文明施工费, 由比选人根据渝建管〔2024〕38号结合《重庆市建设工程费用定额》（CQFYDE-2018）按合格标准计算，安全文明施工综合评定结果为不合格，则不计取，未发生的不计取。安全文明施工费暂定金额与最高限价一起公布。《参选函》及工程量清单报价中的安全文明施工费必须按照比选人给出的暂定金额填报，否则视为对比选文件不作实质性响应，其参选文件按否决参选处理。</w:t>
            </w:r>
          </w:p>
          <w:p w14:paraId="7A299CF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6.3 安全文明措施费的要求与内容、提取支付方法以及违反约定造成损失的赔偿等条款，按照现行规范性要求执行。</w:t>
            </w:r>
          </w:p>
          <w:p w14:paraId="07F6DAB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7、其他项目费：</w:t>
            </w:r>
          </w:p>
          <w:p w14:paraId="2517D631">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比选文件及相关补遗文件中列明了暂列金额或暂估价的，参选人必须按暂列金额或暂估价进行填报，参选人不得修改，否则视为对比选文件不作实质性响应，其参选文件按否决参选处理。</w:t>
            </w:r>
          </w:p>
          <w:p w14:paraId="6B2767A6">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8、规费：为不可竞争费，按照《重庆市建设工程费用定额》（CQFYDE-2018）所规定费率，不得浮动。 </w:t>
            </w:r>
          </w:p>
          <w:p w14:paraId="7BEED1BF">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9、税金：按《重庆市建设工程费用定额》（CQFYDE-2018）规定并结合渝建〔2019〕143 号文计取，环境保护税本次报价暂不考虑（提供一般纳税人证明） </w:t>
            </w:r>
          </w:p>
          <w:p w14:paraId="07CC4D0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10、材料采购及报价 </w:t>
            </w:r>
          </w:p>
          <w:p w14:paraId="7D0B0221">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10.1 本工程所需材料、设备由中选人自行采购，但所采购的材料必须符合国家规范标准及设计文件、比选文件要求，并提供相应合格证明资料、质保书等。 </w:t>
            </w:r>
          </w:p>
          <w:p w14:paraId="6322409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10.2 本工程所需的全部材料、设备（暂估价材料除外）由各参选人参照重庆市建设工程造价总站主办的《重庆工程造价信息》参选截止时间前最新一期公布的信息价并结合市场行情以及参选人的自身实力自主报价（不含税价格），承担材料价格涨跌风险，并且参选人所报综合单价分析表中的材料价格应与“人材机价差表及未计价材料表”中的相应材料价格一致，否则视为参选人不实质性响应比选文件，其参选文件按否决参选处理。中选后材料价格均不做调整。 </w:t>
            </w:r>
          </w:p>
          <w:p w14:paraId="4C9E5C0A">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10.3 材料运输距离由比选单位根据自身情况及踏勘现场情况自行确定,中选后不调整。 </w:t>
            </w:r>
          </w:p>
          <w:p w14:paraId="3E9DF1C5">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11、人工费：各参选人结合市场行情自主测算计入各分部分项综合单价中，中选后不再调整。 </w:t>
            </w:r>
          </w:p>
          <w:p w14:paraId="5DBCB923">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12、其他说明：评审过程中，评审委员会将对参选人工程量清单进行清标。 </w:t>
            </w:r>
          </w:p>
          <w:p w14:paraId="109E1018">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12.1 参选函的参选总报价必须与所附工程量清单报价表所报金额一致，同时参选人提供的电子版本的工程量清单报价表与纸质版本的参选文件也应一致，若不一致，作否决参选处理。如评审时未发现，在中选后比选人按有利于比选人则进行修正，中选人必须无条件接受修正结果。 </w:t>
            </w:r>
          </w:p>
          <w:p w14:paraId="604D4F17">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12.2 按政策和合同约定的应由中选人交纳的各种保险费由参选人自行投保，保险费由中选人承担并支付，并根据企业自身和本工程情况，测算包含在相应的报价中。</w:t>
            </w:r>
          </w:p>
          <w:p w14:paraId="386C0076">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12.3 参选人应先到工地踏勘以充分了解工地位置、地质情况、进出场道路、拆迁干扰、储存空间、装卸限制、行车干扰及任何其它足以影响承包价格的情况，并自行声明任何因忽视或误解工地情况而导致的索赔或工期延长申请将不获批准。 </w:t>
            </w:r>
          </w:p>
          <w:p w14:paraId="4F8176D2">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12.4 参选人必须充分考虑风险计入参选报价，由上述情况引起的工期延误或费用增加不得索赔。</w:t>
            </w:r>
          </w:p>
          <w:p w14:paraId="550C9DAC">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12.5 本工程比选最高限价：</w:t>
            </w:r>
            <w:r>
              <w:rPr>
                <w:rFonts w:hint="eastAsia" w:ascii="宋体" w:hAnsi="宋体" w:eastAsia="宋体" w:cs="宋体"/>
                <w:color w:val="auto"/>
                <w:highlight w:val="none"/>
                <w:u w:val="single"/>
                <w:lang w:val="en-US" w:eastAsia="zh-CN"/>
              </w:rPr>
              <w:t xml:space="preserve"> 2457790.03 </w:t>
            </w:r>
            <w:r>
              <w:rPr>
                <w:rFonts w:hint="eastAsia" w:ascii="宋体" w:hAnsi="宋体" w:eastAsia="宋体" w:cs="宋体"/>
                <w:color w:val="auto"/>
                <w:highlight w:val="none"/>
                <w:lang w:val="en-US" w:eastAsia="zh-CN"/>
              </w:rPr>
              <w:t>元，大写</w:t>
            </w:r>
            <w:r>
              <w:rPr>
                <w:rFonts w:hint="eastAsia" w:ascii="宋体" w:hAnsi="宋体" w:eastAsia="宋体" w:cs="宋体"/>
                <w:color w:val="auto"/>
                <w:highlight w:val="none"/>
                <w:u w:val="single"/>
                <w:lang w:val="en-US" w:eastAsia="zh-CN"/>
              </w:rPr>
              <w:t xml:space="preserve"> 贰佰肆拾伍万柒仟柒佰玖拾元零角叁分，</w:t>
            </w:r>
            <w:r>
              <w:rPr>
                <w:rFonts w:hint="eastAsia" w:ascii="宋体" w:hAnsi="宋体" w:eastAsia="宋体" w:cs="宋体"/>
                <w:color w:val="auto"/>
                <w:highlight w:val="none"/>
                <w:lang w:val="en-US" w:eastAsia="zh-CN"/>
              </w:rPr>
              <w:t>（其中安全文明施工费用暂定金额为：</w:t>
            </w:r>
            <w:r>
              <w:rPr>
                <w:rFonts w:hint="eastAsia" w:ascii="宋体" w:hAnsi="宋体" w:eastAsia="宋体" w:cs="宋体"/>
                <w:color w:val="auto"/>
                <w:highlight w:val="none"/>
                <w:u w:val="single"/>
                <w:lang w:val="en-US" w:eastAsia="zh-CN"/>
              </w:rPr>
              <w:t>46349.89</w:t>
            </w:r>
            <w:r>
              <w:rPr>
                <w:rFonts w:hint="eastAsia" w:ascii="宋体" w:hAnsi="宋体" w:eastAsia="宋体" w:cs="宋体"/>
                <w:color w:val="auto"/>
                <w:highlight w:val="none"/>
                <w:lang w:val="en-US" w:eastAsia="zh-CN"/>
              </w:rPr>
              <w:t>元，暂估价为</w:t>
            </w:r>
            <w:r>
              <w:rPr>
                <w:rFonts w:hint="eastAsia" w:ascii="宋体" w:hAnsi="宋体" w:eastAsia="宋体" w:cs="宋体"/>
                <w:color w:val="auto"/>
                <w:highlight w:val="none"/>
                <w:u w:val="single"/>
                <w:lang w:val="en-US" w:eastAsia="zh-CN"/>
              </w:rPr>
              <w:t>220000.00</w:t>
            </w:r>
            <w:r>
              <w:rPr>
                <w:rFonts w:hint="eastAsia" w:ascii="宋体" w:hAnsi="宋体" w:eastAsia="宋体" w:cs="宋体"/>
                <w:color w:val="auto"/>
                <w:highlight w:val="none"/>
                <w:lang w:val="en-US" w:eastAsia="zh-CN"/>
              </w:rPr>
              <w:t>元）。投标人投标总报价不得超过其最高限价，安全文明施工费、暂估价必须按暂定金额填报，不得浮动，否则评审委员会将否决其参选。</w:t>
            </w:r>
          </w:p>
          <w:p w14:paraId="3480C7AA">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工程招标将设置所有分部分项工程量清单综合单价最高限价，各分部分项综合单价最高限价随本比选文件一同发出，参选人的参选总报价及工程量清单各综合单价不得超过相应最高限价，否则评审委员会将否决其参选。</w:t>
            </w:r>
          </w:p>
        </w:tc>
      </w:tr>
      <w:tr w14:paraId="4B84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6526D47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730" w:type="dxa"/>
            <w:noWrap w:val="0"/>
            <w:vAlign w:val="center"/>
          </w:tcPr>
          <w:p w14:paraId="387A42EE">
            <w:pPr>
              <w:keepNext w:val="0"/>
              <w:keepLines w:val="0"/>
              <w:pageBreakBefore w:val="0"/>
              <w:tabs>
                <w:tab w:val="left" w:pos="546"/>
                <w:tab w:val="left" w:pos="711"/>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结算原则</w:t>
            </w:r>
          </w:p>
        </w:tc>
        <w:tc>
          <w:tcPr>
            <w:tcW w:w="6971" w:type="dxa"/>
            <w:noWrap w:val="0"/>
            <w:vAlign w:val="center"/>
          </w:tcPr>
          <w:p w14:paraId="22D6F6C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详见第四章第二节专用合同条款14.5结算原则</w:t>
            </w:r>
          </w:p>
        </w:tc>
      </w:tr>
      <w:tr w14:paraId="01D3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5052999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730" w:type="dxa"/>
            <w:noWrap w:val="0"/>
            <w:vAlign w:val="center"/>
          </w:tcPr>
          <w:p w14:paraId="7B2AB26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比选有效期</w:t>
            </w:r>
          </w:p>
        </w:tc>
        <w:tc>
          <w:tcPr>
            <w:tcW w:w="6971" w:type="dxa"/>
            <w:noWrap w:val="0"/>
            <w:vAlign w:val="center"/>
          </w:tcPr>
          <w:p w14:paraId="41DA289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截止日起计算）</w:t>
            </w:r>
          </w:p>
        </w:tc>
      </w:tr>
      <w:tr w14:paraId="5501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D08ABE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730" w:type="dxa"/>
            <w:noWrap w:val="0"/>
            <w:vAlign w:val="center"/>
          </w:tcPr>
          <w:p w14:paraId="43266AA1">
            <w:pPr>
              <w:keepNext w:val="0"/>
              <w:keepLines w:val="0"/>
              <w:pageBreakBefore w:val="0"/>
              <w:tabs>
                <w:tab w:val="left" w:pos="546"/>
                <w:tab w:val="left" w:pos="711"/>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比选保证金</w:t>
            </w:r>
          </w:p>
        </w:tc>
        <w:tc>
          <w:tcPr>
            <w:tcW w:w="6971" w:type="dxa"/>
            <w:noWrap w:val="0"/>
            <w:vAlign w:val="center"/>
          </w:tcPr>
          <w:p w14:paraId="7E320785">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无</w:t>
            </w:r>
          </w:p>
        </w:tc>
      </w:tr>
      <w:tr w14:paraId="3D2D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247CE1E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730" w:type="dxa"/>
            <w:noWrap w:val="0"/>
            <w:vAlign w:val="center"/>
          </w:tcPr>
          <w:p w14:paraId="5219719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签字盖章要求</w:t>
            </w:r>
          </w:p>
        </w:tc>
        <w:tc>
          <w:tcPr>
            <w:tcW w:w="6971" w:type="dxa"/>
            <w:noWrap w:val="0"/>
            <w:vAlign w:val="center"/>
          </w:tcPr>
          <w:p w14:paraId="4332595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文件应用不褪色的材料书写或打印，并由</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人的法定代表人或其委托代理人在比选文件规定的位置按比选文件要求签字或盖章、盖单位法人章。委托代理人签字的，</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文件应附法定代表人签署的授权委托书。</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文件应尽量避免涂改、行间插字或删除。如果出现上述情况，改动之处应加盖单位法人章或由</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人的法定代表人或其授权的代理人签字确认。</w:t>
            </w:r>
          </w:p>
        </w:tc>
      </w:tr>
      <w:tr w14:paraId="564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88" w:type="dxa"/>
            <w:noWrap w:val="0"/>
            <w:vAlign w:val="center"/>
          </w:tcPr>
          <w:p w14:paraId="5993527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730" w:type="dxa"/>
            <w:noWrap w:val="0"/>
            <w:vAlign w:val="center"/>
          </w:tcPr>
          <w:p w14:paraId="53E45C4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参选文件</w:t>
            </w:r>
            <w:r>
              <w:rPr>
                <w:rFonts w:hint="eastAsia" w:ascii="宋体" w:hAnsi="宋体" w:eastAsia="宋体" w:cs="宋体"/>
                <w:color w:val="auto"/>
                <w:kern w:val="0"/>
                <w:szCs w:val="21"/>
                <w:highlight w:val="none"/>
              </w:rPr>
              <w:t>的份数</w:t>
            </w:r>
          </w:p>
        </w:tc>
        <w:tc>
          <w:tcPr>
            <w:tcW w:w="6971" w:type="dxa"/>
            <w:noWrap w:val="0"/>
            <w:vAlign w:val="center"/>
          </w:tcPr>
          <w:p w14:paraId="00875065">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函部分：正本一份，副本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07208173">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2、资格审查资料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含商务部分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28847F17">
            <w:pPr>
              <w:pStyle w:val="2"/>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3、经济部分：正本一份，副本一份；</w:t>
            </w:r>
          </w:p>
          <w:p w14:paraId="0D03C9C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4、技术部分：一式二份，不分正副本。</w:t>
            </w:r>
          </w:p>
          <w:p w14:paraId="0BDE8E94">
            <w:pPr>
              <w:pStyle w:val="2"/>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5、电子版形式：U 盘 1 份，不分正副本。</w:t>
            </w:r>
          </w:p>
          <w:p w14:paraId="65546035">
            <w:pPr>
              <w:pStyle w:val="2"/>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注：（1）电子版形式（U 盘）要求：包含所有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电子档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2）U盘上须标注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人名称和项目名称并加盖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单位公章。</w:t>
            </w:r>
          </w:p>
        </w:tc>
      </w:tr>
      <w:tr w14:paraId="1596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C5059F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730" w:type="dxa"/>
            <w:noWrap w:val="0"/>
            <w:vAlign w:val="center"/>
          </w:tcPr>
          <w:p w14:paraId="33140D8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装订要求</w:t>
            </w:r>
          </w:p>
        </w:tc>
        <w:tc>
          <w:tcPr>
            <w:tcW w:w="6971" w:type="dxa"/>
            <w:noWrap w:val="0"/>
            <w:vAlign w:val="center"/>
          </w:tcPr>
          <w:p w14:paraId="7BCC56A2">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、本工程应将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函部分、资格审查</w:t>
            </w:r>
            <w:r>
              <w:rPr>
                <w:rFonts w:hint="eastAsia" w:ascii="宋体" w:hAnsi="宋体" w:eastAsia="宋体" w:cs="宋体"/>
                <w:color w:val="auto"/>
                <w:sz w:val="21"/>
                <w:szCs w:val="21"/>
                <w:highlight w:val="none"/>
                <w:lang w:val="en-US" w:eastAsia="zh-CN"/>
              </w:rPr>
              <w:t>部分（含商务部分）</w:t>
            </w:r>
            <w:r>
              <w:rPr>
                <w:rFonts w:hint="eastAsia" w:ascii="宋体" w:hAnsi="宋体" w:eastAsia="宋体" w:cs="宋体"/>
                <w:color w:val="auto"/>
                <w:sz w:val="21"/>
                <w:szCs w:val="21"/>
                <w:highlight w:val="none"/>
                <w:lang w:eastAsia="zh-CN"/>
              </w:rPr>
              <w:t>、经济部分、</w:t>
            </w:r>
            <w:r>
              <w:rPr>
                <w:rFonts w:hint="eastAsia" w:ascii="宋体" w:hAnsi="宋体" w:eastAsia="宋体" w:cs="宋体"/>
                <w:color w:val="auto"/>
                <w:sz w:val="21"/>
                <w:szCs w:val="21"/>
                <w:highlight w:val="none"/>
                <w:lang w:val="en-US" w:eastAsia="zh-CN"/>
              </w:rPr>
              <w:t>技术部分</w:t>
            </w:r>
            <w:r>
              <w:rPr>
                <w:rFonts w:hint="eastAsia" w:ascii="宋体" w:hAnsi="宋体" w:eastAsia="宋体" w:cs="宋体"/>
                <w:color w:val="auto"/>
                <w:sz w:val="21"/>
                <w:szCs w:val="21"/>
                <w:highlight w:val="none"/>
              </w:rPr>
              <w:t>分别装订成册。</w:t>
            </w:r>
          </w:p>
          <w:p w14:paraId="78468CB7">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、装订要求</w:t>
            </w:r>
          </w:p>
          <w:p w14:paraId="02E13951">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函部分的装订要求</w:t>
            </w:r>
          </w:p>
          <w:p w14:paraId="16BBFDF5">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应按照比选文件的规定格式装订成册，并应编制目录和页码</w:t>
            </w:r>
          </w:p>
          <w:p w14:paraId="1C226206">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（2）资格审查资料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含商务部分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的装订要求</w:t>
            </w:r>
          </w:p>
          <w:p w14:paraId="5801DCC3">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应按照比选文件的规定格式装订成册，并应编制目录和页码。</w:t>
            </w:r>
          </w:p>
          <w:p w14:paraId="4AACC5D7">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）经济部分的装订要求</w:t>
            </w:r>
          </w:p>
          <w:p w14:paraId="7E3F1206">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应按照比选文件规定格式装订成册，并应编制目录。</w:t>
            </w:r>
          </w:p>
          <w:p w14:paraId="1266F3F9">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）本项目技术部分</w:t>
            </w:r>
            <w:r>
              <w:rPr>
                <w:rFonts w:hint="eastAsia" w:ascii="宋体" w:hAnsi="宋体" w:eastAsia="宋体" w:cs="宋体"/>
                <w:color w:val="auto"/>
                <w:sz w:val="21"/>
                <w:szCs w:val="21"/>
                <w:highlight w:val="none"/>
                <w:lang w:val="en-US" w:eastAsia="zh-CN"/>
              </w:rPr>
              <w:t>参选人按照评分标准标准编制施工组织技术方案，技术部分</w:t>
            </w:r>
            <w:r>
              <w:rPr>
                <w:rFonts w:hint="eastAsia" w:ascii="宋体" w:hAnsi="宋体" w:eastAsia="宋体" w:cs="宋体"/>
                <w:color w:val="auto"/>
                <w:sz w:val="21"/>
                <w:szCs w:val="21"/>
                <w:highlight w:val="none"/>
                <w:lang w:eastAsia="zh-CN"/>
              </w:rPr>
              <w:t>采用暗标评审。《技术部分》面页使用A4厚型白纸面页，用初号仿宋字体居中选明“《技术部分》”；在页面右下角加盖</w:t>
            </w:r>
            <w:r>
              <w:rPr>
                <w:rFonts w:hint="eastAsia" w:ascii="宋体" w:hAnsi="宋体" w:eastAsia="宋体" w:cs="宋体"/>
                <w:color w:val="auto"/>
                <w:sz w:val="21"/>
                <w:szCs w:val="21"/>
                <w:highlight w:val="none"/>
                <w:lang w:val="en-US" w:eastAsia="zh-CN"/>
              </w:rPr>
              <w:t>比选申请人</w:t>
            </w:r>
            <w:r>
              <w:rPr>
                <w:rFonts w:hint="eastAsia" w:ascii="宋体" w:hAnsi="宋体" w:eastAsia="宋体" w:cs="宋体"/>
                <w:color w:val="auto"/>
                <w:sz w:val="21"/>
                <w:szCs w:val="21"/>
                <w:highlight w:val="none"/>
                <w:lang w:eastAsia="zh-CN"/>
              </w:rPr>
              <w:t>单位章后沿密封线折叠成腰10cm的等腰直角三角形密封；密封后的面页及整个《技术部分》均不得出现白页（封底除外）、残页和倒页，不得显示与</w:t>
            </w:r>
            <w:r>
              <w:rPr>
                <w:rFonts w:hint="eastAsia" w:ascii="宋体" w:hAnsi="宋体" w:eastAsia="宋体" w:cs="宋体"/>
                <w:color w:val="auto"/>
                <w:sz w:val="21"/>
                <w:szCs w:val="21"/>
                <w:highlight w:val="none"/>
                <w:lang w:val="en-US" w:eastAsia="zh-CN"/>
              </w:rPr>
              <w:t>参选人</w:t>
            </w:r>
            <w:r>
              <w:rPr>
                <w:rFonts w:hint="eastAsia" w:ascii="宋体" w:hAnsi="宋体" w:eastAsia="宋体" w:cs="宋体"/>
                <w:color w:val="auto"/>
                <w:sz w:val="21"/>
                <w:szCs w:val="21"/>
                <w:highlight w:val="none"/>
                <w:lang w:eastAsia="zh-CN"/>
              </w:rPr>
              <w:t>企业有关的任何信息；封底使用A4厚型白纸。违反上述任何一项，其</w:t>
            </w:r>
            <w:r>
              <w:rPr>
                <w:rFonts w:hint="eastAsia" w:ascii="宋体" w:hAnsi="宋体" w:eastAsia="宋体" w:cs="宋体"/>
                <w:color w:val="auto"/>
                <w:sz w:val="21"/>
                <w:szCs w:val="21"/>
                <w:highlight w:val="none"/>
                <w:lang w:val="en-US" w:eastAsia="zh-CN"/>
              </w:rPr>
              <w:t>比选申请</w:t>
            </w:r>
            <w:r>
              <w:rPr>
                <w:rFonts w:hint="eastAsia" w:ascii="宋体" w:hAnsi="宋体" w:eastAsia="宋体" w:cs="宋体"/>
                <w:color w:val="auto"/>
                <w:sz w:val="21"/>
                <w:szCs w:val="21"/>
                <w:highlight w:val="none"/>
                <w:lang w:eastAsia="zh-CN"/>
              </w:rPr>
              <w:t>文件《技术部分》部分为零分。</w:t>
            </w:r>
          </w:p>
          <w:p w14:paraId="61FF685B">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《技术部分》文字部分纸张采用A4白纸，四号仿宋字体；图表采用A4或A3白纸，图表内的字体、字号大小不限；文字、图表不得使用彩色；不得编制页眉、页脚、页码。违反上述任何一项，其技术部分为零分。</w:t>
            </w:r>
          </w:p>
          <w:p w14:paraId="21D8E903">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技术部分原则上不超过200页（含封面和封底页），但不得将页数作为评审因素。</w:t>
            </w:r>
          </w:p>
        </w:tc>
      </w:tr>
      <w:tr w14:paraId="098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46E598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730" w:type="dxa"/>
            <w:noWrap w:val="0"/>
            <w:vAlign w:val="center"/>
          </w:tcPr>
          <w:p w14:paraId="002F950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参选</w:t>
            </w:r>
            <w:r>
              <w:rPr>
                <w:rFonts w:hint="eastAsia" w:ascii="宋体" w:hAnsi="宋体" w:eastAsia="宋体" w:cs="宋体"/>
                <w:color w:val="auto"/>
                <w:kern w:val="0"/>
                <w:szCs w:val="21"/>
                <w:highlight w:val="none"/>
              </w:rPr>
              <w:t>文件的密封</w:t>
            </w:r>
          </w:p>
        </w:tc>
        <w:tc>
          <w:tcPr>
            <w:tcW w:w="6971" w:type="dxa"/>
            <w:noWrap w:val="0"/>
            <w:vAlign w:val="center"/>
          </w:tcPr>
          <w:p w14:paraId="19FE6A2A">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文件袋使用“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函部分”袋、 “资格审查部分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含商务部分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经济部分袋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以及“参选文件”大袋</w:t>
            </w:r>
          </w:p>
          <w:p w14:paraId="527E3DD2">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函部分、电子文件装入“</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函部分”袋中，密封并在袋上加盖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单位公章。</w:t>
            </w:r>
          </w:p>
          <w:p w14:paraId="05E6A293">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、资格审查部分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含商务部分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装入“资格审查部分”袋中，密封并在袋上加盖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单位公章，同时应按本表第24项的规定写明相应内容。</w:t>
            </w:r>
          </w:p>
          <w:p w14:paraId="53ECB5C3">
            <w:pPr>
              <w:keepNext w:val="0"/>
              <w:keepLines w:val="0"/>
              <w:pageBreakBefore w:val="0"/>
              <w:kinsoku/>
              <w:wordWrap/>
              <w:overflowPunct/>
              <w:topLinePunct w:val="0"/>
              <w:autoSpaceDE/>
              <w:autoSpaceDN/>
              <w:bidi w:val="0"/>
              <w:adjustRightInd/>
              <w:spacing w:line="240" w:lineRule="auto"/>
              <w:ind w:left="420" w:leftChars="20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经济部分</w:t>
            </w:r>
            <w:r>
              <w:rPr>
                <w:rFonts w:hint="eastAsia" w:ascii="宋体" w:hAnsi="宋体" w:eastAsia="宋体" w:cs="宋体"/>
                <w:color w:val="auto"/>
                <w:sz w:val="21"/>
                <w:szCs w:val="21"/>
                <w:highlight w:val="none"/>
              </w:rPr>
              <w:t>装入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经济部分袋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密封并在袋上加盖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5、技术部分装入“技术部分袋”，</w:t>
            </w:r>
            <w:r>
              <w:rPr>
                <w:rFonts w:hint="eastAsia" w:ascii="宋体" w:hAnsi="宋体" w:eastAsia="宋体" w:cs="宋体"/>
                <w:color w:val="auto"/>
                <w:sz w:val="21"/>
                <w:szCs w:val="21"/>
                <w:highlight w:val="none"/>
              </w:rPr>
              <w:t>密封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不能盖公章</w:t>
            </w:r>
            <w:r>
              <w:rPr>
                <w:rFonts w:hint="eastAsia" w:ascii="宋体" w:hAnsi="宋体" w:eastAsia="宋体" w:cs="宋体"/>
                <w:color w:val="auto"/>
                <w:sz w:val="21"/>
                <w:szCs w:val="21"/>
                <w:highlight w:val="none"/>
                <w:lang w:eastAsia="zh-CN"/>
              </w:rPr>
              <w:t>。</w:t>
            </w:r>
          </w:p>
          <w:p w14:paraId="56B34282">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6、“参选函部分”、“经济部分”、“</w:t>
            </w:r>
            <w:r>
              <w:rPr>
                <w:rFonts w:hint="eastAsia" w:ascii="宋体" w:hAnsi="宋体" w:eastAsia="宋体" w:cs="宋体"/>
                <w:color w:val="auto"/>
                <w:sz w:val="21"/>
                <w:szCs w:val="21"/>
                <w:highlight w:val="none"/>
              </w:rPr>
              <w:t>资格审查部分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含商务部分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”、“技术部分”小袋装入“参选文件”大袋中，密封并在大袋上加盖单位公章，同时“参选文件”大袋应按本表第 24项的规定写明相应内容。大袋未按要求密封的，比选人或代理机构拒收。</w:t>
            </w:r>
          </w:p>
          <w:p w14:paraId="43A46D58">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未按上述规定封装，比选人应当拒绝接收。</w:t>
            </w:r>
          </w:p>
          <w:p w14:paraId="28DDFBF2">
            <w:pPr>
              <w:pStyle w:val="2"/>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注：如因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文件资料较多，无法装入一袋的，可以装成两袋或更多，但必须符合上述各相应资料袋的封装要求。</w:t>
            </w:r>
          </w:p>
        </w:tc>
      </w:tr>
      <w:tr w14:paraId="7F8C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5BA86F2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730" w:type="dxa"/>
            <w:noWrap w:val="0"/>
            <w:vAlign w:val="center"/>
          </w:tcPr>
          <w:p w14:paraId="5F8A56B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文件袋的</w:t>
            </w:r>
            <w:r>
              <w:rPr>
                <w:rFonts w:hint="eastAsia" w:ascii="宋体" w:hAnsi="宋体" w:eastAsia="宋体" w:cs="宋体"/>
                <w:color w:val="auto"/>
                <w:kern w:val="0"/>
                <w:szCs w:val="21"/>
                <w:highlight w:val="none"/>
              </w:rPr>
              <w:t>封套上须写明</w:t>
            </w:r>
          </w:p>
        </w:tc>
        <w:tc>
          <w:tcPr>
            <w:tcW w:w="6971" w:type="dxa"/>
            <w:noWrap w:val="0"/>
            <w:vAlign w:val="center"/>
          </w:tcPr>
          <w:p w14:paraId="3B455B5B">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p>
          <w:p w14:paraId="08FE22E0">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人名称：</w:t>
            </w:r>
            <w:r>
              <w:rPr>
                <w:rFonts w:hint="eastAsia" w:ascii="宋体" w:hAnsi="宋体" w:eastAsia="宋体" w:cs="宋体"/>
                <w:color w:val="auto"/>
                <w:szCs w:val="21"/>
                <w:highlight w:val="none"/>
                <w:u w:val="single"/>
              </w:rPr>
              <w:t xml:space="preserve">                   </w:t>
            </w:r>
          </w:p>
          <w:p w14:paraId="0725E6CB">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时前不得开启</w:t>
            </w:r>
          </w:p>
        </w:tc>
      </w:tr>
      <w:tr w14:paraId="5B8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5D3FC79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730" w:type="dxa"/>
            <w:noWrap w:val="0"/>
            <w:vAlign w:val="center"/>
          </w:tcPr>
          <w:p w14:paraId="7C7F770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参选</w:t>
            </w:r>
            <w:r>
              <w:rPr>
                <w:rFonts w:hint="eastAsia" w:ascii="宋体" w:hAnsi="宋体" w:eastAsia="宋体" w:cs="宋体"/>
                <w:color w:val="auto"/>
                <w:kern w:val="0"/>
                <w:szCs w:val="21"/>
                <w:highlight w:val="none"/>
              </w:rPr>
              <w:t>文件递交时间</w:t>
            </w:r>
          </w:p>
        </w:tc>
        <w:tc>
          <w:tcPr>
            <w:tcW w:w="6971" w:type="dxa"/>
            <w:noWrap w:val="0"/>
            <w:vAlign w:val="center"/>
          </w:tcPr>
          <w:p w14:paraId="54945D4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同比选公告</w:t>
            </w:r>
          </w:p>
        </w:tc>
      </w:tr>
      <w:tr w14:paraId="46E5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8C931A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1730" w:type="dxa"/>
            <w:noWrap w:val="0"/>
            <w:vAlign w:val="center"/>
          </w:tcPr>
          <w:p w14:paraId="33C36F3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参选</w:t>
            </w:r>
            <w:r>
              <w:rPr>
                <w:rFonts w:hint="eastAsia" w:ascii="宋体" w:hAnsi="宋体" w:eastAsia="宋体" w:cs="宋体"/>
                <w:color w:val="auto"/>
                <w:kern w:val="0"/>
                <w:szCs w:val="21"/>
                <w:highlight w:val="none"/>
              </w:rPr>
              <w:t>文件递交地点</w:t>
            </w:r>
          </w:p>
        </w:tc>
        <w:tc>
          <w:tcPr>
            <w:tcW w:w="6971" w:type="dxa"/>
            <w:noWrap w:val="0"/>
            <w:vAlign w:val="center"/>
          </w:tcPr>
          <w:p w14:paraId="3C9668BA">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重庆</w:t>
            </w:r>
            <w:r>
              <w:rPr>
                <w:rFonts w:hint="eastAsia" w:ascii="宋体" w:hAnsi="宋体" w:eastAsia="宋体" w:cs="宋体"/>
                <w:bCs/>
                <w:color w:val="auto"/>
                <w:kern w:val="0"/>
                <w:szCs w:val="21"/>
                <w:highlight w:val="none"/>
                <w:u w:val="single"/>
                <w:lang w:val="en-US" w:eastAsia="zh-CN"/>
              </w:rPr>
              <w:t>市渝中区金渝大厦38层山水城文旅公司会议室</w:t>
            </w:r>
            <w:r>
              <w:rPr>
                <w:rFonts w:hint="eastAsia" w:ascii="宋体" w:hAnsi="宋体" w:eastAsia="宋体" w:cs="宋体"/>
                <w:bCs/>
                <w:color w:val="auto"/>
                <w:kern w:val="0"/>
                <w:szCs w:val="21"/>
                <w:highlight w:val="none"/>
                <w:u w:val="single"/>
              </w:rPr>
              <w:t>。</w:t>
            </w:r>
          </w:p>
        </w:tc>
      </w:tr>
      <w:tr w14:paraId="0AF5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2BE95D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1730" w:type="dxa"/>
            <w:noWrap w:val="0"/>
            <w:vAlign w:val="center"/>
          </w:tcPr>
          <w:p w14:paraId="5E0A9DF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w:t>
            </w:r>
            <w:r>
              <w:rPr>
                <w:rFonts w:hint="eastAsia" w:ascii="宋体" w:hAnsi="宋体" w:eastAsia="宋体" w:cs="宋体"/>
                <w:color w:val="auto"/>
                <w:kern w:val="0"/>
                <w:szCs w:val="21"/>
                <w:highlight w:val="none"/>
                <w:lang w:eastAsia="zh-CN"/>
              </w:rPr>
              <w:t>参选</w:t>
            </w:r>
            <w:r>
              <w:rPr>
                <w:rFonts w:hint="eastAsia" w:ascii="宋体" w:hAnsi="宋体" w:eastAsia="宋体" w:cs="宋体"/>
                <w:color w:val="auto"/>
                <w:kern w:val="0"/>
                <w:szCs w:val="21"/>
                <w:highlight w:val="none"/>
              </w:rPr>
              <w:t>文件</w:t>
            </w:r>
          </w:p>
        </w:tc>
        <w:tc>
          <w:tcPr>
            <w:tcW w:w="6971" w:type="dxa"/>
            <w:noWrap w:val="0"/>
            <w:vAlign w:val="center"/>
          </w:tcPr>
          <w:p w14:paraId="519BE5C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p w14:paraId="768AA05A">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口是</w:t>
            </w:r>
          </w:p>
        </w:tc>
      </w:tr>
      <w:tr w14:paraId="1C44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9164EF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1730" w:type="dxa"/>
            <w:noWrap w:val="0"/>
            <w:vAlign w:val="center"/>
          </w:tcPr>
          <w:p w14:paraId="55058E5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比选时间和地点</w:t>
            </w:r>
          </w:p>
        </w:tc>
        <w:tc>
          <w:tcPr>
            <w:tcW w:w="6971" w:type="dxa"/>
            <w:noWrap w:val="0"/>
            <w:vAlign w:val="center"/>
          </w:tcPr>
          <w:p w14:paraId="771C422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比选时间：</w:t>
            </w:r>
            <w:r>
              <w:rPr>
                <w:rFonts w:hint="eastAsia" w:ascii="宋体" w:hAnsi="宋体" w:eastAsia="宋体" w:cs="宋体"/>
                <w:color w:val="auto"/>
                <w:kern w:val="0"/>
                <w:szCs w:val="21"/>
                <w:highlight w:val="none"/>
                <w:u w:val="single"/>
              </w:rPr>
              <w:t>同</w:t>
            </w:r>
            <w:r>
              <w:rPr>
                <w:rFonts w:hint="eastAsia" w:ascii="宋体" w:hAnsi="宋体" w:eastAsia="宋体" w:cs="宋体"/>
                <w:color w:val="auto"/>
                <w:kern w:val="0"/>
                <w:szCs w:val="21"/>
                <w:highlight w:val="none"/>
                <w:u w:val="single"/>
                <w:lang w:eastAsia="zh-CN"/>
              </w:rPr>
              <w:t>参选</w:t>
            </w:r>
            <w:r>
              <w:rPr>
                <w:rFonts w:hint="eastAsia" w:ascii="宋体" w:hAnsi="宋体" w:eastAsia="宋体" w:cs="宋体"/>
                <w:color w:val="auto"/>
                <w:kern w:val="0"/>
                <w:szCs w:val="21"/>
                <w:highlight w:val="none"/>
                <w:u w:val="single"/>
              </w:rPr>
              <w:t>文件递交截止时间</w:t>
            </w:r>
          </w:p>
          <w:p w14:paraId="74F36821">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rPr>
              <w:t>比选地点：</w:t>
            </w:r>
            <w:r>
              <w:rPr>
                <w:rFonts w:hint="eastAsia" w:ascii="宋体" w:hAnsi="宋体" w:eastAsia="宋体" w:cs="宋体"/>
                <w:color w:val="auto"/>
                <w:kern w:val="0"/>
                <w:szCs w:val="21"/>
                <w:highlight w:val="none"/>
                <w:u w:val="single"/>
              </w:rPr>
              <w:t>同</w:t>
            </w:r>
            <w:r>
              <w:rPr>
                <w:rFonts w:hint="eastAsia" w:ascii="宋体" w:hAnsi="宋体" w:eastAsia="宋体" w:cs="宋体"/>
                <w:color w:val="auto"/>
                <w:kern w:val="0"/>
                <w:szCs w:val="21"/>
                <w:highlight w:val="none"/>
                <w:u w:val="single"/>
                <w:lang w:eastAsia="zh-CN"/>
              </w:rPr>
              <w:t>参选</w:t>
            </w:r>
            <w:r>
              <w:rPr>
                <w:rFonts w:hint="eastAsia" w:ascii="宋体" w:hAnsi="宋体" w:eastAsia="宋体" w:cs="宋体"/>
                <w:color w:val="auto"/>
                <w:kern w:val="0"/>
                <w:szCs w:val="21"/>
                <w:highlight w:val="none"/>
                <w:u w:val="single"/>
              </w:rPr>
              <w:t>文件递交地点</w:t>
            </w:r>
          </w:p>
        </w:tc>
      </w:tr>
      <w:tr w14:paraId="06F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F6F4D1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1730" w:type="dxa"/>
            <w:noWrap w:val="0"/>
            <w:vAlign w:val="center"/>
          </w:tcPr>
          <w:p w14:paraId="24A5065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比选程序</w:t>
            </w:r>
          </w:p>
        </w:tc>
        <w:tc>
          <w:tcPr>
            <w:tcW w:w="6971" w:type="dxa"/>
            <w:noWrap w:val="0"/>
            <w:vAlign w:val="center"/>
          </w:tcPr>
          <w:p w14:paraId="7E8AF576">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54D1CC06">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核验参加比选会议的参选人的法定代表人或委托代理人本人身份证（原件），核验委托代理人的授权委托书、养老保险证明材料复印件，以确认其身份合法有效；若经核实委托代理人提供资料与实际不符的，不得参加比选会。核验合格的法定代表人或委托代理人可自行选择是否参加比选会，不参加比选会的视为默认比选结果。</w:t>
            </w:r>
          </w:p>
          <w:p w14:paraId="3637AB2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宣布比选纪律。</w:t>
            </w:r>
          </w:p>
          <w:p w14:paraId="28E20B6F">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公布在参选截止时间前递交参选文件的参选人名称。</w:t>
            </w:r>
          </w:p>
          <w:p w14:paraId="216D4C5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参选文件的密封检查：参选人可对自己的参选文件封装情况进行检查，以确认其参选文件密封完好。</w:t>
            </w:r>
          </w:p>
          <w:p w14:paraId="009F1F9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公布最高限价。</w:t>
            </w:r>
          </w:p>
          <w:p w14:paraId="4A604991">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随机开启参选文件。开启参选文件，公布参选人名称、参选报价及其他内容并记录在案。</w:t>
            </w:r>
          </w:p>
          <w:p w14:paraId="7A83B4F3">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参选人对比选有异议的，应当场提出，由比选人当场答复，并记录到比选记录表中。异议处理完毕后，汇总比选情况。</w:t>
            </w:r>
          </w:p>
          <w:p w14:paraId="6A7A446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参选人代表在比选记录上签字确认。因其他原因未能签字的，视为默认比选结果。</w:t>
            </w:r>
          </w:p>
          <w:p w14:paraId="2B7354D8">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开标结束。</w:t>
            </w:r>
          </w:p>
        </w:tc>
      </w:tr>
      <w:tr w14:paraId="2D85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62D201C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1730" w:type="dxa"/>
            <w:noWrap w:val="0"/>
            <w:vAlign w:val="center"/>
          </w:tcPr>
          <w:p w14:paraId="409B217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公开比选委员会</w:t>
            </w:r>
            <w:r>
              <w:rPr>
                <w:rFonts w:hint="eastAsia" w:ascii="宋体" w:hAnsi="宋体" w:eastAsia="宋体" w:cs="宋体"/>
                <w:color w:val="auto"/>
                <w:kern w:val="0"/>
                <w:szCs w:val="21"/>
                <w:highlight w:val="none"/>
              </w:rPr>
              <w:t>的组建</w:t>
            </w:r>
          </w:p>
        </w:tc>
        <w:tc>
          <w:tcPr>
            <w:tcW w:w="6971" w:type="dxa"/>
            <w:noWrap w:val="0"/>
            <w:vAlign w:val="center"/>
          </w:tcPr>
          <w:p w14:paraId="1784E103">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由比选人依法按程序组建</w:t>
            </w:r>
          </w:p>
        </w:tc>
      </w:tr>
      <w:tr w14:paraId="6FA2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88" w:type="dxa"/>
            <w:noWrap w:val="0"/>
            <w:vAlign w:val="center"/>
          </w:tcPr>
          <w:p w14:paraId="6A1477B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1730" w:type="dxa"/>
            <w:noWrap w:val="0"/>
            <w:vAlign w:val="center"/>
          </w:tcPr>
          <w:p w14:paraId="5962FCA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w:t>
            </w:r>
            <w:r>
              <w:rPr>
                <w:rFonts w:hint="eastAsia" w:ascii="宋体" w:hAnsi="宋体" w:eastAsia="宋体" w:cs="宋体"/>
                <w:color w:val="auto"/>
                <w:kern w:val="0"/>
                <w:szCs w:val="21"/>
                <w:highlight w:val="none"/>
                <w:lang w:val="en-US" w:eastAsia="zh-CN"/>
              </w:rPr>
              <w:t>公开比选委员会</w:t>
            </w:r>
            <w:r>
              <w:rPr>
                <w:rFonts w:hint="eastAsia" w:ascii="宋体" w:hAnsi="宋体" w:eastAsia="宋体" w:cs="宋体"/>
                <w:color w:val="auto"/>
                <w:kern w:val="0"/>
                <w:szCs w:val="21"/>
                <w:highlight w:val="none"/>
              </w:rPr>
              <w:t>确定</w:t>
            </w:r>
          </w:p>
          <w:p w14:paraId="2E2DF47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中选人</w:t>
            </w:r>
          </w:p>
        </w:tc>
        <w:tc>
          <w:tcPr>
            <w:tcW w:w="6971" w:type="dxa"/>
            <w:noWrap w:val="0"/>
            <w:vAlign w:val="center"/>
          </w:tcPr>
          <w:p w14:paraId="128AA224">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 按第三章比选办法的规定推荐 1-3 名中选候选人。</w:t>
            </w:r>
          </w:p>
        </w:tc>
      </w:tr>
      <w:tr w14:paraId="0CD9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noWrap w:val="0"/>
            <w:vAlign w:val="center"/>
          </w:tcPr>
          <w:p w14:paraId="251AE4E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33</w:t>
            </w:r>
          </w:p>
        </w:tc>
        <w:tc>
          <w:tcPr>
            <w:tcW w:w="1730" w:type="dxa"/>
            <w:noWrap w:val="0"/>
            <w:vAlign w:val="center"/>
          </w:tcPr>
          <w:p w14:paraId="36EB608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履约保证金及农民工工资保障金</w:t>
            </w:r>
          </w:p>
        </w:tc>
        <w:tc>
          <w:tcPr>
            <w:tcW w:w="6971" w:type="dxa"/>
            <w:noWrap w:val="0"/>
            <w:vAlign w:val="center"/>
          </w:tcPr>
          <w:p w14:paraId="2B2387CB">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（一）履约保证金：</w:t>
            </w:r>
          </w:p>
          <w:p w14:paraId="28FD002B">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1、履约保证金的形式：转账或银行保函、现金、支票等形式；采用保函形式的，保函必须为不可撤销且见索即付；</w:t>
            </w:r>
          </w:p>
          <w:p w14:paraId="4EE8AC55">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2、履约保证金的金额：中选金额的10%；</w:t>
            </w:r>
          </w:p>
          <w:p w14:paraId="7A22A07E">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3、履约保证金提交程序及时间：</w:t>
            </w:r>
            <w:r>
              <w:rPr>
                <w:rFonts w:hint="eastAsia" w:ascii="宋体" w:hAnsi="宋体" w:eastAsia="宋体" w:cs="宋体"/>
                <w:color w:val="auto"/>
                <w:szCs w:val="21"/>
                <w:highlight w:val="none"/>
                <w:lang w:eastAsia="zh-CN"/>
              </w:rPr>
              <w:t>中选</w:t>
            </w:r>
            <w:r>
              <w:rPr>
                <w:rFonts w:hint="eastAsia" w:ascii="宋体" w:hAnsi="宋体" w:eastAsia="宋体" w:cs="宋体"/>
                <w:color w:val="auto"/>
                <w:szCs w:val="21"/>
                <w:highlight w:val="none"/>
              </w:rPr>
              <w:t>公示期满后五个工作日内。以现金（支票或转账）方式提交的，中选人在合同签订前，通过</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单位基本账户转账至比选人约定账户（现金）；以银行保函方式提交的，中选人在合同签订前向比选人提供保函；施工合同签订前，如中选人未按要求提交履约担保，比选人将取消其中选资格，</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保证金不予退还。</w:t>
            </w:r>
          </w:p>
          <w:p w14:paraId="30D9CB20">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4、履约担保的期限：自提交履约担保之日起至竣工验收合格之日止。</w:t>
            </w:r>
          </w:p>
          <w:p w14:paraId="3CB846F8">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的退还时间：履约担保应在本项目竣工验收合格后一次性无息退还给承包人，发包人不承担承包人与保证金有关的任何利息或其它类似的费用或者收益；提交履约保函的,在保函到期前一个月内，承包人应及时重新开具新保函，替换即将过期的保函，直至合同履行完毕。</w:t>
            </w:r>
          </w:p>
        </w:tc>
      </w:tr>
      <w:tr w14:paraId="3E23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88" w:type="dxa"/>
            <w:noWrap w:val="0"/>
            <w:vAlign w:val="center"/>
          </w:tcPr>
          <w:p w14:paraId="4D9B422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1730" w:type="dxa"/>
            <w:noWrap w:val="0"/>
            <w:vAlign w:val="center"/>
          </w:tcPr>
          <w:p w14:paraId="372B0C4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重新比选</w:t>
            </w:r>
          </w:p>
        </w:tc>
        <w:tc>
          <w:tcPr>
            <w:tcW w:w="6971" w:type="dxa"/>
            <w:noWrap w:val="0"/>
            <w:vAlign w:val="center"/>
          </w:tcPr>
          <w:p w14:paraId="3475BB66">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经评标委员会评审后否决所有</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文件的。</w:t>
            </w:r>
          </w:p>
        </w:tc>
      </w:tr>
      <w:tr w14:paraId="397D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63EA928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1730" w:type="dxa"/>
            <w:noWrap w:val="0"/>
            <w:vAlign w:val="center"/>
          </w:tcPr>
          <w:p w14:paraId="0CB5CFF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比选代理服务费</w:t>
            </w:r>
          </w:p>
        </w:tc>
        <w:tc>
          <w:tcPr>
            <w:tcW w:w="6971" w:type="dxa"/>
            <w:noWrap w:val="0"/>
            <w:vAlign w:val="center"/>
          </w:tcPr>
          <w:p w14:paraId="09273DE9">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3FD1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037528B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36</w:t>
            </w:r>
          </w:p>
        </w:tc>
        <w:tc>
          <w:tcPr>
            <w:tcW w:w="1730" w:type="dxa"/>
            <w:noWrap w:val="0"/>
            <w:vAlign w:val="center"/>
          </w:tcPr>
          <w:p w14:paraId="2C0FA95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比选结果公示</w:t>
            </w:r>
          </w:p>
        </w:tc>
        <w:tc>
          <w:tcPr>
            <w:tcW w:w="6971" w:type="dxa"/>
            <w:noWrap w:val="0"/>
            <w:vAlign w:val="center"/>
          </w:tcPr>
          <w:p w14:paraId="78F897FC">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比选结束后，比选人将比选结果在</w:t>
            </w:r>
            <w:r>
              <w:rPr>
                <w:rFonts w:hint="eastAsia" w:ascii="宋体" w:hAnsi="宋体" w:eastAsia="宋体" w:cs="宋体"/>
                <w:color w:val="auto"/>
                <w:szCs w:val="21"/>
                <w:highlight w:val="none"/>
                <w:lang w:eastAsia="zh-CN"/>
              </w:rPr>
              <w:t>重庆山水城文化旅游发展有限公司</w:t>
            </w:r>
            <w:r>
              <w:rPr>
                <w:rFonts w:hint="eastAsia" w:ascii="宋体" w:hAnsi="宋体" w:eastAsia="宋体" w:cs="宋体"/>
                <w:color w:val="auto"/>
                <w:szCs w:val="21"/>
                <w:highlight w:val="none"/>
              </w:rPr>
              <w:t>官网（</w:t>
            </w:r>
            <w:r>
              <w:rPr>
                <w:rFonts w:hint="eastAsia" w:ascii="宋体" w:hAnsi="宋体" w:eastAsia="宋体" w:cs="宋体"/>
                <w:color w:val="auto"/>
                <w:szCs w:val="21"/>
                <w:highlight w:val="none"/>
                <w:lang w:eastAsia="zh-CN"/>
              </w:rPr>
              <w:t>http://www.cqsswl.com/</w:t>
            </w:r>
            <w:r>
              <w:rPr>
                <w:rFonts w:hint="eastAsia" w:ascii="宋体" w:hAnsi="宋体" w:eastAsia="宋体" w:cs="宋体"/>
                <w:color w:val="auto"/>
                <w:szCs w:val="21"/>
                <w:highlight w:val="none"/>
              </w:rPr>
              <w:t xml:space="preserve">）进行公示，公示时间不少于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个工作日。公示期间若无任何质疑投诉或经调查质疑投诉不成立的，第一中选候选人</w:t>
            </w:r>
            <w:r>
              <w:rPr>
                <w:rFonts w:hint="eastAsia" w:ascii="宋体" w:hAnsi="宋体" w:cs="宋体"/>
                <w:color w:val="auto"/>
                <w:szCs w:val="21"/>
                <w:highlight w:val="none"/>
                <w:lang w:val="en-US" w:eastAsia="zh-CN"/>
              </w:rPr>
              <w:t>中选</w:t>
            </w:r>
            <w:r>
              <w:rPr>
                <w:rFonts w:hint="eastAsia" w:ascii="宋体" w:hAnsi="宋体" w:eastAsia="宋体" w:cs="宋体"/>
                <w:color w:val="auto"/>
                <w:szCs w:val="21"/>
                <w:highlight w:val="none"/>
              </w:rPr>
              <w:t>。</w:t>
            </w:r>
          </w:p>
        </w:tc>
      </w:tr>
      <w:tr w14:paraId="7E1D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8" w:type="dxa"/>
            <w:noWrap w:val="0"/>
            <w:vAlign w:val="center"/>
          </w:tcPr>
          <w:p w14:paraId="11E6B24A">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1730" w:type="dxa"/>
            <w:noWrap w:val="0"/>
            <w:vAlign w:val="center"/>
          </w:tcPr>
          <w:p w14:paraId="7758B4E6">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971" w:type="dxa"/>
            <w:noWrap w:val="0"/>
            <w:vAlign w:val="center"/>
          </w:tcPr>
          <w:p w14:paraId="5311CAB3">
            <w:pPr>
              <w:keepNext w:val="0"/>
              <w:keepLines w:val="0"/>
              <w:pageBreakBefore w:val="0"/>
              <w:widowControl w:val="0"/>
              <w:numPr>
                <w:ilvl w:val="0"/>
                <w:numId w:val="2"/>
              </w:numPr>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项目验收合格之日起，1年内支付至核定产值的</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p>
          <w:p w14:paraId="15B19636">
            <w:pPr>
              <w:keepNext w:val="0"/>
              <w:keepLines w:val="0"/>
              <w:pageBreakBefore w:val="0"/>
              <w:widowControl w:val="0"/>
              <w:numPr>
                <w:ilvl w:val="0"/>
                <w:numId w:val="2"/>
              </w:numPr>
              <w:tabs>
                <w:tab w:val="left" w:pos="436"/>
                <w:tab w:val="left" w:pos="492"/>
              </w:tabs>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项目审计完成后，2年内支付至结算金额的100%</w:t>
            </w:r>
          </w:p>
          <w:p w14:paraId="2E55125C">
            <w:pPr>
              <w:keepNext w:val="0"/>
              <w:keepLines w:val="0"/>
              <w:pageBreakBefore w:val="0"/>
              <w:widowControl w:val="0"/>
              <w:numPr>
                <w:ilvl w:val="0"/>
                <w:numId w:val="2"/>
              </w:numPr>
              <w:tabs>
                <w:tab w:val="left" w:pos="436"/>
                <w:tab w:val="left" w:pos="492"/>
              </w:tabs>
              <w:kinsoku/>
              <w:wordWrap/>
              <w:overflowPunct/>
              <w:topLinePunct w:val="0"/>
              <w:autoSpaceDE/>
              <w:autoSpaceDN/>
              <w:bidi w:val="0"/>
              <w:adjustRightInd/>
              <w:snapToGrid w:val="0"/>
              <w:spacing w:line="24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项目验收合格后进入质保期（2年），质保金为结算金额的3%，质保期满且质保验收合格后，无息退还质保金。</w:t>
            </w:r>
          </w:p>
          <w:p w14:paraId="119FCCA2">
            <w:pPr>
              <w:keepNext w:val="0"/>
              <w:keepLines w:val="0"/>
              <w:pageBreakBefore w:val="0"/>
              <w:widowControl w:val="0"/>
              <w:numPr>
                <w:ilvl w:val="0"/>
                <w:numId w:val="0"/>
              </w:numPr>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4、付款前，承包人应向发包人提供与付款金额相对应增值税专用发票，否则发包人有权暂缓付款直至承包人按要求提供，由此导致的延缓付款责任由承包人承担。</w:t>
            </w:r>
          </w:p>
        </w:tc>
      </w:tr>
      <w:tr w14:paraId="2A4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8" w:type="dxa"/>
            <w:noWrap w:val="0"/>
            <w:vAlign w:val="center"/>
          </w:tcPr>
          <w:p w14:paraId="5426C217">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bookmarkStart w:id="17" w:name="_Toc224103317"/>
            <w:bookmarkStart w:id="18" w:name="_Toc200513126"/>
            <w:r>
              <w:rPr>
                <w:rFonts w:hint="eastAsia" w:ascii="宋体" w:hAnsi="宋体" w:eastAsia="宋体" w:cs="宋体"/>
                <w:color w:val="auto"/>
                <w:szCs w:val="21"/>
                <w:highlight w:val="none"/>
                <w:lang w:val="en-US" w:eastAsia="zh-CN"/>
              </w:rPr>
              <w:t>38</w:t>
            </w:r>
          </w:p>
        </w:tc>
        <w:tc>
          <w:tcPr>
            <w:tcW w:w="1730" w:type="dxa"/>
            <w:noWrap w:val="0"/>
            <w:vAlign w:val="center"/>
          </w:tcPr>
          <w:p w14:paraId="551B44A1">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合同签订</w:t>
            </w:r>
          </w:p>
        </w:tc>
        <w:tc>
          <w:tcPr>
            <w:tcW w:w="6971" w:type="dxa"/>
            <w:noWrap w:val="0"/>
            <w:vAlign w:val="center"/>
          </w:tcPr>
          <w:p w14:paraId="1A025BA2">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1.比选人与中选人应当在中选通知书发出之日起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或中选结果公示结束后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个工作日内，按照比选文件确定的合同文本以及中选价、质量、技术和服务要求、履行期限等事项签订合同。</w:t>
            </w:r>
          </w:p>
          <w:p w14:paraId="6512399E">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选人无正当理由拒签合同的，比选人取消其承包资格。排名第一的中选侯选人放弃承包的、因不可抗力不能履行合同，或者被查实存在影响成交结果的违法行为等情形，不符合承包条件的，比选人可以按照候选中选人名单排序依次确定其他候选人为中选人，也可以重新组织比选，确定中选人。</w:t>
            </w:r>
          </w:p>
        </w:tc>
      </w:tr>
      <w:tr w14:paraId="498A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8" w:type="dxa"/>
            <w:noWrap w:val="0"/>
            <w:vAlign w:val="center"/>
          </w:tcPr>
          <w:p w14:paraId="3CA44979">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w:t>
            </w:r>
          </w:p>
        </w:tc>
        <w:tc>
          <w:tcPr>
            <w:tcW w:w="1730" w:type="dxa"/>
            <w:noWrap w:val="0"/>
            <w:vAlign w:val="top"/>
          </w:tcPr>
          <w:p w14:paraId="47560D35">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p>
          <w:p w14:paraId="61211C27">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p>
          <w:p w14:paraId="5B79BE1A">
            <w:pPr>
              <w:keepNext w:val="0"/>
              <w:keepLines w:val="0"/>
              <w:pageBreakBefore w:val="0"/>
              <w:tabs>
                <w:tab w:val="left" w:pos="436"/>
                <w:tab w:val="left" w:pos="49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投诉处理</w:t>
            </w:r>
          </w:p>
        </w:tc>
        <w:tc>
          <w:tcPr>
            <w:tcW w:w="6971" w:type="dxa"/>
            <w:noWrap w:val="0"/>
            <w:vAlign w:val="top"/>
          </w:tcPr>
          <w:p w14:paraId="2044AAAF">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人或者其他利害关系人就比选结果等事项投诉的，应当先向比选人提出异议；比选人应当在规定时间内答复；对比选人的答复不满意的，或比选人未答复的，可向主管行业部门投诉。</w:t>
            </w:r>
          </w:p>
          <w:p w14:paraId="2CDBD3C6">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2.投诉人捏造事实、伪造材料或者以非法手段取得证明材料进行投诉的，行政监督部门应当予以驳回；给他人造成损失的，依法承担赔偿责任。</w:t>
            </w:r>
          </w:p>
        </w:tc>
      </w:tr>
      <w:tr w14:paraId="5236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8" w:type="dxa"/>
            <w:noWrap w:val="0"/>
            <w:vAlign w:val="center"/>
          </w:tcPr>
          <w:p w14:paraId="7ECBADB7">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w:t>
            </w:r>
          </w:p>
        </w:tc>
        <w:tc>
          <w:tcPr>
            <w:tcW w:w="1730" w:type="dxa"/>
            <w:noWrap w:val="0"/>
            <w:vAlign w:val="top"/>
          </w:tcPr>
          <w:p w14:paraId="409D63C9">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rPr>
            </w:pPr>
          </w:p>
          <w:p w14:paraId="27FD6A43">
            <w:pPr>
              <w:keepNext w:val="0"/>
              <w:keepLines w:val="0"/>
              <w:pageBreakBefore w:val="0"/>
              <w:tabs>
                <w:tab w:val="left" w:pos="436"/>
                <w:tab w:val="left" w:pos="492"/>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关于对比选文件及</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争议的解释</w:t>
            </w:r>
          </w:p>
        </w:tc>
        <w:tc>
          <w:tcPr>
            <w:tcW w:w="6971" w:type="dxa"/>
            <w:noWrap w:val="0"/>
            <w:vAlign w:val="top"/>
          </w:tcPr>
          <w:p w14:paraId="58B41A83">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对比选文件的评审标准和方法，以及资格审查和否决竞标条款理解有争议的，应当作出不利于比选人的解释，但违背国家利益、社会公共利益的除外。</w:t>
            </w:r>
          </w:p>
          <w:p w14:paraId="0200A65B">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rPr>
              <w:t>对</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lang w:val="en-US"/>
              </w:rPr>
              <w:t>文件理解有争议的，应当作出不利于提交该</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lang w:val="en-US"/>
              </w:rPr>
              <w:t>文件的</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lang w:val="en-US"/>
              </w:rPr>
              <w:t>人的解释。</w:t>
            </w:r>
          </w:p>
        </w:tc>
      </w:tr>
      <w:tr w14:paraId="5F60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8" w:type="dxa"/>
            <w:noWrap w:val="0"/>
            <w:vAlign w:val="center"/>
          </w:tcPr>
          <w:p w14:paraId="03C9B869">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p>
        </w:tc>
        <w:tc>
          <w:tcPr>
            <w:tcW w:w="1730" w:type="dxa"/>
            <w:noWrap w:val="0"/>
            <w:vAlign w:val="center"/>
          </w:tcPr>
          <w:p w14:paraId="2E34A941">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Cs w:val="21"/>
                <w:highlight w:val="none"/>
              </w:rPr>
            </w:pPr>
          </w:p>
          <w:p w14:paraId="2FD8410B">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Cs w:val="21"/>
                <w:highlight w:val="none"/>
              </w:rPr>
            </w:pPr>
          </w:p>
          <w:p w14:paraId="2EBA8DD8">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color w:val="auto"/>
                <w:szCs w:val="21"/>
                <w:highlight w:val="none"/>
              </w:rPr>
            </w:pPr>
          </w:p>
          <w:p w14:paraId="2836691D">
            <w:pPr>
              <w:keepNext w:val="0"/>
              <w:keepLines w:val="0"/>
              <w:pageBreakBefore w:val="0"/>
              <w:tabs>
                <w:tab w:val="left" w:pos="436"/>
                <w:tab w:val="left" w:pos="492"/>
              </w:tabs>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其它说明</w:t>
            </w:r>
          </w:p>
        </w:tc>
        <w:tc>
          <w:tcPr>
            <w:tcW w:w="6971" w:type="dxa"/>
            <w:noWrap w:val="0"/>
            <w:vAlign w:val="top"/>
          </w:tcPr>
          <w:p w14:paraId="6BC3FE19">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结果公示结束后若无异议、投诉，经比选人确认后确定第一中选候选人为中选人，中选人必须按照明确的完成时限提供服务并完成工作，且不得因合同签订、付款支付问题影响工作推进，若中选人未能按规定时限完成工作，比选人有权单方面解除合同，所有损失由中选人自行承担。</w:t>
            </w:r>
          </w:p>
          <w:p w14:paraId="701A9EA1">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比选人有权根据项目实际情况决定最终是否实施该项目或改变实施计划，且有权根据情况变化取消或延迟与中选候选人签订合同，比选人不向参选人进行任何承诺。</w:t>
            </w:r>
          </w:p>
          <w:p w14:paraId="489CE62E">
            <w:pPr>
              <w:keepNext w:val="0"/>
              <w:keepLines w:val="0"/>
              <w:pageBreakBefore w:val="0"/>
              <w:widowControl w:val="0"/>
              <w:tabs>
                <w:tab w:val="left" w:pos="436"/>
                <w:tab w:val="left" w:pos="49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3、参选</w:t>
            </w:r>
            <w:r>
              <w:rPr>
                <w:rFonts w:hint="eastAsia" w:ascii="宋体" w:hAnsi="宋体" w:eastAsia="宋体" w:cs="宋体"/>
                <w:color w:val="auto"/>
                <w:szCs w:val="21"/>
                <w:highlight w:val="none"/>
                <w:lang w:val="en-US"/>
              </w:rPr>
              <w:t>人须在资格审查文件中承诺：我公司若</w:t>
            </w:r>
            <w:r>
              <w:rPr>
                <w:rFonts w:hint="eastAsia" w:ascii="宋体" w:hAnsi="宋体" w:eastAsia="宋体" w:cs="宋体"/>
                <w:color w:val="auto"/>
                <w:szCs w:val="21"/>
                <w:highlight w:val="none"/>
                <w:lang w:val="en-US" w:eastAsia="zh-CN"/>
              </w:rPr>
              <w:t>中选</w:t>
            </w:r>
            <w:r>
              <w:rPr>
                <w:rFonts w:hint="eastAsia" w:ascii="宋体" w:hAnsi="宋体" w:eastAsia="宋体" w:cs="宋体"/>
                <w:color w:val="auto"/>
                <w:szCs w:val="21"/>
                <w:highlight w:val="none"/>
                <w:lang w:val="en-US"/>
              </w:rPr>
              <w:t>，将在合同谈判时向贵单位提供参与本项目施工工作（按</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lang w:val="en-US"/>
              </w:rPr>
              <w:t>文件）的人员名单，并附相应人员的身份证、执业资格证、职称证书、社保缴费证明等证明材料作为合同附件并作为合同文件的组成部分。如果我公司在合同谈判时，不能向贵单位提供上述材料（除不可抗力因素），视为我公司放弃</w:t>
            </w:r>
            <w:r>
              <w:rPr>
                <w:rFonts w:hint="eastAsia" w:ascii="宋体" w:hAnsi="宋体" w:eastAsia="宋体" w:cs="宋体"/>
                <w:color w:val="auto"/>
                <w:szCs w:val="21"/>
                <w:highlight w:val="none"/>
                <w:lang w:val="en-US" w:eastAsia="zh-CN"/>
              </w:rPr>
              <w:t>中选</w:t>
            </w:r>
            <w:r>
              <w:rPr>
                <w:rFonts w:hint="eastAsia" w:ascii="宋体" w:hAnsi="宋体" w:eastAsia="宋体" w:cs="宋体"/>
                <w:color w:val="auto"/>
                <w:szCs w:val="21"/>
                <w:highlight w:val="none"/>
                <w:lang w:val="en-US"/>
              </w:rPr>
              <w:t>候选人资格。</w:t>
            </w:r>
          </w:p>
        </w:tc>
      </w:tr>
      <w:bookmarkEnd w:id="17"/>
      <w:bookmarkEnd w:id="18"/>
    </w:tbl>
    <w:p w14:paraId="6C0E919E">
      <w:pPr>
        <w:pStyle w:val="4"/>
        <w:numPr>
          <w:ilvl w:val="0"/>
          <w:numId w:val="0"/>
        </w:numPr>
        <w:bidi w:val="0"/>
        <w:ind w:left="3360" w:leftChars="0"/>
        <w:jc w:val="left"/>
        <w:rPr>
          <w:rFonts w:hint="eastAsia"/>
          <w:color w:val="auto"/>
          <w:highlight w:val="none"/>
        </w:rPr>
      </w:pPr>
      <w:bookmarkStart w:id="19" w:name="_Toc370718261"/>
      <w:bookmarkStart w:id="20" w:name="_Toc15384"/>
      <w:bookmarkStart w:id="21" w:name="_Toc290043916"/>
      <w:bookmarkStart w:id="22" w:name="_Toc457204477"/>
    </w:p>
    <w:p w14:paraId="139A5563">
      <w:pPr>
        <w:pStyle w:val="4"/>
        <w:numPr>
          <w:ilvl w:val="0"/>
          <w:numId w:val="0"/>
        </w:numPr>
        <w:bidi w:val="0"/>
        <w:ind w:left="3360" w:leftChars="0"/>
        <w:jc w:val="left"/>
        <w:rPr>
          <w:rFonts w:hint="eastAsia"/>
          <w:color w:val="auto"/>
          <w:highlight w:val="none"/>
        </w:rPr>
      </w:pPr>
    </w:p>
    <w:p w14:paraId="6CB587D4">
      <w:pPr>
        <w:pStyle w:val="4"/>
        <w:numPr>
          <w:ilvl w:val="0"/>
          <w:numId w:val="0"/>
        </w:numPr>
        <w:bidi w:val="0"/>
        <w:ind w:left="3360" w:leftChars="0"/>
        <w:jc w:val="left"/>
        <w:rPr>
          <w:rFonts w:hint="eastAsia"/>
          <w:color w:val="auto"/>
          <w:highlight w:val="none"/>
        </w:rPr>
      </w:pPr>
    </w:p>
    <w:p w14:paraId="39EA8DD1">
      <w:pPr>
        <w:tabs>
          <w:tab w:val="left" w:pos="436"/>
          <w:tab w:val="left" w:pos="492"/>
        </w:tabs>
        <w:snapToGrid w:val="0"/>
        <w:spacing w:line="420" w:lineRule="exact"/>
        <w:rPr>
          <w:rFonts w:hint="eastAsia"/>
          <w:color w:val="auto"/>
          <w:highlight w:val="none"/>
        </w:rPr>
      </w:pPr>
    </w:p>
    <w:p w14:paraId="37EF66A8">
      <w:pPr>
        <w:pStyle w:val="51"/>
        <w:rPr>
          <w:rFonts w:hint="eastAsia"/>
        </w:rPr>
      </w:pPr>
    </w:p>
    <w:p w14:paraId="60142480">
      <w:pPr>
        <w:rPr>
          <w:rFonts w:hint="eastAsia"/>
        </w:rPr>
      </w:pPr>
    </w:p>
    <w:p w14:paraId="1B49858C">
      <w:pPr>
        <w:pStyle w:val="2"/>
        <w:rPr>
          <w:rFonts w:hint="eastAsia"/>
        </w:rPr>
      </w:pPr>
    </w:p>
    <w:p w14:paraId="3950593E">
      <w:pPr>
        <w:pStyle w:val="3"/>
        <w:rPr>
          <w:rFonts w:hint="eastAsia"/>
        </w:rPr>
      </w:pPr>
    </w:p>
    <w:p w14:paraId="2F8875EE">
      <w:pPr>
        <w:rPr>
          <w:rFonts w:hint="eastAsia"/>
        </w:rPr>
      </w:pPr>
    </w:p>
    <w:p w14:paraId="65165E1E">
      <w:pPr>
        <w:pStyle w:val="2"/>
        <w:rPr>
          <w:rFonts w:hint="eastAsia"/>
        </w:rPr>
      </w:pPr>
    </w:p>
    <w:p w14:paraId="35AE4B1B">
      <w:pPr>
        <w:pStyle w:val="3"/>
        <w:rPr>
          <w:rFonts w:hint="eastAsia"/>
        </w:rPr>
      </w:pPr>
    </w:p>
    <w:p w14:paraId="1FC9F8B0">
      <w:pPr>
        <w:pStyle w:val="4"/>
        <w:bidi w:val="0"/>
        <w:ind w:left="5100" w:leftChars="0" w:firstLineChars="0"/>
        <w:jc w:val="left"/>
        <w:rPr>
          <w:rFonts w:hint="eastAsia"/>
          <w:color w:val="auto"/>
          <w:highlight w:val="none"/>
        </w:rPr>
      </w:pPr>
      <w:r>
        <w:rPr>
          <w:rFonts w:hint="eastAsia"/>
          <w:color w:val="auto"/>
          <w:highlight w:val="none"/>
        </w:rPr>
        <w:t>评选办法</w:t>
      </w:r>
      <w:bookmarkEnd w:id="19"/>
      <w:bookmarkEnd w:id="20"/>
      <w:bookmarkEnd w:id="21"/>
      <w:bookmarkEnd w:id="22"/>
    </w:p>
    <w:p w14:paraId="4D85B4AB">
      <w:pPr>
        <w:pStyle w:val="5"/>
        <w:spacing w:before="100" w:after="100" w:line="360" w:lineRule="auto"/>
        <w:rPr>
          <w:rFonts w:ascii="宋体" w:hAnsi="宋体"/>
          <w:color w:val="auto"/>
          <w:highlight w:val="none"/>
        </w:rPr>
      </w:pPr>
      <w:bookmarkStart w:id="23" w:name="_Toc68115908"/>
      <w:bookmarkStart w:id="24" w:name="_Toc509218775"/>
      <w:bookmarkStart w:id="25" w:name="_Toc14663"/>
      <w:bookmarkStart w:id="26" w:name="_Toc67475637"/>
      <w:r>
        <w:rPr>
          <w:rFonts w:hint="eastAsia" w:ascii="宋体" w:hAnsi="宋体"/>
          <w:color w:val="auto"/>
          <w:highlight w:val="none"/>
        </w:rPr>
        <w:t>评</w:t>
      </w:r>
      <w:r>
        <w:rPr>
          <w:rFonts w:hint="eastAsia" w:ascii="宋体" w:hAnsi="宋体"/>
          <w:color w:val="auto"/>
          <w:highlight w:val="none"/>
          <w:lang w:val="en-US" w:eastAsia="zh-CN"/>
        </w:rPr>
        <w:t>选</w:t>
      </w:r>
      <w:r>
        <w:rPr>
          <w:rFonts w:hint="eastAsia" w:ascii="宋体" w:hAnsi="宋体"/>
          <w:color w:val="auto"/>
          <w:highlight w:val="none"/>
        </w:rPr>
        <w:t>办法前附表</w:t>
      </w:r>
      <w:bookmarkEnd w:id="23"/>
      <w:bookmarkEnd w:id="24"/>
      <w:bookmarkEnd w:id="25"/>
      <w:bookmarkEnd w:id="26"/>
    </w:p>
    <w:p w14:paraId="7DC17FF3">
      <w:pPr>
        <w:spacing w:line="360" w:lineRule="auto"/>
        <w:ind w:firstLine="420" w:firstLineChars="200"/>
        <w:rPr>
          <w:color w:val="auto"/>
          <w:szCs w:val="21"/>
          <w:highlight w:val="none"/>
        </w:rPr>
      </w:pPr>
      <w:r>
        <w:rPr>
          <w:color w:val="auto"/>
          <w:szCs w:val="21"/>
          <w:highlight w:val="none"/>
        </w:rPr>
        <w:t>评</w:t>
      </w:r>
      <w:r>
        <w:rPr>
          <w:rFonts w:hint="eastAsia"/>
          <w:color w:val="auto"/>
          <w:szCs w:val="21"/>
          <w:highlight w:val="none"/>
          <w:lang w:val="en-US" w:eastAsia="zh-CN"/>
        </w:rPr>
        <w:t>选</w:t>
      </w:r>
      <w:r>
        <w:rPr>
          <w:color w:val="auto"/>
          <w:szCs w:val="21"/>
          <w:highlight w:val="none"/>
        </w:rPr>
        <w:t>办法前附表中的评审内容必须和参选人须知前附表中的对应内容一致，若参选人须知前附表中未作要求的内容，不得列入评标办法前附表作为评定依据。</w:t>
      </w:r>
    </w:p>
    <w:p w14:paraId="0ABED698">
      <w:pPr>
        <w:rPr>
          <w:rFonts w:hint="eastAsia"/>
          <w:color w:val="auto"/>
          <w:highlight w:val="none"/>
        </w:rPr>
      </w:pPr>
    </w:p>
    <w:tbl>
      <w:tblPr>
        <w:tblStyle w:val="5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79A6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noWrap w:val="0"/>
            <w:vAlign w:val="center"/>
          </w:tcPr>
          <w:p w14:paraId="3B893C66">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6BF405D0">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2946C187">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5F9F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7C23FCD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b/>
                <w:color w:val="auto"/>
                <w:kern w:val="0"/>
                <w:sz w:val="22"/>
                <w:szCs w:val="28"/>
                <w:highlight w:val="none"/>
                <w:lang w:val="en-US" w:eastAsia="zh-CN"/>
              </w:rPr>
            </w:pPr>
            <w:r>
              <w:rPr>
                <w:rFonts w:hint="eastAsia" w:ascii="宋体" w:hAnsi="宋体"/>
                <w:b/>
                <w:color w:val="auto"/>
                <w:kern w:val="0"/>
                <w:sz w:val="22"/>
                <w:szCs w:val="28"/>
                <w:highlight w:val="none"/>
                <w:lang w:val="en-US" w:eastAsia="zh-CN"/>
              </w:rPr>
              <w:t>1</w:t>
            </w:r>
          </w:p>
        </w:tc>
        <w:tc>
          <w:tcPr>
            <w:tcW w:w="1212" w:type="dxa"/>
            <w:noWrap w:val="0"/>
            <w:vAlign w:val="center"/>
          </w:tcPr>
          <w:p w14:paraId="2626E29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中选候选人排序</w:t>
            </w:r>
          </w:p>
          <w:p w14:paraId="49563481">
            <w:pPr>
              <w:keepNext w:val="0"/>
              <w:keepLines w:val="0"/>
              <w:pageBreakBefore w:val="0"/>
              <w:widowControl w:val="0"/>
              <w:kinsoku/>
              <w:wordWrap/>
              <w:overflowPunct/>
              <w:topLinePunct w:val="0"/>
              <w:autoSpaceDE/>
              <w:autoSpaceDN/>
              <w:bidi w:val="0"/>
              <w:snapToGrid/>
              <w:spacing w:line="240" w:lineRule="auto"/>
              <w:jc w:val="center"/>
              <w:textAlignment w:val="auto"/>
              <w:rPr>
                <w:rFonts w:ascii="宋体" w:hAnsi="宋体"/>
                <w:b/>
                <w:color w:val="auto"/>
                <w:kern w:val="0"/>
                <w:sz w:val="22"/>
                <w:szCs w:val="28"/>
                <w:highlight w:val="none"/>
              </w:rPr>
            </w:pPr>
            <w:r>
              <w:rPr>
                <w:rFonts w:hint="eastAsia" w:ascii="宋体" w:hAnsi="宋体"/>
                <w:color w:val="auto"/>
                <w:kern w:val="0"/>
                <w:highlight w:val="none"/>
                <w:lang w:val="en-US" w:eastAsia="zh-CN"/>
              </w:rPr>
              <w:t>方法</w:t>
            </w:r>
          </w:p>
        </w:tc>
        <w:tc>
          <w:tcPr>
            <w:tcW w:w="7872" w:type="dxa"/>
            <w:gridSpan w:val="2"/>
            <w:noWrap w:val="0"/>
            <w:vAlign w:val="center"/>
          </w:tcPr>
          <w:p w14:paraId="3D409154">
            <w:pPr>
              <w:keepNext w:val="0"/>
              <w:keepLines w:val="0"/>
              <w:pageBreakBefore w:val="0"/>
              <w:widowControl w:val="0"/>
              <w:kinsoku/>
              <w:wordWrap/>
              <w:overflowPunct/>
              <w:topLinePunct w:val="0"/>
              <w:autoSpaceDE/>
              <w:autoSpaceDN/>
              <w:bidi w:val="0"/>
              <w:snapToGrid/>
              <w:spacing w:line="240" w:lineRule="auto"/>
              <w:ind w:firstLine="420" w:firstLineChars="200"/>
              <w:jc w:val="left"/>
              <w:textAlignment w:val="auto"/>
              <w:rPr>
                <w:rFonts w:ascii="宋体" w:hAnsi="宋体"/>
                <w:b/>
                <w:color w:val="auto"/>
                <w:kern w:val="0"/>
                <w:sz w:val="22"/>
                <w:szCs w:val="28"/>
                <w:highlight w:val="none"/>
              </w:rPr>
            </w:pPr>
            <w:r>
              <w:rPr>
                <w:rFonts w:ascii="宋体" w:hAnsi="宋体"/>
                <w:color w:val="auto"/>
                <w:kern w:val="0"/>
                <w:szCs w:val="21"/>
                <w:highlight w:val="none"/>
              </w:rPr>
              <w:t>本次评标采用</w:t>
            </w:r>
            <w:r>
              <w:rPr>
                <w:rFonts w:hint="eastAsia" w:ascii="宋体" w:hAnsi="宋体"/>
                <w:color w:val="auto"/>
                <w:kern w:val="0"/>
                <w:szCs w:val="21"/>
                <w:highlight w:val="none"/>
                <w:lang w:val="en-US" w:eastAsia="zh-CN"/>
              </w:rPr>
              <w:t>综合评估法</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公开比选</w:t>
            </w:r>
            <w:r>
              <w:rPr>
                <w:rFonts w:hint="eastAsia" w:ascii="宋体" w:hAnsi="宋体" w:eastAsia="宋体" w:cs="宋体"/>
                <w:color w:val="auto"/>
                <w:kern w:val="0"/>
                <w:szCs w:val="21"/>
                <w:highlight w:val="none"/>
              </w:rPr>
              <w:t>委员会对满足</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文件实质性要求的</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rPr>
              <w:t>文件，按照本章第2.2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款规定的评分标准进行打分，并按得分由高到低顺序推荐</w:t>
            </w:r>
            <w:r>
              <w:rPr>
                <w:rFonts w:hint="eastAsia" w:ascii="宋体" w:hAnsi="宋体" w:cs="宋体"/>
                <w:color w:val="auto"/>
                <w:kern w:val="0"/>
                <w:szCs w:val="21"/>
                <w:highlight w:val="none"/>
                <w:lang w:eastAsia="zh-CN"/>
              </w:rPr>
              <w:t>中选</w:t>
            </w:r>
            <w:r>
              <w:rPr>
                <w:rFonts w:hint="eastAsia" w:ascii="宋体" w:hAnsi="宋体" w:eastAsia="宋体" w:cs="宋体"/>
                <w:color w:val="auto"/>
                <w:kern w:val="0"/>
                <w:szCs w:val="21"/>
                <w:highlight w:val="none"/>
              </w:rPr>
              <w:t>候选人，但</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rPr>
              <w:t>报价低于其成本的除外。综合评分相等时，以</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rPr>
              <w:t>报价低的优先；</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rPr>
              <w:t>报价也相等的，以</w:t>
            </w:r>
            <w:r>
              <w:rPr>
                <w:rFonts w:hint="eastAsia" w:ascii="Times New Roman" w:hAnsi="Times New Roman" w:eastAsia="宋体" w:cs="Times New Roman"/>
                <w:color w:val="auto"/>
                <w:kern w:val="0"/>
                <w:szCs w:val="20"/>
                <w:highlight w:val="none"/>
              </w:rPr>
              <w:t>商务</w:t>
            </w:r>
            <w:r>
              <w:rPr>
                <w:rFonts w:hint="eastAsia" w:ascii="宋体" w:hAnsi="宋体" w:eastAsia="宋体" w:cs="宋体"/>
                <w:color w:val="auto"/>
                <w:kern w:val="0"/>
                <w:szCs w:val="21"/>
                <w:highlight w:val="none"/>
              </w:rPr>
              <w:t>得分高的优先；如果</w:t>
            </w:r>
            <w:r>
              <w:rPr>
                <w:rFonts w:hint="eastAsia" w:ascii="Times New Roman" w:hAnsi="Times New Roman" w:eastAsia="宋体" w:cs="Times New Roman"/>
                <w:color w:val="auto"/>
                <w:kern w:val="0"/>
                <w:szCs w:val="20"/>
                <w:highlight w:val="none"/>
              </w:rPr>
              <w:t>商务</w:t>
            </w:r>
            <w:r>
              <w:rPr>
                <w:rFonts w:hint="eastAsia" w:ascii="宋体" w:hAnsi="宋体" w:eastAsia="宋体" w:cs="宋体"/>
                <w:color w:val="auto"/>
                <w:kern w:val="0"/>
                <w:szCs w:val="21"/>
                <w:highlight w:val="none"/>
              </w:rPr>
              <w:t>得分也相等，</w:t>
            </w:r>
            <w:r>
              <w:rPr>
                <w:rFonts w:hint="eastAsia" w:ascii="宋体" w:hAnsi="宋体" w:eastAsia="宋体" w:cs="宋体"/>
                <w:color w:val="auto"/>
                <w:kern w:val="0"/>
                <w:szCs w:val="21"/>
                <w:highlight w:val="none"/>
                <w:lang w:val="en-US" w:eastAsia="zh-CN"/>
              </w:rPr>
              <w:t>以技术得分高的优先；如技术得分也相等，</w:t>
            </w:r>
            <w:r>
              <w:rPr>
                <w:rFonts w:hint="eastAsia" w:ascii="宋体" w:hAnsi="宋体" w:eastAsia="宋体" w:cs="宋体"/>
                <w:color w:val="auto"/>
                <w:kern w:val="0"/>
                <w:szCs w:val="21"/>
                <w:highlight w:val="none"/>
              </w:rPr>
              <w:t>由</w:t>
            </w:r>
            <w:r>
              <w:rPr>
                <w:rFonts w:hint="eastAsia" w:ascii="宋体" w:hAnsi="宋体" w:eastAsia="宋体" w:cs="宋体"/>
                <w:color w:val="auto"/>
                <w:kern w:val="0"/>
                <w:szCs w:val="21"/>
                <w:highlight w:val="none"/>
                <w:lang w:val="en-US" w:eastAsia="zh-CN"/>
              </w:rPr>
              <w:t>公开比选</w:t>
            </w:r>
            <w:r>
              <w:rPr>
                <w:rFonts w:hint="eastAsia" w:ascii="宋体" w:hAnsi="宋体" w:eastAsia="宋体" w:cs="宋体"/>
                <w:color w:val="auto"/>
                <w:kern w:val="0"/>
                <w:szCs w:val="21"/>
                <w:highlight w:val="none"/>
              </w:rPr>
              <w:t>委员会投票决定。</w:t>
            </w:r>
          </w:p>
        </w:tc>
      </w:tr>
      <w:tr w14:paraId="7595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794957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olor w:val="auto"/>
                <w:kern w:val="0"/>
                <w:sz w:val="20"/>
                <w:szCs w:val="20"/>
                <w:highlight w:val="none"/>
                <w:lang w:eastAsia="zh-CN"/>
              </w:rPr>
            </w:pPr>
            <w:r>
              <w:rPr>
                <w:rFonts w:hint="eastAsia" w:ascii="宋体" w:hAnsi="宋体" w:cs="宋体"/>
                <w:color w:val="auto"/>
                <w:szCs w:val="21"/>
                <w:highlight w:val="none"/>
                <w:lang w:val="en-US" w:eastAsia="zh-CN"/>
              </w:rPr>
              <w:t>2</w:t>
            </w:r>
          </w:p>
        </w:tc>
        <w:tc>
          <w:tcPr>
            <w:tcW w:w="1212" w:type="dxa"/>
            <w:vMerge w:val="restart"/>
            <w:noWrap w:val="0"/>
            <w:vAlign w:val="center"/>
          </w:tcPr>
          <w:p w14:paraId="0DD17F9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4A521E55">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3385729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4A56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808D87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6F653F7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632DC514">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68A78957">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0C8E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7DECEC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690A56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0CF56E2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04DFBEAD">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5DEF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C76728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59D752D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6E628E52">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szCs w:val="21"/>
                <w:highlight w:val="none"/>
              </w:rPr>
              <w:t>比选截止日</w:t>
            </w:r>
            <w:r>
              <w:rPr>
                <w:rFonts w:hint="eastAsia" w:ascii="宋体" w:hAnsi="宋体" w:cs="宋体"/>
                <w:color w:val="auto"/>
                <w:kern w:val="0"/>
                <w:highlight w:val="none"/>
                <w:lang w:eastAsia="zh-CN"/>
              </w:rPr>
              <w:t>参选</w:t>
            </w:r>
            <w:r>
              <w:rPr>
                <w:rFonts w:hint="eastAsia" w:ascii="宋体" w:hAnsi="宋体" w:cs="宋体"/>
                <w:color w:val="auto"/>
                <w:szCs w:val="21"/>
                <w:highlight w:val="none"/>
              </w:rPr>
              <w:t>人资格情况</w:t>
            </w:r>
          </w:p>
        </w:tc>
        <w:tc>
          <w:tcPr>
            <w:tcW w:w="5559" w:type="dxa"/>
            <w:noWrap w:val="0"/>
            <w:vAlign w:val="center"/>
          </w:tcPr>
          <w:p w14:paraId="4782FD97">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6CD7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81672F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514053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26EDD15C">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C0E83A1">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55F5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A354E4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5BA21DE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4531D7B2">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其他要求</w:t>
            </w:r>
          </w:p>
        </w:tc>
        <w:tc>
          <w:tcPr>
            <w:tcW w:w="5559" w:type="dxa"/>
            <w:noWrap w:val="0"/>
            <w:vAlign w:val="center"/>
          </w:tcPr>
          <w:p w14:paraId="2A21B91D">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3A3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415ABC2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olor w:val="auto"/>
                <w:kern w:val="0"/>
                <w:sz w:val="20"/>
                <w:szCs w:val="20"/>
                <w:highlight w:val="none"/>
                <w:lang w:eastAsia="zh-CN"/>
              </w:rPr>
            </w:pPr>
            <w:r>
              <w:rPr>
                <w:rFonts w:hint="eastAsia" w:ascii="宋体" w:hAnsi="宋体"/>
                <w:color w:val="auto"/>
                <w:kern w:val="0"/>
                <w:highlight w:val="none"/>
                <w:lang w:val="en-US" w:eastAsia="zh-CN"/>
              </w:rPr>
              <w:t>3</w:t>
            </w:r>
          </w:p>
        </w:tc>
        <w:tc>
          <w:tcPr>
            <w:tcW w:w="1212" w:type="dxa"/>
            <w:vMerge w:val="restart"/>
            <w:noWrap w:val="0"/>
            <w:vAlign w:val="center"/>
          </w:tcPr>
          <w:p w14:paraId="4B2D85F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71814080">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人名称</w:t>
            </w:r>
          </w:p>
        </w:tc>
        <w:tc>
          <w:tcPr>
            <w:tcW w:w="5559" w:type="dxa"/>
            <w:noWrap w:val="0"/>
            <w:vAlign w:val="center"/>
          </w:tcPr>
          <w:p w14:paraId="37AEE50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5A7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DA8941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986B95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2CF81850">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函签字盖章</w:t>
            </w:r>
          </w:p>
        </w:tc>
        <w:tc>
          <w:tcPr>
            <w:tcW w:w="5559" w:type="dxa"/>
            <w:noWrap w:val="0"/>
            <w:vAlign w:val="center"/>
          </w:tcPr>
          <w:p w14:paraId="5B4F6C85">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086C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D5BADC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38B162C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620A5D99">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文件格式</w:t>
            </w:r>
          </w:p>
        </w:tc>
        <w:tc>
          <w:tcPr>
            <w:tcW w:w="5559" w:type="dxa"/>
            <w:noWrap w:val="0"/>
            <w:vAlign w:val="center"/>
          </w:tcPr>
          <w:p w14:paraId="03BFBD1F">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380" w:firstLineChars="181"/>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符合第六章“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文件格式”的要求。</w:t>
            </w:r>
          </w:p>
        </w:tc>
      </w:tr>
      <w:tr w14:paraId="0293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940079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4BFAAF6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0BEFBEFF">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2B7A3F8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5C0D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A18A3E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3397E2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3308BA89">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文件的签署</w:t>
            </w:r>
          </w:p>
        </w:tc>
        <w:tc>
          <w:tcPr>
            <w:tcW w:w="5559" w:type="dxa"/>
            <w:noWrap w:val="0"/>
            <w:vAlign w:val="center"/>
          </w:tcPr>
          <w:p w14:paraId="2C80088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文件上法定代表人或其委托代理人的签字（或盖章）齐全。</w:t>
            </w:r>
          </w:p>
        </w:tc>
      </w:tr>
      <w:tr w14:paraId="119D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E08E7F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4B5021E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1A55BA6A">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1F9ADF84">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人法定代表人的委托代理人有法定代表人签署的授权委托书。</w:t>
            </w:r>
          </w:p>
        </w:tc>
      </w:tr>
      <w:tr w14:paraId="1EDC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2EBDA3B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olor w:val="auto"/>
                <w:kern w:val="0"/>
                <w:sz w:val="20"/>
                <w:szCs w:val="20"/>
                <w:highlight w:val="none"/>
                <w:lang w:eastAsia="zh-CN"/>
              </w:rPr>
            </w:pPr>
            <w:r>
              <w:rPr>
                <w:rFonts w:hint="eastAsia" w:ascii="宋体" w:hAnsi="宋体"/>
                <w:color w:val="auto"/>
                <w:kern w:val="0"/>
                <w:highlight w:val="none"/>
                <w:lang w:val="en-US" w:eastAsia="zh-CN"/>
              </w:rPr>
              <w:t>4</w:t>
            </w:r>
          </w:p>
        </w:tc>
        <w:tc>
          <w:tcPr>
            <w:tcW w:w="1212" w:type="dxa"/>
            <w:vMerge w:val="restart"/>
            <w:noWrap w:val="0"/>
            <w:vAlign w:val="center"/>
          </w:tcPr>
          <w:p w14:paraId="6B757274">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olor w:val="auto"/>
                <w:kern w:val="0"/>
                <w:highlight w:val="none"/>
              </w:rPr>
            </w:pPr>
          </w:p>
          <w:p w14:paraId="0A7ABAE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069045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报价</w:t>
            </w:r>
          </w:p>
        </w:tc>
        <w:tc>
          <w:tcPr>
            <w:tcW w:w="5559" w:type="dxa"/>
            <w:noWrap w:val="0"/>
            <w:vAlign w:val="center"/>
          </w:tcPr>
          <w:p w14:paraId="7ADF5613">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4213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C74165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67B6126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494FE50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lang w:eastAsia="zh-CN"/>
              </w:rPr>
              <w:t>参选</w:t>
            </w:r>
            <w:r>
              <w:rPr>
                <w:rFonts w:hint="eastAsia" w:ascii="宋体" w:hAnsi="宋体" w:cs="宋体"/>
                <w:color w:val="auto"/>
                <w:kern w:val="0"/>
                <w:highlight w:val="none"/>
              </w:rPr>
              <w:t>内容</w:t>
            </w:r>
          </w:p>
        </w:tc>
        <w:tc>
          <w:tcPr>
            <w:tcW w:w="5559" w:type="dxa"/>
            <w:noWrap w:val="0"/>
            <w:vAlign w:val="center"/>
          </w:tcPr>
          <w:p w14:paraId="7855310A">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148B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6DD0C5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43795D1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39ACDD2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0AB0B5AA">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4925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47EFF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3FA4019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63F09E6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8D0BACA">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3C11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E41B5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4D452C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0AB71E96">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9A28259">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2BC6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D8D44C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7CB5F04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31C0623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698B0FA1">
            <w:pPr>
              <w:keepNext w:val="0"/>
              <w:keepLines w:val="0"/>
              <w:pageBreakBefore w:val="0"/>
              <w:widowControl w:val="0"/>
              <w:tabs>
                <w:tab w:val="left" w:pos="611"/>
                <w:tab w:val="left" w:pos="669"/>
              </w:tabs>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参选</w:t>
            </w:r>
            <w:r>
              <w:rPr>
                <w:rFonts w:hint="eastAsia" w:ascii="宋体" w:hAnsi="宋体" w:cs="宋体"/>
                <w:color w:val="auto"/>
                <w:kern w:val="0"/>
                <w:highlight w:val="none"/>
              </w:rPr>
              <w:t>人须知”规定。</w:t>
            </w:r>
          </w:p>
        </w:tc>
      </w:tr>
      <w:tr w14:paraId="7896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EDB64F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085BF5B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16D29624">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2DFD954E">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w:t>
            </w:r>
            <w:r>
              <w:rPr>
                <w:rFonts w:hint="eastAsia" w:ascii="宋体" w:hAnsi="宋体" w:cs="宋体"/>
                <w:color w:val="auto"/>
                <w:kern w:val="0"/>
                <w:highlight w:val="none"/>
                <w:lang w:eastAsia="zh-CN"/>
              </w:rPr>
              <w:t>参选文件</w:t>
            </w:r>
            <w:r>
              <w:rPr>
                <w:rFonts w:hint="eastAsia" w:ascii="宋体" w:hAnsi="宋体" w:cs="宋体"/>
                <w:color w:val="auto"/>
                <w:kern w:val="0"/>
                <w:highlight w:val="none"/>
              </w:rPr>
              <w:t>不应附有比选人不能接受的条件。</w:t>
            </w:r>
          </w:p>
        </w:tc>
      </w:tr>
      <w:tr w14:paraId="2E3D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61F42F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1212" w:type="dxa"/>
            <w:vMerge w:val="continue"/>
            <w:noWrap w:val="0"/>
            <w:vAlign w:val="center"/>
          </w:tcPr>
          <w:p w14:paraId="1921AAF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color w:val="auto"/>
                <w:kern w:val="0"/>
                <w:sz w:val="20"/>
                <w:szCs w:val="20"/>
                <w:highlight w:val="none"/>
              </w:rPr>
            </w:pPr>
          </w:p>
        </w:tc>
        <w:tc>
          <w:tcPr>
            <w:tcW w:w="2313" w:type="dxa"/>
            <w:noWrap w:val="0"/>
            <w:vAlign w:val="center"/>
          </w:tcPr>
          <w:p w14:paraId="60A61AA6">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left"/>
              <w:textAlignment w:val="auto"/>
              <w:rPr>
                <w:rFonts w:hint="eastAsia" w:ascii="宋体" w:hAnsi="宋体"/>
                <w:color w:val="auto"/>
                <w:kern w:val="0"/>
                <w:sz w:val="20"/>
                <w:szCs w:val="20"/>
                <w:highlight w:val="none"/>
              </w:rPr>
            </w:pPr>
            <w:r>
              <w:rPr>
                <w:rFonts w:hint="eastAsia" w:ascii="宋体" w:hAnsi="宋体" w:cs="宋体"/>
                <w:color w:val="auto"/>
                <w:kern w:val="0"/>
                <w:highlight w:val="none"/>
              </w:rPr>
              <w:t>实质性要求</w:t>
            </w:r>
          </w:p>
        </w:tc>
        <w:tc>
          <w:tcPr>
            <w:tcW w:w="5559" w:type="dxa"/>
            <w:noWrap w:val="0"/>
            <w:vAlign w:val="center"/>
          </w:tcPr>
          <w:p w14:paraId="21FF7C2B">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auto"/>
              <w:rPr>
                <w:rFonts w:hint="eastAsia" w:ascii="宋体" w:hAnsi="宋体"/>
                <w:color w:val="auto"/>
                <w:kern w:val="0"/>
                <w:sz w:val="20"/>
                <w:szCs w:val="20"/>
                <w:highlight w:val="none"/>
              </w:rPr>
            </w:pPr>
            <w:r>
              <w:rPr>
                <w:rFonts w:hint="eastAsia" w:ascii="宋体" w:hAnsi="宋体" w:eastAsia="宋体" w:cs="宋体"/>
                <w:color w:val="auto"/>
                <w:kern w:val="0"/>
                <w:szCs w:val="21"/>
                <w:highlight w:val="none"/>
                <w:lang w:eastAsia="zh-CN"/>
              </w:rPr>
              <w:t>参选文件的其他要求；参选人自行申明不得涉嫌串通</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、弄虚作假等其他违反招</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相关法律、法规行为。</w:t>
            </w:r>
          </w:p>
        </w:tc>
      </w:tr>
      <w:tr w14:paraId="3326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44AF80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5</w:t>
            </w:r>
          </w:p>
        </w:tc>
        <w:tc>
          <w:tcPr>
            <w:tcW w:w="1212" w:type="dxa"/>
            <w:noWrap w:val="0"/>
            <w:vAlign w:val="center"/>
          </w:tcPr>
          <w:p w14:paraId="60F499B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分值构成</w:t>
            </w:r>
          </w:p>
        </w:tc>
        <w:tc>
          <w:tcPr>
            <w:tcW w:w="2313" w:type="dxa"/>
            <w:noWrap w:val="0"/>
            <w:vAlign w:val="center"/>
          </w:tcPr>
          <w:p w14:paraId="5D4961F6">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ascii="宋体" w:hAnsi="宋体"/>
                <w:color w:val="auto"/>
                <w:kern w:val="0"/>
                <w:highlight w:val="none"/>
              </w:rPr>
            </w:pPr>
            <w:r>
              <w:rPr>
                <w:rFonts w:ascii="宋体" w:hAnsi="宋体"/>
                <w:color w:val="auto"/>
                <w:kern w:val="0"/>
                <w:highlight w:val="none"/>
              </w:rPr>
              <w:t>分值构成</w:t>
            </w:r>
          </w:p>
          <w:p w14:paraId="2555B35D">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hint="eastAsia" w:ascii="宋体" w:hAnsi="宋体" w:cs="宋体"/>
                <w:color w:val="auto"/>
                <w:kern w:val="0"/>
                <w:highlight w:val="none"/>
              </w:rPr>
            </w:pPr>
            <w:r>
              <w:rPr>
                <w:rFonts w:ascii="宋体" w:hAnsi="宋体"/>
                <w:color w:val="auto"/>
                <w:kern w:val="0"/>
                <w:highlight w:val="none"/>
              </w:rPr>
              <w:t>（总分1</w:t>
            </w:r>
            <w:r>
              <w:rPr>
                <w:rFonts w:hint="eastAsia" w:ascii="宋体" w:hAnsi="宋体"/>
                <w:color w:val="auto"/>
                <w:kern w:val="0"/>
                <w:highlight w:val="none"/>
              </w:rPr>
              <w:t>00</w:t>
            </w:r>
            <w:r>
              <w:rPr>
                <w:rFonts w:ascii="宋体" w:hAnsi="宋体"/>
                <w:color w:val="auto"/>
                <w:kern w:val="0"/>
                <w:highlight w:val="none"/>
              </w:rPr>
              <w:t>分）</w:t>
            </w:r>
          </w:p>
        </w:tc>
        <w:tc>
          <w:tcPr>
            <w:tcW w:w="5559" w:type="dxa"/>
            <w:noWrap w:val="0"/>
            <w:vAlign w:val="center"/>
          </w:tcPr>
          <w:p w14:paraId="37AB4E8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1.技术部分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lang w:eastAsia="zh-CN"/>
              </w:rPr>
              <w:t>分；</w:t>
            </w:r>
          </w:p>
          <w:p w14:paraId="627A10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2.商务部分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分；</w:t>
            </w:r>
          </w:p>
          <w:p w14:paraId="6AD5C6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kern w:val="0"/>
                <w:highlight w:val="none"/>
                <w:lang w:eastAsia="zh-CN"/>
              </w:rPr>
            </w:pPr>
            <w:r>
              <w:rPr>
                <w:rFonts w:hint="eastAsia" w:ascii="宋体" w:hAnsi="宋体" w:eastAsia="宋体" w:cs="宋体"/>
                <w:color w:val="auto"/>
                <w:kern w:val="0"/>
                <w:szCs w:val="21"/>
                <w:highlight w:val="none"/>
                <w:lang w:eastAsia="zh-CN"/>
              </w:rPr>
              <w:t>3.</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总报价</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lang w:eastAsia="zh-CN"/>
              </w:rPr>
              <w:t>分。</w:t>
            </w:r>
          </w:p>
        </w:tc>
      </w:tr>
      <w:tr w14:paraId="116D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D830A3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w:t>
            </w:r>
          </w:p>
        </w:tc>
        <w:tc>
          <w:tcPr>
            <w:tcW w:w="1212" w:type="dxa"/>
            <w:noWrap w:val="0"/>
            <w:vAlign w:val="center"/>
          </w:tcPr>
          <w:p w14:paraId="7553B75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技术部分</w:t>
            </w:r>
          </w:p>
        </w:tc>
        <w:tc>
          <w:tcPr>
            <w:tcW w:w="2313" w:type="dxa"/>
            <w:noWrap w:val="0"/>
            <w:vAlign w:val="center"/>
          </w:tcPr>
          <w:p w14:paraId="01B3E706">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A技术部分</w:t>
            </w:r>
          </w:p>
          <w:p w14:paraId="68F39417">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5559" w:type="dxa"/>
            <w:noWrap w:val="0"/>
            <w:vAlign w:val="center"/>
          </w:tcPr>
          <w:p w14:paraId="14A6A4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参选人技术部分需编制施工组织技术方案，按照以下标准进行评分：</w:t>
            </w:r>
          </w:p>
          <w:p w14:paraId="0FA3F3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1、施工方法（8分）</w:t>
            </w:r>
          </w:p>
          <w:p w14:paraId="7F4A3E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合理性和可行性（4分）：根据技术方案的横向对比，评估施工方法是否符合项目要求，是否能够实现施工目标。优得4分，良得2分，差得1分。</w:t>
            </w:r>
          </w:p>
          <w:p w14:paraId="66BD23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技术先进性（4分）：根据技术方案的横向对比，评估施工方法是否采用了先进的技术和设备，是否能够提高施工效率。优得4分，良得2分，差得1分。</w:t>
            </w:r>
          </w:p>
          <w:p w14:paraId="37DA415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施工组织（7分）</w:t>
            </w:r>
          </w:p>
          <w:p w14:paraId="466BFB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组织架构（3分）：根据技术方案横向对比，评估施工组织是否合理是否能够有效的协调各施工单位和人员。优得3分，良得2分，差得1分。</w:t>
            </w:r>
          </w:p>
          <w:p w14:paraId="730AF7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人员配备（4分）：根据技术方案横向对比，评估施工组织是否有足够的人员配备（不得低于比选文件的人员配备要求），是否能够满足施工需求。优得4分，良得2分，差得1分。</w:t>
            </w:r>
          </w:p>
          <w:p w14:paraId="637233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施工控制（8分）</w:t>
            </w:r>
          </w:p>
          <w:p w14:paraId="17F195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安全控制（4分）：根据技术方案横向对比，评估施工控制措施是否考虑了施工安全，是否采取了相应的安全措施，能够保障项目安全双零目标实现。优得4分，良得2分，差得1分。</w:t>
            </w:r>
          </w:p>
          <w:p w14:paraId="5C4AF3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质量控制（4分）：根据技术方案横向对比，评估施工工艺是否能够确保施工质量，是否采取了相应的质量控制措施。优得4分，良得2分，差得1分。</w:t>
            </w:r>
          </w:p>
          <w:p w14:paraId="5418D9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施工进度（7分）</w:t>
            </w:r>
          </w:p>
          <w:p w14:paraId="1B7874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合理性和可行性（3分）：根据技术方案横向对比，评估施工进度是否合理、可行，是否能够在规定的工期时间内完成施工任务。优得3分，良得2分，差得1分。</w:t>
            </w:r>
          </w:p>
          <w:p w14:paraId="779B10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lang w:val="en-US" w:eastAsia="zh-CN"/>
              </w:rPr>
            </w:pPr>
            <w:r>
              <w:rPr>
                <w:rFonts w:hint="eastAsia" w:ascii="宋体" w:hAnsi="宋体" w:eastAsia="宋体" w:cs="宋体"/>
                <w:color w:val="auto"/>
                <w:kern w:val="0"/>
                <w:szCs w:val="21"/>
                <w:highlight w:val="none"/>
                <w:lang w:val="en-US" w:eastAsia="zh-CN"/>
              </w:rPr>
              <w:t>工期保障措施（4分）：根据技术方案横向对比，评估施工进度是否有相应的保障措施，是否能够及时调整和控制施工进度。优得4分，良得2分，差得1分。</w:t>
            </w:r>
          </w:p>
        </w:tc>
      </w:tr>
      <w:tr w14:paraId="73F3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7C771FE1">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5.2</w:t>
            </w:r>
          </w:p>
        </w:tc>
        <w:tc>
          <w:tcPr>
            <w:tcW w:w="1212" w:type="dxa"/>
            <w:noWrap w:val="0"/>
            <w:vAlign w:val="center"/>
          </w:tcPr>
          <w:p w14:paraId="12A7F02B">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商务部分</w:t>
            </w:r>
          </w:p>
        </w:tc>
        <w:tc>
          <w:tcPr>
            <w:tcW w:w="2313" w:type="dxa"/>
            <w:noWrap w:val="0"/>
            <w:vAlign w:val="center"/>
          </w:tcPr>
          <w:p w14:paraId="77F84EE2">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B商务部分（10分）</w:t>
            </w:r>
          </w:p>
        </w:tc>
        <w:tc>
          <w:tcPr>
            <w:tcW w:w="5559" w:type="dxa"/>
            <w:noWrap w:val="0"/>
            <w:vAlign w:val="center"/>
          </w:tcPr>
          <w:p w14:paraId="653AFC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在满足资格条件的基础上，每增加1个500万元及以上建筑或市政工程施工业绩的加2分，最多加10分。</w:t>
            </w:r>
          </w:p>
          <w:p w14:paraId="552476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auto"/>
                <w:kern w:val="0"/>
                <w:highlight w:val="none"/>
                <w:lang w:val="en-US" w:eastAsia="zh-CN"/>
              </w:rPr>
            </w:pPr>
            <w:r>
              <w:rPr>
                <w:rFonts w:hint="eastAsia" w:ascii="宋体" w:hAnsi="宋体" w:eastAsia="宋体" w:cs="宋体"/>
                <w:color w:val="auto"/>
                <w:kern w:val="0"/>
                <w:szCs w:val="21"/>
                <w:highlight w:val="none"/>
                <w:lang w:val="en-US" w:eastAsia="zh-CN"/>
              </w:rPr>
              <w:t>提供：业绩合同复印件，复印件加盖公章。</w:t>
            </w:r>
          </w:p>
        </w:tc>
      </w:tr>
      <w:tr w14:paraId="595F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34A1D84F">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5.3</w:t>
            </w:r>
          </w:p>
        </w:tc>
        <w:tc>
          <w:tcPr>
            <w:tcW w:w="1212" w:type="dxa"/>
            <w:noWrap w:val="0"/>
            <w:vAlign w:val="center"/>
          </w:tcPr>
          <w:p w14:paraId="21B8CEC8">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参选报价</w:t>
            </w:r>
          </w:p>
        </w:tc>
        <w:tc>
          <w:tcPr>
            <w:tcW w:w="2313" w:type="dxa"/>
            <w:noWrap w:val="0"/>
            <w:vAlign w:val="center"/>
          </w:tcPr>
          <w:p w14:paraId="51B860A6">
            <w:pPr>
              <w:keepNext w:val="0"/>
              <w:keepLines w:val="0"/>
              <w:pageBreakBefore w:val="0"/>
              <w:widowControl w:val="0"/>
              <w:tabs>
                <w:tab w:val="left" w:pos="1875"/>
              </w:tabs>
              <w:kinsoku/>
              <w:wordWrap/>
              <w:overflowPunct/>
              <w:topLinePunct w:val="0"/>
              <w:autoSpaceDE/>
              <w:autoSpaceDN/>
              <w:bidi w:val="0"/>
              <w:snapToGrid/>
              <w:spacing w:line="240" w:lineRule="auto"/>
              <w:jc w:val="center"/>
              <w:textAlignment w:val="auto"/>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C参选报价得分（60分）</w:t>
            </w:r>
          </w:p>
        </w:tc>
        <w:tc>
          <w:tcPr>
            <w:tcW w:w="5559" w:type="dxa"/>
            <w:noWrap w:val="0"/>
            <w:vAlign w:val="center"/>
          </w:tcPr>
          <w:p w14:paraId="53D8CF79">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总报价部分评分标准，分值</w:t>
            </w:r>
            <w:r>
              <w:rPr>
                <w:rFonts w:hint="eastAsia" w:ascii="宋体" w:hAnsi="宋体"/>
                <w:color w:val="auto"/>
                <w:kern w:val="0"/>
                <w:szCs w:val="21"/>
                <w:highlight w:val="none"/>
                <w:lang w:val="en-US" w:eastAsia="zh-CN"/>
              </w:rPr>
              <w:t>60</w:t>
            </w:r>
            <w:r>
              <w:rPr>
                <w:rFonts w:hint="eastAsia" w:ascii="宋体" w:hAnsi="宋体"/>
                <w:color w:val="auto"/>
                <w:kern w:val="0"/>
                <w:szCs w:val="21"/>
                <w:highlight w:val="none"/>
              </w:rPr>
              <w:t xml:space="preserve"> 分。</w:t>
            </w:r>
          </w:p>
          <w:p w14:paraId="51615D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所有通过初步评审（资格评审、形式评审和响应性评审）合格的</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人的</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报价中，</w:t>
            </w:r>
            <w:r>
              <w:rPr>
                <w:rFonts w:hint="eastAsia" w:ascii="宋体" w:hAnsi="宋体" w:cs="宋体"/>
                <w:color w:val="auto"/>
                <w:kern w:val="0"/>
                <w:szCs w:val="21"/>
                <w:highlight w:val="none"/>
                <w:lang w:val="en-US" w:eastAsia="zh-CN"/>
              </w:rPr>
              <w:t>有效最低总报价</w:t>
            </w:r>
            <w:r>
              <w:rPr>
                <w:rFonts w:hint="eastAsia" w:ascii="宋体" w:hAnsi="宋体" w:eastAsia="宋体" w:cs="宋体"/>
                <w:color w:val="auto"/>
                <w:kern w:val="0"/>
                <w:szCs w:val="21"/>
                <w:highlight w:val="none"/>
                <w:lang w:eastAsia="zh-CN"/>
              </w:rPr>
              <w:t>得满分</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分，最高</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分，其他</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报价按插入法计算得分，其他</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报价得分统一按照下列公式计算：</w:t>
            </w:r>
          </w:p>
          <w:p w14:paraId="3FE572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报价得分＝</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5）×</w:t>
            </w:r>
            <w:r>
              <w:rPr>
                <w:rFonts w:hint="default" w:ascii="Calibri" w:hAnsi="Calibri" w:eastAsia="宋体" w:cs="Calibri"/>
                <w:color w:val="auto"/>
                <w:kern w:val="0"/>
                <w:szCs w:val="21"/>
                <w:highlight w:val="none"/>
                <w:lang w:eastAsia="zh-CN"/>
              </w:rPr>
              <w:t>|</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报价-最低</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w:t>
            </w:r>
            <w:r>
              <w:rPr>
                <w:rFonts w:hint="default" w:ascii="Calibri" w:hAnsi="Calibri" w:eastAsia="宋体" w:cs="Calibri"/>
                <w:color w:val="auto"/>
                <w:kern w:val="0"/>
                <w:szCs w:val="21"/>
                <w:highlight w:val="none"/>
                <w:lang w:eastAsia="zh-CN"/>
              </w:rPr>
              <w:t>|</w:t>
            </w:r>
            <w:r>
              <w:rPr>
                <w:rFonts w:hint="eastAsia" w:ascii="宋体" w:hAnsi="宋体" w:eastAsia="宋体" w:cs="宋体"/>
                <w:color w:val="auto"/>
                <w:kern w:val="0"/>
                <w:szCs w:val="21"/>
                <w:highlight w:val="none"/>
                <w:lang w:eastAsia="zh-CN"/>
              </w:rPr>
              <w:t>/</w:t>
            </w:r>
            <w:r>
              <w:rPr>
                <w:rFonts w:hint="default" w:ascii="Calibri" w:hAnsi="Calibri" w:eastAsia="宋体" w:cs="Calibri"/>
                <w:color w:val="auto"/>
                <w:kern w:val="0"/>
                <w:szCs w:val="21"/>
                <w:highlight w:val="none"/>
                <w:lang w:eastAsia="zh-CN"/>
              </w:rPr>
              <w:t>|</w:t>
            </w:r>
            <w:r>
              <w:rPr>
                <w:rFonts w:hint="eastAsia" w:ascii="宋体" w:hAnsi="宋体" w:eastAsia="宋体" w:cs="宋体"/>
                <w:color w:val="auto"/>
                <w:kern w:val="0"/>
                <w:szCs w:val="21"/>
                <w:highlight w:val="none"/>
                <w:lang w:eastAsia="zh-CN"/>
              </w:rPr>
              <w:t>最高</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报价-最低</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w:t>
            </w:r>
            <w:r>
              <w:rPr>
                <w:rFonts w:hint="default" w:ascii="Calibri" w:hAnsi="Calibri" w:eastAsia="宋体" w:cs="Calibri"/>
                <w:color w:val="auto"/>
                <w:kern w:val="0"/>
                <w:szCs w:val="21"/>
                <w:highlight w:val="none"/>
                <w:lang w:eastAsia="zh-CN"/>
              </w:rPr>
              <w:t>|</w:t>
            </w:r>
          </w:p>
          <w:p w14:paraId="20659C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kern w:val="0"/>
                <w:highlight w:val="none"/>
              </w:rPr>
            </w:pPr>
            <w:r>
              <w:rPr>
                <w:rFonts w:hint="eastAsia" w:ascii="宋体" w:hAnsi="宋体" w:eastAsia="宋体" w:cs="宋体"/>
                <w:color w:val="auto"/>
                <w:kern w:val="0"/>
                <w:szCs w:val="21"/>
                <w:highlight w:val="none"/>
                <w:lang w:eastAsia="zh-CN"/>
              </w:rPr>
              <w:t>例如：A</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人的</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报价为</w:t>
            </w:r>
            <w:r>
              <w:rPr>
                <w:rFonts w:hint="eastAsia" w:ascii="宋体" w:hAnsi="宋体" w:cs="宋体"/>
                <w:color w:val="auto"/>
                <w:kern w:val="0"/>
                <w:szCs w:val="21"/>
                <w:highlight w:val="none"/>
                <w:lang w:val="en-US" w:eastAsia="zh-CN"/>
              </w:rPr>
              <w:t>200万元</w:t>
            </w:r>
            <w:r>
              <w:rPr>
                <w:rFonts w:hint="eastAsia" w:ascii="宋体" w:hAnsi="宋体" w:eastAsia="宋体" w:cs="宋体"/>
                <w:color w:val="auto"/>
                <w:kern w:val="0"/>
                <w:szCs w:val="21"/>
                <w:highlight w:val="none"/>
                <w:lang w:eastAsia="zh-CN"/>
              </w:rPr>
              <w:t>，最高</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报价为</w:t>
            </w:r>
            <w:r>
              <w:rPr>
                <w:rFonts w:hint="eastAsia" w:ascii="宋体" w:hAnsi="宋体" w:cs="宋体"/>
                <w:color w:val="auto"/>
                <w:kern w:val="0"/>
                <w:szCs w:val="21"/>
                <w:highlight w:val="none"/>
                <w:lang w:val="en-US" w:eastAsia="zh-CN"/>
              </w:rPr>
              <w:t>240万元</w:t>
            </w:r>
            <w:r>
              <w:rPr>
                <w:rFonts w:hint="eastAsia" w:ascii="宋体" w:hAnsi="宋体" w:eastAsia="宋体" w:cs="宋体"/>
                <w:color w:val="auto"/>
                <w:kern w:val="0"/>
                <w:szCs w:val="21"/>
                <w:highlight w:val="none"/>
                <w:lang w:eastAsia="zh-CN"/>
              </w:rPr>
              <w:t>，最低</w:t>
            </w:r>
            <w:r>
              <w:rPr>
                <w:rFonts w:hint="eastAsia" w:ascii="宋体" w:hAnsi="宋体" w:cs="宋体"/>
                <w:color w:val="auto"/>
                <w:kern w:val="0"/>
                <w:szCs w:val="21"/>
                <w:highlight w:val="none"/>
                <w:lang w:eastAsia="zh-CN"/>
              </w:rPr>
              <w:t>参选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eastAsia="zh-CN"/>
              </w:rPr>
              <w:t>报价</w:t>
            </w:r>
            <w:r>
              <w:rPr>
                <w:rFonts w:hint="eastAsia" w:ascii="宋体" w:hAnsi="宋体" w:eastAsia="宋体" w:cs="宋体"/>
                <w:color w:val="auto"/>
                <w:kern w:val="0"/>
                <w:szCs w:val="21"/>
                <w:highlight w:val="none"/>
                <w:lang w:val="en-US" w:eastAsia="zh-CN"/>
              </w:rPr>
              <w:t>为</w:t>
            </w:r>
            <w:r>
              <w:rPr>
                <w:rFonts w:hint="eastAsia" w:ascii="宋体" w:hAnsi="宋体" w:cs="宋体"/>
                <w:color w:val="auto"/>
                <w:kern w:val="0"/>
                <w:szCs w:val="21"/>
                <w:highlight w:val="none"/>
                <w:lang w:val="en-US" w:eastAsia="zh-CN"/>
              </w:rPr>
              <w:t>160万元</w:t>
            </w:r>
            <w:r>
              <w:rPr>
                <w:rFonts w:hint="eastAsia" w:ascii="宋体" w:hAnsi="宋体" w:eastAsia="宋体" w:cs="宋体"/>
                <w:color w:val="auto"/>
                <w:kern w:val="0"/>
                <w:szCs w:val="21"/>
                <w:highlight w:val="none"/>
                <w:lang w:eastAsia="zh-CN"/>
              </w:rPr>
              <w:t>，则A</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人的</w:t>
            </w:r>
            <w:r>
              <w:rPr>
                <w:rFonts w:hint="eastAsia" w:ascii="宋体" w:hAnsi="宋体" w:cs="宋体"/>
                <w:color w:val="auto"/>
                <w:kern w:val="0"/>
                <w:szCs w:val="21"/>
                <w:highlight w:val="none"/>
                <w:lang w:eastAsia="zh-CN"/>
              </w:rPr>
              <w:t>参选</w:t>
            </w:r>
            <w:r>
              <w:rPr>
                <w:rFonts w:hint="eastAsia" w:ascii="宋体" w:hAnsi="宋体" w:eastAsia="宋体" w:cs="宋体"/>
                <w:color w:val="auto"/>
                <w:kern w:val="0"/>
                <w:szCs w:val="21"/>
                <w:highlight w:val="none"/>
                <w:lang w:eastAsia="zh-CN"/>
              </w:rPr>
              <w:t>报价的得分为：</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0-（</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0-</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5）×</w:t>
            </w:r>
            <w:r>
              <w:rPr>
                <w:rFonts w:hint="default" w:ascii="Calibri" w:hAnsi="Calibri" w:eastAsia="宋体" w:cs="Calibri"/>
                <w:color w:val="auto"/>
                <w:kern w:val="0"/>
                <w:szCs w:val="21"/>
                <w:highlight w:val="none"/>
                <w:lang w:eastAsia="zh-CN"/>
              </w:rPr>
              <w:t>|</w:t>
            </w:r>
            <w:r>
              <w:rPr>
                <w:rFonts w:hint="eastAsia" w:ascii="宋体" w:hAnsi="宋体" w:cs="宋体"/>
                <w:color w:val="auto"/>
                <w:kern w:val="0"/>
                <w:szCs w:val="21"/>
                <w:highlight w:val="none"/>
                <w:lang w:val="en-US" w:eastAsia="zh-CN"/>
              </w:rPr>
              <w:t>200</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160</w:t>
            </w:r>
            <w:r>
              <w:rPr>
                <w:rFonts w:hint="default" w:ascii="Calibri" w:hAnsi="Calibri" w:eastAsia="宋体" w:cs="Calibri"/>
                <w:color w:val="auto"/>
                <w:kern w:val="0"/>
                <w:szCs w:val="21"/>
                <w:highlight w:val="none"/>
                <w:lang w:eastAsia="zh-CN"/>
              </w:rPr>
              <w:t>|</w:t>
            </w:r>
            <w:r>
              <w:rPr>
                <w:rFonts w:hint="eastAsia" w:ascii="宋体" w:hAnsi="宋体" w:eastAsia="宋体" w:cs="宋体"/>
                <w:color w:val="auto"/>
                <w:kern w:val="0"/>
                <w:szCs w:val="21"/>
                <w:highlight w:val="none"/>
                <w:lang w:eastAsia="zh-CN"/>
              </w:rPr>
              <w:t>/</w:t>
            </w:r>
            <w:r>
              <w:rPr>
                <w:rFonts w:hint="default" w:ascii="Calibri" w:hAnsi="Calibri" w:eastAsia="宋体" w:cs="Calibri"/>
                <w:color w:val="auto"/>
                <w:kern w:val="0"/>
                <w:szCs w:val="21"/>
                <w:highlight w:val="none"/>
                <w:lang w:eastAsia="zh-CN"/>
              </w:rPr>
              <w:t>|</w:t>
            </w:r>
            <w:r>
              <w:rPr>
                <w:rFonts w:hint="eastAsia" w:ascii="宋体" w:hAnsi="宋体" w:cs="宋体"/>
                <w:color w:val="auto"/>
                <w:kern w:val="0"/>
                <w:szCs w:val="21"/>
                <w:highlight w:val="none"/>
                <w:lang w:val="en-US" w:eastAsia="zh-CN"/>
              </w:rPr>
              <w:t>240</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160</w:t>
            </w:r>
            <w:r>
              <w:rPr>
                <w:rFonts w:hint="default" w:ascii="Calibri" w:hAnsi="Calibri" w:eastAsia="宋体" w:cs="Calibri"/>
                <w:color w:val="auto"/>
                <w:kern w:val="0"/>
                <w:szCs w:val="21"/>
                <w:highlight w:val="none"/>
                <w:lang w:eastAsia="zh-CN"/>
              </w:rPr>
              <w:t>|</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55</w:t>
            </w:r>
            <w:r>
              <w:rPr>
                <w:rFonts w:hint="eastAsia" w:ascii="宋体" w:hAnsi="宋体" w:eastAsia="宋体" w:cs="宋体"/>
                <w:color w:val="auto"/>
                <w:kern w:val="0"/>
                <w:szCs w:val="21"/>
                <w:highlight w:val="none"/>
                <w:lang w:eastAsia="zh-CN"/>
              </w:rPr>
              <w:t>分</w:t>
            </w:r>
            <w:r>
              <w:rPr>
                <w:rFonts w:hint="eastAsia" w:ascii="宋体" w:hAnsi="宋体"/>
                <w:color w:val="auto"/>
                <w:kern w:val="0"/>
                <w:szCs w:val="21"/>
                <w:highlight w:val="none"/>
              </w:rPr>
              <w:t>，所有计算结果均保留小数点后两位，第三位四舍五入。</w:t>
            </w:r>
            <w:r>
              <w:rPr>
                <w:rFonts w:hint="eastAsia" w:ascii="宋体" w:hAnsi="宋体" w:cs="宋体"/>
                <w:color w:val="auto"/>
                <w:kern w:val="0"/>
                <w:szCs w:val="21"/>
                <w:highlight w:val="none"/>
                <w:lang w:bidi="ar"/>
              </w:rPr>
              <w:t xml:space="preserve"> </w:t>
            </w:r>
          </w:p>
        </w:tc>
      </w:tr>
      <w:tr w14:paraId="5003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9580D36">
            <w:pPr>
              <w:keepNext w:val="0"/>
              <w:keepLines w:val="0"/>
              <w:pageBreakBefore w:val="0"/>
              <w:widowControl w:val="0"/>
              <w:kinsoku/>
              <w:wordWrap/>
              <w:overflowPunct/>
              <w:topLinePunct w:val="0"/>
              <w:autoSpaceDE/>
              <w:autoSpaceDN/>
              <w:bidi w:val="0"/>
              <w:adjustRightInd w:val="0"/>
              <w:snapToGrid/>
              <w:spacing w:line="240" w:lineRule="auto"/>
              <w:ind w:left="112" w:right="-20"/>
              <w:jc w:val="center"/>
              <w:textAlignment w:val="auto"/>
              <w:rPr>
                <w:rFonts w:hint="eastAsia" w:ascii="宋体" w:hAnsi="宋体" w:eastAsia="宋体"/>
                <w:color w:val="auto"/>
                <w:kern w:val="0"/>
                <w:sz w:val="20"/>
                <w:szCs w:val="20"/>
                <w:highlight w:val="none"/>
                <w:lang w:eastAsia="zh-CN"/>
              </w:rPr>
            </w:pPr>
            <w:r>
              <w:rPr>
                <w:rFonts w:hint="eastAsia" w:ascii="宋体" w:hAnsi="宋体"/>
                <w:color w:val="auto"/>
                <w:kern w:val="0"/>
                <w:sz w:val="20"/>
                <w:szCs w:val="20"/>
                <w:highlight w:val="none"/>
                <w:lang w:val="en-US" w:eastAsia="zh-CN"/>
              </w:rPr>
              <w:t>6</w:t>
            </w:r>
          </w:p>
        </w:tc>
        <w:tc>
          <w:tcPr>
            <w:tcW w:w="1212" w:type="dxa"/>
            <w:noWrap w:val="0"/>
            <w:vAlign w:val="center"/>
          </w:tcPr>
          <w:p w14:paraId="22D732CA">
            <w:pPr>
              <w:keepNext w:val="0"/>
              <w:keepLines w:val="0"/>
              <w:pageBreakBefore w:val="0"/>
              <w:widowControl w:val="0"/>
              <w:kinsoku/>
              <w:wordWrap/>
              <w:overflowPunct/>
              <w:topLinePunct w:val="0"/>
              <w:autoSpaceDE/>
              <w:autoSpaceDN/>
              <w:bidi w:val="0"/>
              <w:adjustRightInd w:val="0"/>
              <w:snapToGrid/>
              <w:spacing w:line="240" w:lineRule="auto"/>
              <w:ind w:right="-20"/>
              <w:jc w:val="center"/>
              <w:textAlignment w:val="auto"/>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1C73F4B1">
            <w:pPr>
              <w:keepNext w:val="0"/>
              <w:keepLines w:val="0"/>
              <w:pageBreakBefore w:val="0"/>
              <w:widowControl w:val="0"/>
              <w:kinsoku/>
              <w:wordWrap/>
              <w:overflowPunct/>
              <w:topLinePunct w:val="0"/>
              <w:autoSpaceDE/>
              <w:autoSpaceDN/>
              <w:bidi w:val="0"/>
              <w:adjustRightInd w:val="0"/>
              <w:snapToGrid/>
              <w:spacing w:line="240" w:lineRule="auto"/>
              <w:ind w:right="105" w:rightChars="50" w:firstLine="210" w:firstLineChars="100"/>
              <w:textAlignment w:val="auto"/>
              <w:rPr>
                <w:rFonts w:hint="eastAsia" w:ascii="宋体" w:hAnsi="宋体" w:cs="宋体"/>
                <w:color w:val="auto"/>
                <w:highlight w:val="none"/>
              </w:rPr>
            </w:pPr>
            <w:r>
              <w:rPr>
                <w:rFonts w:hint="eastAsia"/>
                <w:color w:val="auto"/>
                <w:highlight w:val="none"/>
              </w:rPr>
              <w:t>1、对比选总报价不高于最高限价且</w:t>
            </w:r>
            <w:r>
              <w:rPr>
                <w:rFonts w:hint="eastAsia"/>
                <w:color w:val="auto"/>
                <w:highlight w:val="none"/>
                <w:lang w:val="en-US" w:eastAsia="zh-CN"/>
              </w:rPr>
              <w:t>初步评审合格</w:t>
            </w:r>
            <w:r>
              <w:rPr>
                <w:rFonts w:hint="eastAsia"/>
                <w:color w:val="auto"/>
                <w:highlight w:val="none"/>
                <w:lang w:eastAsia="zh-CN"/>
              </w:rPr>
              <w:t>参选</w:t>
            </w:r>
            <w:r>
              <w:rPr>
                <w:rFonts w:hint="eastAsia"/>
                <w:color w:val="auto"/>
                <w:highlight w:val="none"/>
              </w:rPr>
              <w:t>人的</w:t>
            </w:r>
            <w:r>
              <w:rPr>
                <w:rFonts w:hint="eastAsia"/>
                <w:color w:val="auto"/>
                <w:highlight w:val="none"/>
                <w:lang w:eastAsia="zh-CN"/>
              </w:rPr>
              <w:t>参选文件</w:t>
            </w:r>
            <w:r>
              <w:rPr>
                <w:rFonts w:hint="eastAsia"/>
                <w:color w:val="auto"/>
                <w:highlight w:val="none"/>
              </w:rPr>
              <w:t>按本章</w:t>
            </w:r>
            <w:r>
              <w:rPr>
                <w:rFonts w:hint="eastAsia" w:ascii="宋体" w:hAnsi="宋体" w:cs="宋体"/>
                <w:color w:val="auto"/>
                <w:highlight w:val="none"/>
              </w:rPr>
              <w:t>1-</w:t>
            </w:r>
            <w:r>
              <w:rPr>
                <w:rFonts w:ascii="宋体" w:hAnsi="宋体" w:cs="宋体"/>
                <w:color w:val="auto"/>
                <w:highlight w:val="none"/>
              </w:rPr>
              <w:t>3</w:t>
            </w:r>
            <w:r>
              <w:rPr>
                <w:rFonts w:hint="eastAsia" w:ascii="宋体" w:hAnsi="宋体" w:cs="宋体"/>
                <w:color w:val="auto"/>
                <w:highlight w:val="none"/>
              </w:rPr>
              <w:t>条进行初步评审。</w:t>
            </w:r>
          </w:p>
          <w:p w14:paraId="2B2E659C">
            <w:pPr>
              <w:keepNext w:val="0"/>
              <w:keepLines w:val="0"/>
              <w:pageBreakBefore w:val="0"/>
              <w:widowControl w:val="0"/>
              <w:kinsoku/>
              <w:wordWrap/>
              <w:overflowPunct/>
              <w:topLinePunct w:val="0"/>
              <w:autoSpaceDE/>
              <w:autoSpaceDN/>
              <w:bidi w:val="0"/>
              <w:adjustRightInd w:val="0"/>
              <w:snapToGrid/>
              <w:spacing w:line="240" w:lineRule="auto"/>
              <w:ind w:right="105" w:rightChars="50" w:firstLine="210" w:firstLineChars="100"/>
              <w:textAlignment w:val="auto"/>
              <w:rPr>
                <w:rFonts w:hint="eastAsia" w:ascii="宋体" w:hAnsi="宋体"/>
                <w:color w:val="auto"/>
                <w:kern w:val="0"/>
                <w:szCs w:val="21"/>
                <w:highlight w:val="none"/>
              </w:rPr>
            </w:pPr>
            <w:r>
              <w:rPr>
                <w:rFonts w:hint="eastAsia" w:ascii="宋体" w:hAnsi="宋体" w:cs="宋体"/>
                <w:color w:val="auto"/>
                <w:highlight w:val="none"/>
              </w:rPr>
              <w:t>2、</w:t>
            </w:r>
            <w:r>
              <w:rPr>
                <w:rFonts w:hint="eastAsia" w:ascii="宋体" w:hAnsi="宋体"/>
                <w:color w:val="auto"/>
                <w:kern w:val="0"/>
                <w:szCs w:val="21"/>
                <w:highlight w:val="none"/>
              </w:rPr>
              <w:t>因评标委员会作否决</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处理导致有效</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不足三个的，评标委员会应当否决所有</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。但是有效</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的经济、技术等指标仍然具有市场竞争力，能够满足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w:t>
            </w:r>
          </w:p>
          <w:p w14:paraId="5F8EF98C">
            <w:pPr>
              <w:keepNext w:val="0"/>
              <w:keepLines w:val="0"/>
              <w:pageBreakBefore w:val="0"/>
              <w:widowControl w:val="0"/>
              <w:kinsoku/>
              <w:wordWrap/>
              <w:overflowPunct/>
              <w:topLinePunct w:val="0"/>
              <w:autoSpaceDE/>
              <w:autoSpaceDN/>
              <w:bidi w:val="0"/>
              <w:adjustRightInd w:val="0"/>
              <w:snapToGrid/>
              <w:spacing w:line="240" w:lineRule="auto"/>
              <w:ind w:right="105" w:rightChars="50" w:firstLine="210" w:firstLineChars="100"/>
              <w:textAlignment w:val="auto"/>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w:t>
            </w:r>
            <w:r>
              <w:rPr>
                <w:rFonts w:hint="eastAsia" w:ascii="宋体" w:hAnsi="宋体" w:cs="宋体"/>
                <w:color w:val="auto"/>
                <w:highlight w:val="none"/>
              </w:rPr>
              <w:t>初步评审后按本章第</w:t>
            </w:r>
            <w:r>
              <w:rPr>
                <w:rFonts w:hint="eastAsia" w:ascii="宋体" w:hAnsi="宋体" w:cs="宋体"/>
                <w:color w:val="auto"/>
                <w:highlight w:val="none"/>
                <w:lang w:val="en-US" w:eastAsia="zh-CN"/>
              </w:rPr>
              <w:t>5</w:t>
            </w:r>
            <w:r>
              <w:rPr>
                <w:rFonts w:hint="eastAsia" w:ascii="宋体" w:hAnsi="宋体" w:cs="宋体"/>
                <w:color w:val="auto"/>
                <w:highlight w:val="none"/>
              </w:rPr>
              <w:t>条</w:t>
            </w:r>
            <w:r>
              <w:rPr>
                <w:rFonts w:hint="eastAsia" w:ascii="宋体" w:hAnsi="宋体" w:cs="宋体"/>
                <w:color w:val="auto"/>
                <w:highlight w:val="none"/>
                <w:lang w:val="en-US" w:eastAsia="zh-CN"/>
              </w:rPr>
              <w:t>评分方法对综合得分进行评分</w:t>
            </w:r>
            <w:r>
              <w:rPr>
                <w:rFonts w:hint="eastAsia"/>
                <w:color w:val="auto"/>
                <w:highlight w:val="none"/>
              </w:rPr>
              <w:t>。</w:t>
            </w:r>
          </w:p>
          <w:p w14:paraId="61119142">
            <w:pPr>
              <w:keepNext w:val="0"/>
              <w:keepLines w:val="0"/>
              <w:pageBreakBefore w:val="0"/>
              <w:widowControl w:val="0"/>
              <w:kinsoku/>
              <w:wordWrap/>
              <w:overflowPunct/>
              <w:topLinePunct w:val="0"/>
              <w:autoSpaceDE/>
              <w:autoSpaceDN/>
              <w:bidi w:val="0"/>
              <w:adjustRightInd w:val="0"/>
              <w:snapToGrid/>
              <w:spacing w:line="240" w:lineRule="auto"/>
              <w:ind w:right="105" w:rightChars="50" w:firstLine="210" w:firstLineChars="100"/>
              <w:textAlignment w:val="auto"/>
              <w:rPr>
                <w:rFonts w:hint="eastAsia" w:ascii="宋体" w:hAnsi="宋体"/>
                <w:color w:val="auto"/>
                <w:kern w:val="0"/>
                <w:sz w:val="20"/>
                <w:szCs w:val="20"/>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对技术部分、商务部分、</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总报价得分进行汇总，确定得分由高至低前三名</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候选人</w:t>
            </w:r>
            <w:r>
              <w:rPr>
                <w:rFonts w:hint="eastAsia" w:ascii="宋体" w:hAnsi="宋体"/>
                <w:color w:val="auto"/>
                <w:szCs w:val="21"/>
                <w:highlight w:val="none"/>
              </w:rPr>
              <w:t>。</w:t>
            </w:r>
          </w:p>
        </w:tc>
      </w:tr>
      <w:tr w14:paraId="3AAB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003EC141">
            <w:pPr>
              <w:keepNext w:val="0"/>
              <w:keepLines w:val="0"/>
              <w:pageBreakBefore w:val="0"/>
              <w:widowControl w:val="0"/>
              <w:kinsoku/>
              <w:wordWrap/>
              <w:overflowPunct/>
              <w:topLinePunct w:val="0"/>
              <w:autoSpaceDE/>
              <w:autoSpaceDN/>
              <w:bidi w:val="0"/>
              <w:adjustRightInd w:val="0"/>
              <w:snapToGrid/>
              <w:spacing w:line="240" w:lineRule="auto"/>
              <w:ind w:right="105" w:rightChars="50" w:firstLine="210" w:firstLineChars="100"/>
              <w:jc w:val="both"/>
              <w:textAlignment w:val="auto"/>
              <w:rPr>
                <w:rFonts w:hint="eastAsia" w:eastAsia="宋体"/>
                <w:color w:val="auto"/>
                <w:highlight w:val="none"/>
                <w:lang w:val="en-US" w:eastAsia="zh-CN"/>
              </w:rPr>
            </w:pPr>
            <w:r>
              <w:rPr>
                <w:rFonts w:hint="eastAsia"/>
                <w:color w:val="auto"/>
                <w:highlight w:val="none"/>
                <w:lang w:val="en-US" w:eastAsia="zh-CN"/>
              </w:rPr>
              <w:t>7</w:t>
            </w:r>
          </w:p>
        </w:tc>
        <w:tc>
          <w:tcPr>
            <w:tcW w:w="1212" w:type="dxa"/>
            <w:noWrap w:val="0"/>
            <w:vAlign w:val="center"/>
          </w:tcPr>
          <w:p w14:paraId="20ACA4A6">
            <w:pPr>
              <w:keepNext w:val="0"/>
              <w:keepLines w:val="0"/>
              <w:pageBreakBefore w:val="0"/>
              <w:widowControl w:val="0"/>
              <w:kinsoku/>
              <w:wordWrap/>
              <w:overflowPunct/>
              <w:topLinePunct w:val="0"/>
              <w:autoSpaceDE/>
              <w:autoSpaceDN/>
              <w:bidi w:val="0"/>
              <w:adjustRightInd w:val="0"/>
              <w:snapToGrid/>
              <w:spacing w:line="240" w:lineRule="auto"/>
              <w:ind w:right="105" w:rightChars="50"/>
              <w:jc w:val="center"/>
              <w:textAlignment w:val="auto"/>
              <w:rPr>
                <w:rFonts w:hint="eastAsia"/>
                <w:color w:val="auto"/>
                <w:highlight w:val="none"/>
              </w:rPr>
            </w:pPr>
            <w:r>
              <w:rPr>
                <w:rFonts w:hint="eastAsia"/>
                <w:color w:val="auto"/>
                <w:highlight w:val="none"/>
              </w:rPr>
              <w:t>比选报价的算术修正</w:t>
            </w:r>
          </w:p>
        </w:tc>
        <w:tc>
          <w:tcPr>
            <w:tcW w:w="7872" w:type="dxa"/>
            <w:gridSpan w:val="2"/>
            <w:noWrap w:val="0"/>
            <w:vAlign w:val="center"/>
          </w:tcPr>
          <w:p w14:paraId="7AE590FD">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13" w:firstLineChars="197"/>
              <w:jc w:val="left"/>
              <w:textAlignment w:val="auto"/>
              <w:rPr>
                <w:rFonts w:hint="eastAsia"/>
                <w:color w:val="auto"/>
                <w:highlight w:val="none"/>
              </w:rPr>
            </w:pPr>
            <w:r>
              <w:rPr>
                <w:rFonts w:hint="eastAsia"/>
                <w:color w:val="auto"/>
                <w:highlight w:val="none"/>
              </w:rPr>
              <w:t>当比选报价有算术错误时，比选小组按以下原则对比选报价进行修正，修正的价格经</w:t>
            </w:r>
            <w:r>
              <w:rPr>
                <w:rFonts w:hint="eastAsia"/>
                <w:color w:val="auto"/>
                <w:highlight w:val="none"/>
                <w:lang w:eastAsia="zh-CN"/>
              </w:rPr>
              <w:t>参选</w:t>
            </w:r>
            <w:r>
              <w:rPr>
                <w:rFonts w:hint="eastAsia"/>
                <w:color w:val="auto"/>
                <w:highlight w:val="none"/>
              </w:rPr>
              <w:t>人书面确认后具有约束力，修正原则如下：</w:t>
            </w:r>
          </w:p>
          <w:p w14:paraId="58CCB4EA">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13" w:firstLineChars="197"/>
              <w:jc w:val="left"/>
              <w:textAlignment w:val="auto"/>
              <w:rPr>
                <w:rFonts w:hint="eastAsia"/>
                <w:color w:val="auto"/>
                <w:highlight w:val="none"/>
              </w:rPr>
            </w:pPr>
            <w:r>
              <w:rPr>
                <w:rFonts w:hint="eastAsia"/>
                <w:color w:val="auto"/>
                <w:highlight w:val="none"/>
              </w:rPr>
              <w:t>1.</w:t>
            </w:r>
            <w:r>
              <w:rPr>
                <w:rFonts w:hint="eastAsia"/>
                <w:color w:val="auto"/>
                <w:highlight w:val="none"/>
                <w:lang w:eastAsia="zh-CN"/>
              </w:rPr>
              <w:t>参选文件</w:t>
            </w:r>
            <w:r>
              <w:rPr>
                <w:rFonts w:hint="eastAsia"/>
                <w:color w:val="auto"/>
                <w:highlight w:val="none"/>
              </w:rPr>
              <w:t>中的大写金额与小写金额不一致的，以大写金额为准；</w:t>
            </w:r>
          </w:p>
          <w:p w14:paraId="56EF1C03">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13" w:firstLineChars="197"/>
              <w:jc w:val="left"/>
              <w:textAlignment w:val="auto"/>
              <w:rPr>
                <w:rFonts w:hint="eastAsia"/>
                <w:color w:val="auto"/>
                <w:highlight w:val="none"/>
              </w:rPr>
            </w:pPr>
            <w:r>
              <w:rPr>
                <w:rFonts w:hint="eastAsia"/>
                <w:color w:val="auto"/>
                <w:highlight w:val="none"/>
              </w:rPr>
              <w:t>2.文件规定的其他关于修正的要求。</w:t>
            </w:r>
          </w:p>
        </w:tc>
      </w:tr>
      <w:tr w14:paraId="543A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3AA82A7">
            <w:pPr>
              <w:keepNext w:val="0"/>
              <w:keepLines w:val="0"/>
              <w:pageBreakBefore w:val="0"/>
              <w:widowControl w:val="0"/>
              <w:kinsoku/>
              <w:wordWrap/>
              <w:overflowPunct/>
              <w:topLinePunct w:val="0"/>
              <w:autoSpaceDE/>
              <w:autoSpaceDN/>
              <w:bidi w:val="0"/>
              <w:adjustRightInd w:val="0"/>
              <w:snapToGrid/>
              <w:spacing w:line="240" w:lineRule="auto"/>
              <w:ind w:right="105" w:rightChars="50"/>
              <w:jc w:val="center"/>
              <w:textAlignment w:val="auto"/>
              <w:rPr>
                <w:rFonts w:hint="eastAsia" w:eastAsia="宋体"/>
                <w:color w:val="auto"/>
                <w:highlight w:val="none"/>
                <w:lang w:eastAsia="zh-CN"/>
              </w:rPr>
            </w:pPr>
            <w:r>
              <w:rPr>
                <w:rFonts w:hint="eastAsia"/>
                <w:color w:val="auto"/>
                <w:highlight w:val="none"/>
                <w:lang w:val="en-US" w:eastAsia="zh-CN"/>
              </w:rPr>
              <w:t>8</w:t>
            </w:r>
          </w:p>
        </w:tc>
        <w:tc>
          <w:tcPr>
            <w:tcW w:w="1212" w:type="dxa"/>
            <w:noWrap w:val="0"/>
            <w:vAlign w:val="center"/>
          </w:tcPr>
          <w:p w14:paraId="00FFB52F">
            <w:pPr>
              <w:keepNext w:val="0"/>
              <w:keepLines w:val="0"/>
              <w:pageBreakBefore w:val="0"/>
              <w:widowControl w:val="0"/>
              <w:kinsoku/>
              <w:wordWrap/>
              <w:overflowPunct/>
              <w:topLinePunct w:val="0"/>
              <w:autoSpaceDE/>
              <w:autoSpaceDN/>
              <w:bidi w:val="0"/>
              <w:adjustRightInd w:val="0"/>
              <w:snapToGrid/>
              <w:spacing w:line="240" w:lineRule="auto"/>
              <w:ind w:right="105" w:rightChars="50"/>
              <w:jc w:val="center"/>
              <w:textAlignment w:val="auto"/>
              <w:rPr>
                <w:rFonts w:hint="eastAsia"/>
                <w:color w:val="auto"/>
                <w:highlight w:val="none"/>
              </w:rPr>
            </w:pPr>
            <w:r>
              <w:rPr>
                <w:rFonts w:hint="eastAsia"/>
                <w:color w:val="auto"/>
                <w:highlight w:val="none"/>
              </w:rPr>
              <w:t>比选结果</w:t>
            </w:r>
          </w:p>
        </w:tc>
        <w:tc>
          <w:tcPr>
            <w:tcW w:w="7872" w:type="dxa"/>
            <w:gridSpan w:val="2"/>
            <w:noWrap w:val="0"/>
            <w:vAlign w:val="center"/>
          </w:tcPr>
          <w:p w14:paraId="4AB6D4F4">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13" w:firstLineChars="197"/>
              <w:jc w:val="left"/>
              <w:textAlignment w:val="auto"/>
              <w:rPr>
                <w:rFonts w:hint="eastAsia"/>
                <w:color w:val="auto"/>
                <w:highlight w:val="none"/>
              </w:rPr>
            </w:pPr>
            <w:r>
              <w:rPr>
                <w:rFonts w:hint="eastAsia"/>
                <w:color w:val="auto"/>
                <w:highlight w:val="none"/>
              </w:rPr>
              <w:t>比选小组按本办法推荐中选候选人，并应向比选人提交比选报告。</w:t>
            </w:r>
          </w:p>
        </w:tc>
      </w:tr>
    </w:tbl>
    <w:p w14:paraId="35C68E85">
      <w:pPr>
        <w:autoSpaceDE w:val="0"/>
        <w:autoSpaceDN w:val="0"/>
        <w:adjustRightInd w:val="0"/>
        <w:snapToGrid w:val="0"/>
        <w:spacing w:line="360" w:lineRule="auto"/>
        <w:rPr>
          <w:rFonts w:ascii="宋体" w:hAnsi="宋体"/>
          <w:color w:val="auto"/>
          <w:kern w:val="0"/>
          <w:sz w:val="20"/>
          <w:szCs w:val="20"/>
          <w:highlight w:val="none"/>
        </w:rPr>
      </w:pPr>
    </w:p>
    <w:p w14:paraId="534A7E7C">
      <w:pPr>
        <w:pStyle w:val="40"/>
        <w:spacing w:line="360" w:lineRule="auto"/>
        <w:rPr>
          <w:rFonts w:ascii="宋体" w:hAnsi="宋体"/>
          <w:b/>
          <w:color w:val="auto"/>
          <w:sz w:val="28"/>
          <w:szCs w:val="28"/>
          <w:highlight w:val="none"/>
          <w:u w:val="none"/>
          <w:lang w:eastAsia="zh-CN"/>
        </w:rPr>
      </w:pPr>
      <w:r>
        <w:rPr>
          <w:color w:val="auto"/>
          <w:highlight w:val="none"/>
        </w:rPr>
        <w:br w:type="page"/>
      </w:r>
      <w:r>
        <w:rPr>
          <w:rFonts w:ascii="宋体" w:hAnsi="宋体"/>
          <w:b/>
          <w:color w:val="auto"/>
          <w:sz w:val="28"/>
          <w:szCs w:val="28"/>
          <w:highlight w:val="none"/>
          <w:u w:val="none"/>
          <w:lang w:eastAsia="zh-CN"/>
        </w:rPr>
        <w:t>附件A：否决参选情况一览表</w:t>
      </w:r>
    </w:p>
    <w:p w14:paraId="44978F19">
      <w:pPr>
        <w:pStyle w:val="40"/>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参选文件存在本一览表下列情形之一的，参选文件视为重大偏差并作否决参选处理，否则，公开比选委员会不得视为重大偏差而否决参选人的参选文件</w:t>
      </w:r>
      <w:r>
        <w:rPr>
          <w:rFonts w:ascii="宋体" w:hAnsi="宋体"/>
          <w:color w:val="auto"/>
          <w:sz w:val="21"/>
          <w:szCs w:val="21"/>
          <w:highlight w:val="none"/>
          <w:u w:val="none"/>
          <w:lang w:eastAsia="zh-CN"/>
        </w:rPr>
        <w:t>。</w:t>
      </w:r>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C95A3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noWrap w:val="0"/>
            <w:vAlign w:val="center"/>
          </w:tcPr>
          <w:p w14:paraId="3A23D3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noWrap w:val="0"/>
            <w:vAlign w:val="center"/>
          </w:tcPr>
          <w:p w14:paraId="7DCB1B61">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noWrap w:val="0"/>
            <w:vAlign w:val="center"/>
          </w:tcPr>
          <w:p w14:paraId="64B9DE88">
            <w:pPr>
              <w:spacing w:line="400" w:lineRule="exact"/>
              <w:jc w:val="center"/>
              <w:rPr>
                <w:rFonts w:ascii="宋体" w:hAnsi="宋体"/>
                <w:b/>
                <w:color w:val="auto"/>
                <w:szCs w:val="21"/>
                <w:highlight w:val="none"/>
              </w:rPr>
            </w:pPr>
            <w:r>
              <w:rPr>
                <w:rFonts w:ascii="宋体" w:hAnsi="宋体"/>
                <w:b/>
                <w:color w:val="auto"/>
                <w:szCs w:val="21"/>
                <w:highlight w:val="none"/>
              </w:rPr>
              <w:t>否决参选条件</w:t>
            </w:r>
          </w:p>
        </w:tc>
      </w:tr>
      <w:tr w14:paraId="39EE3F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0D110634">
            <w:pPr>
              <w:spacing w:line="240" w:lineRule="auto"/>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noWrap w:val="0"/>
            <w:vAlign w:val="center"/>
          </w:tcPr>
          <w:p w14:paraId="75F8AD3B">
            <w:pPr>
              <w:spacing w:line="240" w:lineRule="auto"/>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noWrap w:val="0"/>
            <w:vAlign w:val="center"/>
          </w:tcPr>
          <w:p w14:paraId="3044EED0">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参选人资质条件、能力和信誉须满足参选人须知前附表1.4.1项的要求，否则由公开比选委员会作否决参选处理。</w:t>
            </w:r>
          </w:p>
        </w:tc>
      </w:tr>
      <w:tr w14:paraId="519D2B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EF156C1">
            <w:pPr>
              <w:spacing w:line="240" w:lineRule="auto"/>
              <w:jc w:val="center"/>
              <w:rPr>
                <w:rFonts w:ascii="宋体" w:hAnsi="宋体"/>
                <w:color w:val="auto"/>
                <w:szCs w:val="21"/>
                <w:highlight w:val="none"/>
              </w:rPr>
            </w:pPr>
          </w:p>
        </w:tc>
        <w:tc>
          <w:tcPr>
            <w:tcW w:w="1899" w:type="dxa"/>
            <w:vMerge w:val="restart"/>
            <w:noWrap w:val="0"/>
            <w:vAlign w:val="center"/>
          </w:tcPr>
          <w:p w14:paraId="3E87B189">
            <w:pPr>
              <w:spacing w:line="240" w:lineRule="auto"/>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noWrap w:val="0"/>
            <w:vAlign w:val="top"/>
          </w:tcPr>
          <w:p w14:paraId="105A4997">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由公开比选委员会</w:t>
            </w:r>
            <w:r>
              <w:rPr>
                <w:rFonts w:ascii="宋体" w:hAnsi="宋体"/>
                <w:color w:val="auto"/>
                <w:szCs w:val="21"/>
                <w:highlight w:val="none"/>
              </w:rPr>
              <w:t>作否决参选处理。</w:t>
            </w:r>
          </w:p>
        </w:tc>
      </w:tr>
      <w:tr w14:paraId="2297E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124170F">
            <w:pPr>
              <w:spacing w:line="240" w:lineRule="auto"/>
              <w:jc w:val="center"/>
              <w:rPr>
                <w:rFonts w:ascii="宋体" w:hAnsi="宋体"/>
                <w:color w:val="auto"/>
                <w:szCs w:val="21"/>
                <w:highlight w:val="none"/>
              </w:rPr>
            </w:pPr>
          </w:p>
        </w:tc>
        <w:tc>
          <w:tcPr>
            <w:tcW w:w="1899" w:type="dxa"/>
            <w:vMerge w:val="continue"/>
            <w:noWrap w:val="0"/>
            <w:vAlign w:val="center"/>
          </w:tcPr>
          <w:p w14:paraId="08F7E795">
            <w:pPr>
              <w:spacing w:line="240" w:lineRule="auto"/>
              <w:jc w:val="center"/>
              <w:rPr>
                <w:rFonts w:ascii="宋体" w:hAnsi="宋体"/>
                <w:color w:val="auto"/>
                <w:szCs w:val="21"/>
                <w:highlight w:val="none"/>
              </w:rPr>
            </w:pPr>
          </w:p>
        </w:tc>
        <w:tc>
          <w:tcPr>
            <w:tcW w:w="6333" w:type="dxa"/>
            <w:noWrap w:val="0"/>
            <w:vAlign w:val="top"/>
          </w:tcPr>
          <w:p w14:paraId="50E27AAD">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参选函格式规定签字、盖章的位置有法定代表人或其委托代理人签字（或盖章）、加盖单位公章，否则由公开比选委员会作否决参选处理。</w:t>
            </w:r>
          </w:p>
        </w:tc>
      </w:tr>
      <w:tr w14:paraId="6875D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7604C0F">
            <w:pPr>
              <w:spacing w:line="240" w:lineRule="auto"/>
              <w:jc w:val="center"/>
              <w:rPr>
                <w:rFonts w:ascii="宋体" w:hAnsi="宋体"/>
                <w:color w:val="auto"/>
                <w:szCs w:val="21"/>
                <w:highlight w:val="none"/>
              </w:rPr>
            </w:pPr>
          </w:p>
        </w:tc>
        <w:tc>
          <w:tcPr>
            <w:tcW w:w="1899" w:type="dxa"/>
            <w:vMerge w:val="continue"/>
            <w:noWrap w:val="0"/>
            <w:vAlign w:val="center"/>
          </w:tcPr>
          <w:p w14:paraId="253D6427">
            <w:pPr>
              <w:spacing w:line="240" w:lineRule="auto"/>
              <w:jc w:val="center"/>
              <w:rPr>
                <w:rFonts w:ascii="宋体" w:hAnsi="宋体"/>
                <w:color w:val="auto"/>
                <w:szCs w:val="21"/>
                <w:highlight w:val="none"/>
              </w:rPr>
            </w:pPr>
          </w:p>
        </w:tc>
        <w:tc>
          <w:tcPr>
            <w:tcW w:w="6333" w:type="dxa"/>
            <w:noWrap w:val="0"/>
            <w:vAlign w:val="top"/>
          </w:tcPr>
          <w:p w14:paraId="3D7FBA37">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参选文件格式符合第二章“参选人须知”第3.7款的要求，否则由公开比选委员会作否决参选处理。</w:t>
            </w:r>
          </w:p>
          <w:p w14:paraId="4B54D156">
            <w:pPr>
              <w:spacing w:line="240" w:lineRule="auto"/>
              <w:ind w:firstLine="420" w:firstLineChars="200"/>
              <w:rPr>
                <w:rFonts w:ascii="宋体" w:hAnsi="宋体"/>
                <w:color w:val="auto"/>
                <w:szCs w:val="21"/>
                <w:highlight w:val="none"/>
              </w:rPr>
            </w:pPr>
            <w:r>
              <w:rPr>
                <w:rFonts w:hint="eastAsia" w:ascii="宋体" w:hAnsi="宋体"/>
                <w:color w:val="auto"/>
                <w:kern w:val="0"/>
                <w:szCs w:val="21"/>
                <w:highlight w:val="none"/>
              </w:rPr>
              <w:t>编制参选文件时不得对</w:t>
            </w:r>
            <w:r>
              <w:rPr>
                <w:rFonts w:hint="eastAsia" w:ascii="宋体" w:hAnsi="宋体"/>
                <w:color w:val="auto"/>
                <w:kern w:val="0"/>
                <w:szCs w:val="21"/>
                <w:highlight w:val="none"/>
                <w:lang w:eastAsia="zh-CN"/>
              </w:rPr>
              <w:t>第五章</w:t>
            </w:r>
            <w:r>
              <w:rPr>
                <w:rFonts w:hint="eastAsia" w:ascii="宋体" w:hAnsi="宋体"/>
                <w:color w:val="auto"/>
                <w:kern w:val="0"/>
                <w:szCs w:val="21"/>
                <w:highlight w:val="none"/>
              </w:rPr>
              <w:t>“参选文件格式”的相应要素作实质性修改，否则由公开比选委员会作否决参选处理。</w:t>
            </w:r>
          </w:p>
        </w:tc>
      </w:tr>
      <w:tr w14:paraId="3978CA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9F611A5">
            <w:pPr>
              <w:spacing w:line="240" w:lineRule="auto"/>
              <w:jc w:val="center"/>
              <w:rPr>
                <w:rFonts w:ascii="宋体" w:hAnsi="宋体"/>
                <w:color w:val="auto"/>
                <w:szCs w:val="21"/>
                <w:highlight w:val="none"/>
              </w:rPr>
            </w:pPr>
          </w:p>
        </w:tc>
        <w:tc>
          <w:tcPr>
            <w:tcW w:w="1899" w:type="dxa"/>
            <w:vMerge w:val="continue"/>
            <w:noWrap w:val="0"/>
            <w:vAlign w:val="center"/>
          </w:tcPr>
          <w:p w14:paraId="2CC59284">
            <w:pPr>
              <w:spacing w:line="240" w:lineRule="auto"/>
              <w:jc w:val="center"/>
              <w:rPr>
                <w:rFonts w:ascii="宋体" w:hAnsi="宋体"/>
                <w:color w:val="auto"/>
                <w:szCs w:val="21"/>
                <w:highlight w:val="none"/>
              </w:rPr>
            </w:pPr>
          </w:p>
        </w:tc>
        <w:tc>
          <w:tcPr>
            <w:tcW w:w="6333" w:type="dxa"/>
            <w:noWrap w:val="0"/>
            <w:vAlign w:val="top"/>
          </w:tcPr>
          <w:p w14:paraId="2E1F415A">
            <w:pPr>
              <w:autoSpaceDE w:val="0"/>
              <w:autoSpaceDN w:val="0"/>
              <w:adjustRightInd w:val="0"/>
              <w:snapToGrid w:val="0"/>
              <w:spacing w:line="240" w:lineRule="auto"/>
              <w:ind w:firstLine="420" w:firstLineChars="200"/>
              <w:rPr>
                <w:rFonts w:ascii="宋体" w:hAnsi="宋体"/>
                <w:i/>
                <w:color w:val="auto"/>
                <w:szCs w:val="21"/>
                <w:highlight w:val="none"/>
              </w:rPr>
            </w:pPr>
            <w:r>
              <w:rPr>
                <w:rFonts w:hint="eastAsia" w:ascii="宋体" w:hAnsi="宋体"/>
                <w:color w:val="auto"/>
                <w:szCs w:val="21"/>
                <w:highlight w:val="none"/>
              </w:rPr>
              <w:t>参选文件份数符合第二章“参选人须知”第3.7.4项的规定，</w:t>
            </w:r>
            <w:r>
              <w:rPr>
                <w:rFonts w:hint="eastAsia" w:ascii="宋体" w:hAnsi="宋体"/>
                <w:color w:val="auto"/>
                <w:kern w:val="0"/>
                <w:szCs w:val="21"/>
                <w:highlight w:val="none"/>
              </w:rPr>
              <w:t>否则由公开比选委员会作否决参选处理。</w:t>
            </w:r>
          </w:p>
        </w:tc>
      </w:tr>
      <w:tr w14:paraId="674A6A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C12CBC7">
            <w:pPr>
              <w:spacing w:line="240" w:lineRule="auto"/>
              <w:jc w:val="center"/>
              <w:rPr>
                <w:rFonts w:ascii="宋体" w:hAnsi="宋体"/>
                <w:color w:val="auto"/>
                <w:szCs w:val="21"/>
                <w:highlight w:val="none"/>
              </w:rPr>
            </w:pPr>
          </w:p>
        </w:tc>
        <w:tc>
          <w:tcPr>
            <w:tcW w:w="1899" w:type="dxa"/>
            <w:vMerge w:val="continue"/>
            <w:noWrap w:val="0"/>
            <w:vAlign w:val="center"/>
          </w:tcPr>
          <w:p w14:paraId="072AEF8D">
            <w:pPr>
              <w:spacing w:line="240" w:lineRule="auto"/>
              <w:jc w:val="center"/>
              <w:rPr>
                <w:rFonts w:ascii="宋体" w:hAnsi="宋体"/>
                <w:color w:val="auto"/>
                <w:szCs w:val="21"/>
                <w:highlight w:val="none"/>
              </w:rPr>
            </w:pPr>
          </w:p>
        </w:tc>
        <w:tc>
          <w:tcPr>
            <w:tcW w:w="6333" w:type="dxa"/>
            <w:noWrap w:val="0"/>
            <w:vAlign w:val="top"/>
          </w:tcPr>
          <w:p w14:paraId="3E353030">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只能有一个有效报价。在比选文件没有规定的情况下，不得提交选择性报价，否则由公开比选委员会作否决参选处理。</w:t>
            </w:r>
          </w:p>
        </w:tc>
      </w:tr>
      <w:tr w14:paraId="49912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33236C2">
            <w:pPr>
              <w:spacing w:line="240" w:lineRule="auto"/>
              <w:jc w:val="center"/>
              <w:rPr>
                <w:rFonts w:ascii="宋体" w:hAnsi="宋体"/>
                <w:color w:val="auto"/>
                <w:szCs w:val="21"/>
                <w:highlight w:val="none"/>
              </w:rPr>
            </w:pPr>
          </w:p>
        </w:tc>
        <w:tc>
          <w:tcPr>
            <w:tcW w:w="1899" w:type="dxa"/>
            <w:vMerge w:val="continue"/>
            <w:noWrap w:val="0"/>
            <w:vAlign w:val="center"/>
          </w:tcPr>
          <w:p w14:paraId="3810CF6C">
            <w:pPr>
              <w:spacing w:line="240" w:lineRule="auto"/>
              <w:jc w:val="center"/>
              <w:rPr>
                <w:rFonts w:ascii="宋体" w:hAnsi="宋体"/>
                <w:color w:val="auto"/>
                <w:szCs w:val="21"/>
                <w:highlight w:val="none"/>
              </w:rPr>
            </w:pPr>
          </w:p>
        </w:tc>
        <w:tc>
          <w:tcPr>
            <w:tcW w:w="6333" w:type="dxa"/>
            <w:noWrap w:val="0"/>
            <w:vAlign w:val="top"/>
          </w:tcPr>
          <w:p w14:paraId="08435C95">
            <w:pPr>
              <w:autoSpaceDE w:val="0"/>
              <w:autoSpaceDN w:val="0"/>
              <w:adjustRightInd w:val="0"/>
              <w:snapToGrid w:val="0"/>
              <w:spacing w:line="240" w:lineRule="auto"/>
              <w:ind w:firstLine="420" w:firstLineChars="200"/>
              <w:rPr>
                <w:rFonts w:ascii="宋体" w:hAnsi="宋体"/>
                <w:color w:val="auto"/>
                <w:szCs w:val="21"/>
                <w:highlight w:val="none"/>
              </w:rPr>
            </w:pPr>
            <w:r>
              <w:rPr>
                <w:rFonts w:hint="eastAsia" w:ascii="宋体" w:hAnsi="宋体" w:cs="宋体"/>
                <w:color w:val="auto"/>
                <w:kern w:val="0"/>
                <w:highlight w:val="none"/>
                <w:lang w:eastAsia="zh-CN"/>
              </w:rPr>
              <w:t>第五章</w:t>
            </w:r>
            <w:r>
              <w:rPr>
                <w:rFonts w:hint="eastAsia" w:ascii="宋体" w:hAnsi="宋体" w:cs="宋体"/>
                <w:color w:val="auto"/>
                <w:kern w:val="0"/>
                <w:highlight w:val="none"/>
              </w:rPr>
              <w:t xml:space="preserve"> 参选文件格式要求法定代表人或其委托代理人签字（或盖章）的须齐全。</w:t>
            </w:r>
          </w:p>
        </w:tc>
      </w:tr>
      <w:tr w14:paraId="4B3EB7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2577DFD">
            <w:pPr>
              <w:spacing w:line="240" w:lineRule="auto"/>
              <w:jc w:val="center"/>
              <w:rPr>
                <w:rFonts w:ascii="宋体" w:hAnsi="宋体"/>
                <w:color w:val="auto"/>
                <w:szCs w:val="21"/>
                <w:highlight w:val="none"/>
              </w:rPr>
            </w:pPr>
          </w:p>
        </w:tc>
        <w:tc>
          <w:tcPr>
            <w:tcW w:w="1899" w:type="dxa"/>
            <w:vMerge w:val="restart"/>
            <w:noWrap w:val="0"/>
            <w:vAlign w:val="center"/>
          </w:tcPr>
          <w:p w14:paraId="29B1A6F3">
            <w:pPr>
              <w:spacing w:line="240" w:lineRule="auto"/>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noWrap w:val="0"/>
            <w:vAlign w:val="center"/>
          </w:tcPr>
          <w:p w14:paraId="7F74B4FB">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参选报价不得高于比选人公布的参选报价最高限价，否则由公开比选委员会作否决参选处理。</w:t>
            </w:r>
          </w:p>
        </w:tc>
      </w:tr>
      <w:tr w14:paraId="1DBE6E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2A26937">
            <w:pPr>
              <w:spacing w:line="240" w:lineRule="auto"/>
              <w:jc w:val="center"/>
              <w:rPr>
                <w:rFonts w:ascii="宋体" w:hAnsi="宋体"/>
                <w:color w:val="auto"/>
                <w:szCs w:val="21"/>
                <w:highlight w:val="none"/>
              </w:rPr>
            </w:pPr>
          </w:p>
        </w:tc>
        <w:tc>
          <w:tcPr>
            <w:tcW w:w="1899" w:type="dxa"/>
            <w:vMerge w:val="continue"/>
            <w:noWrap w:val="0"/>
            <w:vAlign w:val="center"/>
          </w:tcPr>
          <w:p w14:paraId="21A5A6DC">
            <w:pPr>
              <w:spacing w:line="240" w:lineRule="auto"/>
              <w:jc w:val="center"/>
              <w:rPr>
                <w:rFonts w:ascii="宋体" w:hAnsi="宋体"/>
                <w:color w:val="auto"/>
                <w:szCs w:val="21"/>
                <w:highlight w:val="none"/>
              </w:rPr>
            </w:pPr>
          </w:p>
        </w:tc>
        <w:tc>
          <w:tcPr>
            <w:tcW w:w="6333" w:type="dxa"/>
            <w:noWrap w:val="0"/>
            <w:vAlign w:val="center"/>
          </w:tcPr>
          <w:p w14:paraId="5F448E58">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参选内容符合第二章“参选人须知”第1.3.1项规定，否则由公开比选委员会作否决参选处理。</w:t>
            </w:r>
          </w:p>
        </w:tc>
      </w:tr>
      <w:tr w14:paraId="363426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543557D">
            <w:pPr>
              <w:spacing w:line="240" w:lineRule="auto"/>
              <w:jc w:val="center"/>
              <w:rPr>
                <w:rFonts w:ascii="宋体" w:hAnsi="宋体"/>
                <w:color w:val="auto"/>
                <w:szCs w:val="21"/>
                <w:highlight w:val="none"/>
              </w:rPr>
            </w:pPr>
          </w:p>
        </w:tc>
        <w:tc>
          <w:tcPr>
            <w:tcW w:w="1899" w:type="dxa"/>
            <w:vMerge w:val="continue"/>
            <w:noWrap w:val="0"/>
            <w:vAlign w:val="center"/>
          </w:tcPr>
          <w:p w14:paraId="576935D4">
            <w:pPr>
              <w:spacing w:line="240" w:lineRule="auto"/>
              <w:jc w:val="center"/>
              <w:rPr>
                <w:rFonts w:ascii="宋体" w:hAnsi="宋体"/>
                <w:color w:val="auto"/>
                <w:szCs w:val="21"/>
                <w:highlight w:val="none"/>
              </w:rPr>
            </w:pPr>
          </w:p>
        </w:tc>
        <w:tc>
          <w:tcPr>
            <w:tcW w:w="6333" w:type="dxa"/>
            <w:noWrap w:val="0"/>
            <w:vAlign w:val="center"/>
          </w:tcPr>
          <w:p w14:paraId="42345F5B">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工期符合第二章“参选人须知”第1.3.2项规定，否则由公开比选委员会作否决参选处理。</w:t>
            </w:r>
          </w:p>
        </w:tc>
      </w:tr>
      <w:tr w14:paraId="689CC1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70D494A">
            <w:pPr>
              <w:spacing w:line="240" w:lineRule="auto"/>
              <w:jc w:val="center"/>
              <w:rPr>
                <w:rFonts w:ascii="宋体" w:hAnsi="宋体"/>
                <w:color w:val="auto"/>
                <w:szCs w:val="21"/>
                <w:highlight w:val="none"/>
              </w:rPr>
            </w:pPr>
          </w:p>
        </w:tc>
        <w:tc>
          <w:tcPr>
            <w:tcW w:w="1899" w:type="dxa"/>
            <w:vMerge w:val="continue"/>
            <w:noWrap w:val="0"/>
            <w:vAlign w:val="center"/>
          </w:tcPr>
          <w:p w14:paraId="4DEE76A7">
            <w:pPr>
              <w:spacing w:line="240" w:lineRule="auto"/>
              <w:jc w:val="center"/>
              <w:rPr>
                <w:rFonts w:ascii="宋体" w:hAnsi="宋体"/>
                <w:color w:val="auto"/>
                <w:szCs w:val="21"/>
                <w:highlight w:val="none"/>
              </w:rPr>
            </w:pPr>
          </w:p>
        </w:tc>
        <w:tc>
          <w:tcPr>
            <w:tcW w:w="6333" w:type="dxa"/>
            <w:noWrap w:val="0"/>
            <w:vAlign w:val="center"/>
          </w:tcPr>
          <w:p w14:paraId="69BBE43C">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工程质量符合第二章“参选人须知”第1.3.3项规定，否则由公开比选委员会作否决参选处理。</w:t>
            </w:r>
          </w:p>
        </w:tc>
      </w:tr>
      <w:tr w14:paraId="73673E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829B48F">
            <w:pPr>
              <w:spacing w:line="240" w:lineRule="auto"/>
              <w:jc w:val="center"/>
              <w:rPr>
                <w:rFonts w:ascii="宋体" w:hAnsi="宋体"/>
                <w:color w:val="auto"/>
                <w:szCs w:val="21"/>
                <w:highlight w:val="none"/>
              </w:rPr>
            </w:pPr>
          </w:p>
        </w:tc>
        <w:tc>
          <w:tcPr>
            <w:tcW w:w="1899" w:type="dxa"/>
            <w:vMerge w:val="continue"/>
            <w:noWrap w:val="0"/>
            <w:vAlign w:val="center"/>
          </w:tcPr>
          <w:p w14:paraId="6523CC49">
            <w:pPr>
              <w:spacing w:line="240" w:lineRule="auto"/>
              <w:jc w:val="center"/>
              <w:rPr>
                <w:rFonts w:ascii="宋体" w:hAnsi="宋体"/>
                <w:color w:val="auto"/>
                <w:szCs w:val="21"/>
                <w:highlight w:val="none"/>
              </w:rPr>
            </w:pPr>
          </w:p>
        </w:tc>
        <w:tc>
          <w:tcPr>
            <w:tcW w:w="6333" w:type="dxa"/>
            <w:noWrap w:val="0"/>
            <w:vAlign w:val="center"/>
          </w:tcPr>
          <w:p w14:paraId="303AC9B0">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参选有效期符合第二章“参选人须知”第3.3.1项规定，否则由公开比选委员会作否决参选处理。</w:t>
            </w:r>
          </w:p>
        </w:tc>
      </w:tr>
      <w:tr w14:paraId="763FF9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A516331">
            <w:pPr>
              <w:spacing w:line="240" w:lineRule="auto"/>
              <w:jc w:val="center"/>
              <w:rPr>
                <w:rFonts w:ascii="宋体" w:hAnsi="宋体"/>
                <w:color w:val="auto"/>
                <w:szCs w:val="21"/>
                <w:highlight w:val="none"/>
              </w:rPr>
            </w:pPr>
          </w:p>
        </w:tc>
        <w:tc>
          <w:tcPr>
            <w:tcW w:w="1899" w:type="dxa"/>
            <w:vMerge w:val="continue"/>
            <w:noWrap w:val="0"/>
            <w:vAlign w:val="center"/>
          </w:tcPr>
          <w:p w14:paraId="0FE01A9F">
            <w:pPr>
              <w:spacing w:line="240" w:lineRule="auto"/>
              <w:jc w:val="center"/>
              <w:rPr>
                <w:rFonts w:ascii="宋体" w:hAnsi="宋体"/>
                <w:color w:val="auto"/>
                <w:szCs w:val="21"/>
                <w:highlight w:val="none"/>
              </w:rPr>
            </w:pPr>
          </w:p>
        </w:tc>
        <w:tc>
          <w:tcPr>
            <w:tcW w:w="6333" w:type="dxa"/>
            <w:noWrap w:val="0"/>
            <w:vAlign w:val="center"/>
          </w:tcPr>
          <w:p w14:paraId="49DE2A86">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符合第四章“合同主要条款”规定，参选文件不应附有比选人不能接受的条件，否则由公开比选委员会作否决参选处理。（由参选人承诺，承诺书格式自拟。）</w:t>
            </w:r>
          </w:p>
        </w:tc>
      </w:tr>
      <w:tr w14:paraId="2CD79D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DC44F77">
            <w:pPr>
              <w:spacing w:line="240" w:lineRule="auto"/>
              <w:jc w:val="center"/>
              <w:rPr>
                <w:rFonts w:ascii="宋体" w:hAnsi="宋体"/>
                <w:color w:val="auto"/>
                <w:szCs w:val="21"/>
                <w:highlight w:val="none"/>
              </w:rPr>
            </w:pPr>
          </w:p>
        </w:tc>
        <w:tc>
          <w:tcPr>
            <w:tcW w:w="1899" w:type="dxa"/>
            <w:vMerge w:val="continue"/>
            <w:noWrap w:val="0"/>
            <w:vAlign w:val="center"/>
          </w:tcPr>
          <w:p w14:paraId="65697DBA">
            <w:pPr>
              <w:spacing w:line="240" w:lineRule="auto"/>
              <w:jc w:val="center"/>
              <w:rPr>
                <w:rFonts w:ascii="宋体" w:hAnsi="宋体"/>
                <w:color w:val="auto"/>
                <w:szCs w:val="21"/>
                <w:highlight w:val="none"/>
              </w:rPr>
            </w:pPr>
          </w:p>
        </w:tc>
        <w:tc>
          <w:tcPr>
            <w:tcW w:w="6333" w:type="dxa"/>
            <w:noWrap w:val="0"/>
            <w:vAlign w:val="center"/>
          </w:tcPr>
          <w:p w14:paraId="268901A5">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参选报价有算术错误的，按照第三章“评标办法”第3.1.3项规定执行，否则由公开比选委员会作否决参选处理</w:t>
            </w:r>
            <w:r>
              <w:rPr>
                <w:rFonts w:ascii="宋体" w:hAnsi="宋体"/>
                <w:color w:val="auto"/>
                <w:szCs w:val="21"/>
                <w:highlight w:val="none"/>
              </w:rPr>
              <w:t>。</w:t>
            </w:r>
          </w:p>
        </w:tc>
      </w:tr>
      <w:tr w14:paraId="353999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2383C30">
            <w:pPr>
              <w:spacing w:line="240" w:lineRule="auto"/>
              <w:jc w:val="center"/>
              <w:rPr>
                <w:rFonts w:ascii="宋体" w:hAnsi="宋体"/>
                <w:color w:val="auto"/>
                <w:szCs w:val="21"/>
                <w:highlight w:val="none"/>
              </w:rPr>
            </w:pPr>
          </w:p>
        </w:tc>
        <w:tc>
          <w:tcPr>
            <w:tcW w:w="1899" w:type="dxa"/>
            <w:vMerge w:val="continue"/>
            <w:noWrap w:val="0"/>
            <w:vAlign w:val="center"/>
          </w:tcPr>
          <w:p w14:paraId="7D6FD449">
            <w:pPr>
              <w:spacing w:line="240" w:lineRule="auto"/>
              <w:jc w:val="center"/>
              <w:rPr>
                <w:rFonts w:ascii="宋体" w:hAnsi="宋体"/>
                <w:color w:val="auto"/>
                <w:szCs w:val="21"/>
                <w:highlight w:val="none"/>
              </w:rPr>
            </w:pPr>
          </w:p>
        </w:tc>
        <w:tc>
          <w:tcPr>
            <w:tcW w:w="6333" w:type="dxa"/>
            <w:noWrap w:val="0"/>
            <w:vAlign w:val="center"/>
          </w:tcPr>
          <w:p w14:paraId="6366E452">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参选人有以下情形之一的，其参选文件由公开比选委员会</w:t>
            </w:r>
            <w:r>
              <w:rPr>
                <w:rFonts w:ascii="宋体" w:hAnsi="宋体"/>
                <w:color w:val="auto"/>
                <w:szCs w:val="21"/>
                <w:highlight w:val="none"/>
              </w:rPr>
              <w:t>作否决参选处理</w:t>
            </w:r>
            <w:r>
              <w:rPr>
                <w:rFonts w:hint="eastAsia" w:ascii="宋体" w:hAnsi="宋体"/>
                <w:color w:val="auto"/>
                <w:szCs w:val="21"/>
                <w:highlight w:val="none"/>
              </w:rPr>
              <w:t>：</w:t>
            </w:r>
          </w:p>
          <w:p w14:paraId="0CAD9828">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1.第二章“参选人须知”第1.4.3项规定的任何一种情形的；</w:t>
            </w:r>
          </w:p>
          <w:p w14:paraId="39B32BFF">
            <w:pPr>
              <w:spacing w:line="24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.本次参选有串通参选、弄虚作假等违反招参选相关法律、法规的行为的；</w:t>
            </w:r>
          </w:p>
          <w:p w14:paraId="060D726C">
            <w:pPr>
              <w:spacing w:line="24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.拒绝按公开比选委员会要求澄清、说明或补正的。</w:t>
            </w:r>
          </w:p>
        </w:tc>
      </w:tr>
    </w:tbl>
    <w:p w14:paraId="6640D6DE">
      <w:pPr>
        <w:pStyle w:val="2"/>
        <w:jc w:val="center"/>
        <w:rPr>
          <w:rFonts w:hint="eastAsia"/>
          <w:color w:val="auto"/>
          <w:highlight w:val="none"/>
        </w:rPr>
      </w:pPr>
      <w:bookmarkStart w:id="27" w:name="_Toc224103492"/>
      <w:bookmarkStart w:id="28" w:name="_Toc443576785"/>
    </w:p>
    <w:p w14:paraId="0F405B93">
      <w:pPr>
        <w:pStyle w:val="4"/>
        <w:numPr>
          <w:ilvl w:val="0"/>
          <w:numId w:val="0"/>
        </w:numPr>
        <w:bidi w:val="0"/>
        <w:ind w:firstLine="2200" w:firstLineChars="500"/>
        <w:jc w:val="left"/>
        <w:rPr>
          <w:rFonts w:hint="eastAsia"/>
          <w:color w:val="auto"/>
          <w:highlight w:val="none"/>
        </w:rPr>
      </w:pPr>
      <w:bookmarkStart w:id="29" w:name="_Toc20492"/>
      <w:r>
        <w:rPr>
          <w:rFonts w:hint="eastAsia"/>
          <w:color w:val="auto"/>
          <w:highlight w:val="none"/>
          <w:lang w:val="en-US" w:eastAsia="zh-CN"/>
        </w:rPr>
        <w:t xml:space="preserve">第四章  </w:t>
      </w:r>
      <w:r>
        <w:rPr>
          <w:rFonts w:hint="eastAsia"/>
          <w:color w:val="auto"/>
          <w:highlight w:val="none"/>
        </w:rPr>
        <w:t>合同条款及格式</w:t>
      </w:r>
      <w:bookmarkEnd w:id="29"/>
    </w:p>
    <w:p w14:paraId="0913662C">
      <w:pPr>
        <w:pStyle w:val="2"/>
        <w:rPr>
          <w:rFonts w:hint="eastAsia"/>
          <w:b/>
          <w:bCs/>
          <w:color w:val="auto"/>
          <w:sz w:val="48"/>
          <w:szCs w:val="48"/>
          <w:highlight w:val="none"/>
          <w:lang w:val="en-US" w:eastAsia="zh-CN"/>
        </w:rPr>
      </w:pPr>
      <w:r>
        <w:rPr>
          <w:rFonts w:ascii="宋体" w:hAnsi="宋体" w:cs="宋体"/>
          <w:b/>
          <w:color w:val="auto"/>
          <w:sz w:val="30"/>
          <w:highlight w:val="none"/>
        </w:rPr>
        <w:br w:type="page"/>
      </w:r>
    </w:p>
    <w:p w14:paraId="4503F503">
      <w:pPr>
        <w:pStyle w:val="67"/>
        <w:pageBreakBefore w:val="0"/>
        <w:kinsoku/>
        <w:overflowPunct/>
        <w:topLinePunct w:val="0"/>
        <w:bidi w:val="0"/>
        <w:spacing w:line="360" w:lineRule="auto"/>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重庆市儿童公园基础及配套设施改造维修</w:t>
      </w:r>
    </w:p>
    <w:p w14:paraId="6E4D5FDD">
      <w:pPr>
        <w:pStyle w:val="67"/>
        <w:pageBreakBefore w:val="0"/>
        <w:kinsoku/>
        <w:overflowPunct/>
        <w:topLinePunct w:val="0"/>
        <w:bidi w:val="0"/>
        <w:spacing w:line="360" w:lineRule="auto"/>
        <w:jc w:val="center"/>
        <w:rPr>
          <w:rFonts w:hint="default"/>
          <w:color w:val="auto"/>
          <w:highlight w:val="none"/>
          <w:lang w:val="en-US" w:eastAsia="zh-CN"/>
        </w:rPr>
      </w:pPr>
      <w:r>
        <w:rPr>
          <w:rFonts w:hint="eastAsia"/>
          <w:b/>
          <w:bCs/>
          <w:color w:val="auto"/>
          <w:sz w:val="48"/>
          <w:szCs w:val="48"/>
          <w:highlight w:val="none"/>
          <w:lang w:val="en-US" w:eastAsia="zh-CN"/>
        </w:rPr>
        <w:t>一期工程</w:t>
      </w:r>
    </w:p>
    <w:p w14:paraId="6C51E8B4">
      <w:pPr>
        <w:pStyle w:val="67"/>
        <w:pageBreakBefore w:val="0"/>
        <w:kinsoku/>
        <w:overflowPunct/>
        <w:topLinePunct w:val="0"/>
        <w:bidi w:val="0"/>
        <w:spacing w:line="360" w:lineRule="auto"/>
        <w:rPr>
          <w:rFonts w:hint="default"/>
          <w:color w:val="auto"/>
          <w:highlight w:val="none"/>
          <w:lang w:val="en-US" w:eastAsia="zh-CN"/>
        </w:rPr>
      </w:pPr>
    </w:p>
    <w:p w14:paraId="1E4D1224">
      <w:pPr>
        <w:pStyle w:val="67"/>
        <w:pageBreakBefore w:val="0"/>
        <w:kinsoku/>
        <w:overflowPunct/>
        <w:topLinePunct w:val="0"/>
        <w:bidi w:val="0"/>
        <w:spacing w:line="360" w:lineRule="auto"/>
        <w:rPr>
          <w:rFonts w:hint="default"/>
          <w:color w:val="auto"/>
          <w:highlight w:val="none"/>
          <w:lang w:val="en-US" w:eastAsia="zh-CN"/>
        </w:rPr>
      </w:pPr>
    </w:p>
    <w:p w14:paraId="14AA4DA8">
      <w:pPr>
        <w:pStyle w:val="67"/>
        <w:pageBreakBefore w:val="0"/>
        <w:kinsoku/>
        <w:overflowPunct/>
        <w:topLinePunct w:val="0"/>
        <w:bidi w:val="0"/>
        <w:spacing w:line="360" w:lineRule="auto"/>
        <w:rPr>
          <w:rFonts w:hint="default"/>
          <w:color w:val="auto"/>
          <w:highlight w:val="none"/>
          <w:lang w:val="en-US" w:eastAsia="zh-CN"/>
        </w:rPr>
      </w:pPr>
    </w:p>
    <w:p w14:paraId="1126F7EE">
      <w:pPr>
        <w:pStyle w:val="67"/>
        <w:pageBreakBefore w:val="0"/>
        <w:kinsoku/>
        <w:overflowPunct/>
        <w:topLinePunct w:val="0"/>
        <w:bidi w:val="0"/>
        <w:spacing w:line="360" w:lineRule="auto"/>
        <w:rPr>
          <w:rFonts w:hint="default"/>
          <w:color w:val="auto"/>
          <w:highlight w:val="none"/>
          <w:lang w:val="en-US" w:eastAsia="zh-CN"/>
        </w:rPr>
      </w:pPr>
    </w:p>
    <w:p w14:paraId="77397E62">
      <w:pPr>
        <w:pStyle w:val="67"/>
        <w:pageBreakBefore w:val="0"/>
        <w:kinsoku/>
        <w:overflowPunct/>
        <w:topLinePunct w:val="0"/>
        <w:bidi w:val="0"/>
        <w:spacing w:line="360" w:lineRule="auto"/>
        <w:jc w:val="center"/>
        <w:rPr>
          <w:rFonts w:hint="default"/>
          <w:b/>
          <w:bCs/>
          <w:color w:val="auto"/>
          <w:sz w:val="84"/>
          <w:szCs w:val="84"/>
          <w:highlight w:val="none"/>
          <w:lang w:val="en-US" w:eastAsia="zh-CN"/>
        </w:rPr>
      </w:pPr>
    </w:p>
    <w:p w14:paraId="48AD61F9">
      <w:pPr>
        <w:pStyle w:val="67"/>
        <w:pageBreakBefore w:val="0"/>
        <w:kinsoku/>
        <w:overflowPunct/>
        <w:topLinePunct w:val="0"/>
        <w:bidi w:val="0"/>
        <w:spacing w:line="360" w:lineRule="auto"/>
        <w:jc w:val="center"/>
        <w:rPr>
          <w:rFonts w:hint="default"/>
          <w:b/>
          <w:bCs/>
          <w:color w:val="auto"/>
          <w:sz w:val="84"/>
          <w:szCs w:val="84"/>
          <w:highlight w:val="none"/>
          <w:lang w:val="en-US" w:eastAsia="zh-CN"/>
        </w:rPr>
      </w:pPr>
    </w:p>
    <w:p w14:paraId="5BAFEA36">
      <w:pPr>
        <w:pStyle w:val="67"/>
        <w:pageBreakBefore w:val="0"/>
        <w:kinsoku/>
        <w:overflowPunct/>
        <w:topLinePunct w:val="0"/>
        <w:bidi w:val="0"/>
        <w:spacing w:line="360" w:lineRule="auto"/>
        <w:jc w:val="center"/>
        <w:rPr>
          <w:rFonts w:hint="default"/>
          <w:b/>
          <w:bCs/>
          <w:color w:val="auto"/>
          <w:sz w:val="84"/>
          <w:szCs w:val="84"/>
          <w:highlight w:val="none"/>
          <w:lang w:val="en-US" w:eastAsia="zh-CN"/>
        </w:rPr>
      </w:pPr>
      <w:r>
        <w:rPr>
          <w:rFonts w:hint="eastAsia"/>
          <w:b/>
          <w:bCs/>
          <w:color w:val="auto"/>
          <w:sz w:val="84"/>
          <w:szCs w:val="84"/>
          <w:highlight w:val="none"/>
          <w:lang w:val="en-US" w:eastAsia="zh-CN"/>
        </w:rPr>
        <w:t>维 修</w:t>
      </w:r>
      <w:r>
        <w:rPr>
          <w:rFonts w:hint="default"/>
          <w:b/>
          <w:bCs/>
          <w:color w:val="auto"/>
          <w:sz w:val="84"/>
          <w:szCs w:val="84"/>
          <w:highlight w:val="none"/>
          <w:lang w:val="en-US" w:eastAsia="zh-CN"/>
        </w:rPr>
        <w:t xml:space="preserve"> 合 同</w:t>
      </w:r>
    </w:p>
    <w:p w14:paraId="0EB49D87">
      <w:pPr>
        <w:pStyle w:val="67"/>
        <w:pageBreakBefore w:val="0"/>
        <w:kinsoku/>
        <w:overflowPunct/>
        <w:topLinePunct w:val="0"/>
        <w:bidi w:val="0"/>
        <w:spacing w:line="360" w:lineRule="auto"/>
        <w:rPr>
          <w:rFonts w:hint="default"/>
          <w:color w:val="auto"/>
          <w:highlight w:val="none"/>
          <w:lang w:val="en-US" w:eastAsia="zh-CN"/>
        </w:rPr>
      </w:pPr>
    </w:p>
    <w:p w14:paraId="7527F43A">
      <w:pPr>
        <w:pStyle w:val="67"/>
        <w:pageBreakBefore w:val="0"/>
        <w:kinsoku/>
        <w:overflowPunct/>
        <w:topLinePunct w:val="0"/>
        <w:bidi w:val="0"/>
        <w:spacing w:line="360" w:lineRule="auto"/>
        <w:rPr>
          <w:rFonts w:hint="default"/>
          <w:color w:val="auto"/>
          <w:highlight w:val="none"/>
          <w:lang w:val="en-US" w:eastAsia="zh-CN"/>
        </w:rPr>
      </w:pPr>
    </w:p>
    <w:p w14:paraId="698F7479">
      <w:pPr>
        <w:pStyle w:val="67"/>
        <w:pageBreakBefore w:val="0"/>
        <w:kinsoku/>
        <w:overflowPunct/>
        <w:topLinePunct w:val="0"/>
        <w:bidi w:val="0"/>
        <w:spacing w:line="360" w:lineRule="auto"/>
        <w:rPr>
          <w:rFonts w:hint="default"/>
          <w:color w:val="auto"/>
          <w:highlight w:val="none"/>
          <w:lang w:val="en-US" w:eastAsia="zh-CN"/>
        </w:rPr>
      </w:pPr>
    </w:p>
    <w:p w14:paraId="5592955A">
      <w:pPr>
        <w:pStyle w:val="67"/>
        <w:pageBreakBefore w:val="0"/>
        <w:kinsoku/>
        <w:overflowPunct/>
        <w:topLinePunct w:val="0"/>
        <w:bidi w:val="0"/>
        <w:spacing w:line="360" w:lineRule="auto"/>
        <w:rPr>
          <w:rFonts w:hint="default"/>
          <w:color w:val="auto"/>
          <w:highlight w:val="none"/>
          <w:lang w:val="en-US" w:eastAsia="zh-CN"/>
        </w:rPr>
      </w:pPr>
    </w:p>
    <w:p w14:paraId="3C506657">
      <w:pPr>
        <w:pStyle w:val="67"/>
        <w:pageBreakBefore w:val="0"/>
        <w:kinsoku/>
        <w:overflowPunct/>
        <w:topLinePunct w:val="0"/>
        <w:bidi w:val="0"/>
        <w:spacing w:line="360" w:lineRule="auto"/>
        <w:rPr>
          <w:rFonts w:hint="default"/>
          <w:color w:val="auto"/>
          <w:highlight w:val="none"/>
          <w:lang w:val="en-US" w:eastAsia="zh-CN"/>
        </w:rPr>
      </w:pPr>
    </w:p>
    <w:p w14:paraId="7E093F64">
      <w:pPr>
        <w:pStyle w:val="67"/>
        <w:pageBreakBefore w:val="0"/>
        <w:kinsoku/>
        <w:overflowPunct/>
        <w:topLinePunct w:val="0"/>
        <w:bidi w:val="0"/>
        <w:spacing w:line="360" w:lineRule="auto"/>
        <w:rPr>
          <w:rFonts w:hint="default"/>
          <w:color w:val="auto"/>
          <w:sz w:val="28"/>
          <w:szCs w:val="28"/>
          <w:highlight w:val="none"/>
          <w:lang w:val="en-US" w:eastAsia="zh-CN"/>
        </w:rPr>
      </w:pPr>
    </w:p>
    <w:p w14:paraId="2F340177">
      <w:pPr>
        <w:pStyle w:val="67"/>
        <w:pageBreakBefore w:val="0"/>
        <w:kinsoku/>
        <w:overflowPunct/>
        <w:topLinePunct w:val="0"/>
        <w:bidi w:val="0"/>
        <w:spacing w:line="360" w:lineRule="auto"/>
        <w:ind w:firstLine="1400" w:firstLineChars="500"/>
        <w:jc w:val="both"/>
        <w:rPr>
          <w:rFonts w:hint="default"/>
          <w:color w:val="auto"/>
          <w:sz w:val="28"/>
          <w:szCs w:val="28"/>
          <w:highlight w:val="none"/>
          <w:lang w:val="en-US" w:eastAsia="zh-CN"/>
        </w:rPr>
      </w:pPr>
      <w:r>
        <w:rPr>
          <w:rFonts w:hint="default"/>
          <w:color w:val="auto"/>
          <w:sz w:val="28"/>
          <w:szCs w:val="28"/>
          <w:highlight w:val="none"/>
          <w:lang w:val="en-US" w:eastAsia="zh-CN"/>
        </w:rPr>
        <w:t>发包人：</w:t>
      </w:r>
      <w:r>
        <w:rPr>
          <w:rFonts w:hint="eastAsia"/>
          <w:color w:val="auto"/>
          <w:sz w:val="28"/>
          <w:szCs w:val="28"/>
          <w:highlight w:val="none"/>
          <w:lang w:val="en-US" w:eastAsia="zh-CN"/>
        </w:rPr>
        <w:t>重庆山水城文化旅游发展有限公司</w:t>
      </w:r>
    </w:p>
    <w:p w14:paraId="07F761FA">
      <w:pPr>
        <w:pStyle w:val="67"/>
        <w:pageBreakBefore w:val="0"/>
        <w:kinsoku/>
        <w:overflowPunct/>
        <w:topLinePunct w:val="0"/>
        <w:bidi w:val="0"/>
        <w:spacing w:line="360" w:lineRule="auto"/>
        <w:ind w:firstLine="1400" w:firstLineChars="500"/>
        <w:jc w:val="both"/>
        <w:rPr>
          <w:rFonts w:hint="default"/>
          <w:color w:val="auto"/>
          <w:sz w:val="28"/>
          <w:szCs w:val="28"/>
          <w:highlight w:val="none"/>
          <w:lang w:val="en-US" w:eastAsia="zh-CN"/>
        </w:rPr>
      </w:pPr>
      <w:r>
        <w:rPr>
          <w:rFonts w:hint="default"/>
          <w:color w:val="auto"/>
          <w:sz w:val="28"/>
          <w:szCs w:val="28"/>
          <w:highlight w:val="none"/>
          <w:lang w:val="en-US" w:eastAsia="zh-CN"/>
        </w:rPr>
        <w:t>承包人：</w:t>
      </w:r>
    </w:p>
    <w:p w14:paraId="116F3092">
      <w:pPr>
        <w:pStyle w:val="67"/>
        <w:pageBreakBefore w:val="0"/>
        <w:kinsoku/>
        <w:overflowPunct/>
        <w:topLinePunct w:val="0"/>
        <w:bidi w:val="0"/>
        <w:spacing w:line="360" w:lineRule="auto"/>
        <w:jc w:val="center"/>
        <w:rPr>
          <w:rFonts w:hint="default"/>
          <w:color w:val="auto"/>
          <w:highlight w:val="none"/>
          <w:lang w:val="en-US" w:eastAsia="zh-CN"/>
        </w:rPr>
      </w:pPr>
    </w:p>
    <w:p w14:paraId="025BC87D">
      <w:pPr>
        <w:pStyle w:val="67"/>
        <w:pageBreakBefore w:val="0"/>
        <w:kinsoku/>
        <w:overflowPunct/>
        <w:topLinePunct w:val="0"/>
        <w:bidi w:val="0"/>
        <w:spacing w:line="360" w:lineRule="auto"/>
        <w:jc w:val="center"/>
        <w:rPr>
          <w:rFonts w:hint="default"/>
          <w:color w:val="auto"/>
          <w:highlight w:val="none"/>
          <w:lang w:val="en-US" w:eastAsia="zh-CN"/>
        </w:rPr>
      </w:pPr>
    </w:p>
    <w:p w14:paraId="0FD44C2E">
      <w:pPr>
        <w:pStyle w:val="67"/>
        <w:pageBreakBefore w:val="0"/>
        <w:kinsoku/>
        <w:overflowPunct/>
        <w:topLinePunct w:val="0"/>
        <w:bidi w:val="0"/>
        <w:spacing w:line="360" w:lineRule="auto"/>
        <w:jc w:val="center"/>
        <w:rPr>
          <w:rFonts w:hint="default"/>
          <w:color w:val="auto"/>
          <w:highlight w:val="none"/>
          <w:lang w:val="en-US" w:eastAsia="zh-CN"/>
        </w:rPr>
      </w:pPr>
      <w:r>
        <w:rPr>
          <w:rFonts w:hint="default"/>
          <w:color w:val="auto"/>
          <w:highlight w:val="none"/>
          <w:lang w:val="en-US" w:eastAsia="zh-CN"/>
        </w:rPr>
        <w:t>年  月  日</w:t>
      </w:r>
    </w:p>
    <w:p w14:paraId="19B85C64">
      <w:pPr>
        <w:pStyle w:val="67"/>
        <w:pageBreakBefore w:val="0"/>
        <w:kinsoku/>
        <w:overflowPunct/>
        <w:topLinePunct w:val="0"/>
        <w:bidi w:val="0"/>
        <w:spacing w:line="360" w:lineRule="auto"/>
        <w:jc w:val="center"/>
        <w:rPr>
          <w:rFonts w:hint="default"/>
          <w:color w:val="auto"/>
          <w:highlight w:val="none"/>
          <w:lang w:val="en-US" w:eastAsia="zh-CN"/>
        </w:rPr>
      </w:pPr>
    </w:p>
    <w:p w14:paraId="3931F2B6">
      <w:pPr>
        <w:pStyle w:val="67"/>
        <w:pageBreakBefore w:val="0"/>
        <w:kinsoku/>
        <w:overflowPunct/>
        <w:topLinePunct w:val="0"/>
        <w:bidi w:val="0"/>
        <w:spacing w:line="360" w:lineRule="auto"/>
        <w:jc w:val="center"/>
        <w:rPr>
          <w:rFonts w:hint="default"/>
          <w:color w:val="auto"/>
          <w:highlight w:val="none"/>
          <w:lang w:val="en-US" w:eastAsia="zh-CN"/>
        </w:rPr>
      </w:pPr>
    </w:p>
    <w:p w14:paraId="3C0E45FE">
      <w:pPr>
        <w:pageBreakBefore w:val="0"/>
        <w:kinsoku/>
        <w:overflowPunct/>
        <w:topLinePunct w:val="0"/>
        <w:bidi w:val="0"/>
        <w:spacing w:line="360" w:lineRule="auto"/>
        <w:jc w:val="center"/>
        <w:rPr>
          <w:rFonts w:hint="eastAsia" w:ascii="宋体" w:hAnsi="宋体"/>
          <w:b/>
          <w:bCs/>
          <w:color w:val="auto"/>
          <w:sz w:val="44"/>
          <w:highlight w:val="none"/>
        </w:rPr>
      </w:pPr>
    </w:p>
    <w:p w14:paraId="348D581B">
      <w:pPr>
        <w:pageBreakBefore w:val="0"/>
        <w:kinsoku/>
        <w:overflowPunct/>
        <w:topLinePunct w:val="0"/>
        <w:bidi w:val="0"/>
        <w:spacing w:line="360" w:lineRule="auto"/>
        <w:jc w:val="center"/>
        <w:rPr>
          <w:rFonts w:hint="eastAsia" w:ascii="宋体" w:hAnsi="宋体"/>
          <w:b/>
          <w:bCs/>
          <w:color w:val="auto"/>
          <w:sz w:val="44"/>
          <w:highlight w:val="none"/>
        </w:rPr>
      </w:pPr>
      <w:r>
        <w:rPr>
          <w:rFonts w:hint="eastAsia" w:ascii="宋体" w:hAnsi="宋体"/>
          <w:b/>
          <w:bCs/>
          <w:color w:val="auto"/>
          <w:sz w:val="44"/>
          <w:highlight w:val="none"/>
        </w:rPr>
        <w:t>合 同 协 议 书</w:t>
      </w:r>
    </w:p>
    <w:p w14:paraId="67FF65F5">
      <w:pPr>
        <w:pStyle w:val="54"/>
        <w:pageBreakBefore w:val="0"/>
        <w:kinsoku/>
        <w:overflowPunct/>
        <w:topLinePunct w:val="0"/>
        <w:bidi w:val="0"/>
        <w:spacing w:line="360" w:lineRule="auto"/>
        <w:rPr>
          <w:rFonts w:hint="eastAsia"/>
          <w:color w:val="auto"/>
          <w:highlight w:val="none"/>
        </w:rPr>
      </w:pPr>
    </w:p>
    <w:p w14:paraId="320A337F">
      <w:pPr>
        <w:pageBreakBefore w:val="0"/>
        <w:kinsoku/>
        <w:overflowPunct/>
        <w:topLinePunct w:val="0"/>
        <w:bidi w:val="0"/>
        <w:spacing w:line="360" w:lineRule="auto"/>
        <w:rPr>
          <w:rFonts w:hint="eastAsia"/>
          <w:color w:val="auto"/>
          <w:highlight w:val="none"/>
        </w:rPr>
      </w:pPr>
    </w:p>
    <w:p w14:paraId="1F5A9817">
      <w:pPr>
        <w:pageBreakBefore w:val="0"/>
        <w:kinsoku/>
        <w:overflowPunct/>
        <w:topLinePunct w:val="0"/>
        <w:bidi w:val="0"/>
        <w:spacing w:line="360" w:lineRule="auto"/>
        <w:rPr>
          <w:rFonts w:hint="eastAsia" w:ascii="宋体" w:hAnsi="宋体"/>
          <w:color w:val="auto"/>
          <w:highlight w:val="none"/>
        </w:rPr>
      </w:pPr>
    </w:p>
    <w:p w14:paraId="43A5DFEA">
      <w:pPr>
        <w:pageBreakBefore w:val="0"/>
        <w:kinsoku/>
        <w:overflowPunct/>
        <w:topLinePunct w:val="0"/>
        <w:bidi w:val="0"/>
        <w:snapToGrid w:val="0"/>
        <w:spacing w:line="360" w:lineRule="auto"/>
        <w:rPr>
          <w:rFonts w:hint="eastAsia" w:ascii="宋体" w:hAnsi="宋体"/>
          <w:b/>
          <w:bCs/>
          <w:color w:val="auto"/>
          <w:sz w:val="21"/>
          <w:szCs w:val="21"/>
          <w:highlight w:val="none"/>
          <w:u w:val="single"/>
        </w:rPr>
      </w:pPr>
      <w:r>
        <w:rPr>
          <w:rFonts w:hint="eastAsia" w:ascii="宋体" w:hAnsi="宋体"/>
          <w:b/>
          <w:bCs/>
          <w:color w:val="auto"/>
          <w:sz w:val="21"/>
          <w:szCs w:val="21"/>
          <w:highlight w:val="none"/>
        </w:rPr>
        <w:t>发包人：</w:t>
      </w:r>
      <w:r>
        <w:rPr>
          <w:rFonts w:hint="eastAsia" w:ascii="宋体" w:hAnsi="宋体"/>
          <w:b/>
          <w:bCs/>
          <w:color w:val="auto"/>
          <w:sz w:val="21"/>
          <w:szCs w:val="21"/>
          <w:highlight w:val="none"/>
          <w:u w:val="single"/>
          <w:lang w:val="en-US" w:eastAsia="zh-CN"/>
        </w:rPr>
        <w:t>重庆山水城文化旅游发展有限公司</w:t>
      </w:r>
      <w:r>
        <w:rPr>
          <w:rFonts w:hint="eastAsia" w:ascii="宋体" w:hAnsi="宋体"/>
          <w:b/>
          <w:bCs/>
          <w:color w:val="auto"/>
          <w:sz w:val="21"/>
          <w:szCs w:val="21"/>
          <w:highlight w:val="none"/>
        </w:rPr>
        <w:t>（以下简称“发包人”）</w:t>
      </w:r>
    </w:p>
    <w:p w14:paraId="7A5D4C13">
      <w:pPr>
        <w:pageBreakBefore w:val="0"/>
        <w:kinsoku/>
        <w:overflowPunct/>
        <w:topLinePunct w:val="0"/>
        <w:bidi w:val="0"/>
        <w:snapToGrid w:val="0"/>
        <w:spacing w:line="360" w:lineRule="auto"/>
        <w:rPr>
          <w:rFonts w:ascii="宋体" w:hAnsi="宋体"/>
          <w:b/>
          <w:bCs/>
          <w:color w:val="auto"/>
          <w:sz w:val="21"/>
          <w:szCs w:val="21"/>
          <w:highlight w:val="none"/>
          <w:u w:val="single"/>
        </w:rPr>
      </w:pPr>
      <w:r>
        <w:rPr>
          <w:rFonts w:hint="eastAsia" w:ascii="宋体" w:hAnsi="宋体"/>
          <w:b/>
          <w:bCs/>
          <w:color w:val="auto"/>
          <w:sz w:val="21"/>
          <w:szCs w:val="21"/>
          <w:highlight w:val="none"/>
        </w:rPr>
        <w:t>承包人：</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（以下简称“承包人”）</w:t>
      </w:r>
    </w:p>
    <w:p w14:paraId="3EE9AB06">
      <w:pPr>
        <w:pageBreakBefore w:val="0"/>
        <w:kinsoku/>
        <w:overflowPunct/>
        <w:topLinePunct w:val="0"/>
        <w:bidi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36333B4B">
      <w:pPr>
        <w:pageBreakBefore w:val="0"/>
        <w:kinsoku/>
        <w:overflowPunct/>
        <w:topLinePunct w:val="0"/>
        <w:bidi w:val="0"/>
        <w:adjustRightInd w:val="0"/>
        <w:snapToGrid w:val="0"/>
        <w:spacing w:line="360" w:lineRule="auto"/>
        <w:rPr>
          <w:rFonts w:hint="eastAsia" w:ascii="宋体" w:hAnsi="宋体"/>
          <w:color w:val="auto"/>
          <w:sz w:val="21"/>
          <w:szCs w:val="21"/>
          <w:highlight w:val="none"/>
        </w:rPr>
      </w:pPr>
      <w:r>
        <w:rPr>
          <w:rFonts w:hint="eastAsia" w:ascii="宋体" w:hAnsi="宋体"/>
          <w:b/>
          <w:bCs/>
          <w:color w:val="auto"/>
          <w:kern w:val="0"/>
          <w:position w:val="-2"/>
          <w:sz w:val="21"/>
          <w:szCs w:val="21"/>
          <w:highlight w:val="none"/>
          <w:u w:val="single"/>
        </w:rPr>
        <w:t xml:space="preserve"> </w:t>
      </w:r>
      <w:r>
        <w:rPr>
          <w:rFonts w:hint="eastAsia" w:ascii="宋体" w:hAnsi="宋体"/>
          <w:b/>
          <w:bCs/>
          <w:color w:val="auto"/>
          <w:kern w:val="0"/>
          <w:position w:val="-2"/>
          <w:sz w:val="21"/>
          <w:szCs w:val="21"/>
          <w:highlight w:val="none"/>
          <w:u w:val="single"/>
          <w:lang w:eastAsia="zh-CN"/>
        </w:rPr>
        <w:t>重庆山水城文化旅游发展有限公司（发包人）</w:t>
      </w:r>
      <w:r>
        <w:rPr>
          <w:rFonts w:hint="eastAsia" w:ascii="宋体" w:hAnsi="宋体"/>
          <w:b/>
          <w:bCs/>
          <w:color w:val="auto"/>
          <w:kern w:val="0"/>
          <w:position w:val="-2"/>
          <w:sz w:val="21"/>
          <w:szCs w:val="21"/>
          <w:highlight w:val="none"/>
          <w:u w:val="single"/>
          <w:lang w:val="en-US" w:eastAsia="zh-CN"/>
        </w:rPr>
        <w:t xml:space="preserve">  </w:t>
      </w:r>
      <w:r>
        <w:rPr>
          <w:rFonts w:hint="eastAsia" w:ascii="宋体" w:hAnsi="宋体"/>
          <w:color w:val="auto"/>
          <w:kern w:val="0"/>
          <w:position w:val="-2"/>
          <w:sz w:val="21"/>
          <w:szCs w:val="21"/>
          <w:highlight w:val="none"/>
          <w:u w:val="single"/>
          <w:lang w:val="en-US" w:eastAsia="zh-CN"/>
        </w:rPr>
        <w:t xml:space="preserve"> </w:t>
      </w:r>
      <w:r>
        <w:rPr>
          <w:rFonts w:hint="eastAsia" w:ascii="宋体" w:hAnsi="宋体"/>
          <w:color w:val="auto"/>
          <w:sz w:val="21"/>
          <w:szCs w:val="21"/>
          <w:highlight w:val="none"/>
        </w:rPr>
        <w:t>为实施</w:t>
      </w:r>
      <w:r>
        <w:rPr>
          <w:rFonts w:hint="eastAsia" w:ascii="宋体" w:hAnsi="宋体"/>
          <w:b/>
          <w:bCs/>
          <w:color w:val="auto"/>
          <w:kern w:val="0"/>
          <w:position w:val="-2"/>
          <w:sz w:val="21"/>
          <w:szCs w:val="21"/>
          <w:highlight w:val="none"/>
          <w:u w:val="single"/>
          <w:lang w:eastAsia="zh-CN"/>
        </w:rPr>
        <w:t>（项目名称）</w:t>
      </w:r>
      <w:r>
        <w:rPr>
          <w:rFonts w:hint="eastAsia" w:ascii="宋体" w:hAnsi="宋体"/>
          <w:b/>
          <w:bCs/>
          <w:color w:val="auto"/>
          <w:kern w:val="0"/>
          <w:position w:val="-2"/>
          <w:sz w:val="21"/>
          <w:szCs w:val="21"/>
          <w:highlight w:val="none"/>
          <w:u w:val="single"/>
          <w:lang w:val="en-US" w:eastAsia="zh-CN"/>
        </w:rPr>
        <w:t xml:space="preserve">     </w:t>
      </w:r>
      <w:r>
        <w:rPr>
          <w:rFonts w:hint="eastAsia" w:ascii="宋体" w:hAnsi="宋体"/>
          <w:color w:val="auto"/>
          <w:kern w:val="0"/>
          <w:position w:val="-2"/>
          <w:sz w:val="21"/>
          <w:szCs w:val="21"/>
          <w:highlight w:val="none"/>
          <w:u w:val="single"/>
        </w:rPr>
        <w:t xml:space="preserve"> </w:t>
      </w:r>
      <w:r>
        <w:rPr>
          <w:rFonts w:hint="eastAsia" w:ascii="宋体" w:hAnsi="宋体"/>
          <w:color w:val="auto"/>
          <w:sz w:val="21"/>
          <w:szCs w:val="21"/>
          <w:highlight w:val="none"/>
        </w:rPr>
        <w:t>，对施工单位进行</w:t>
      </w:r>
      <w:r>
        <w:rPr>
          <w:rFonts w:hint="eastAsia" w:ascii="宋体" w:hAnsi="宋体"/>
          <w:color w:val="auto"/>
          <w:sz w:val="21"/>
          <w:szCs w:val="21"/>
          <w:highlight w:val="none"/>
          <w:lang w:eastAsia="zh-CN"/>
        </w:rPr>
        <w:t>公开</w:t>
      </w:r>
      <w:r>
        <w:rPr>
          <w:rFonts w:hint="eastAsia" w:ascii="宋体" w:hAnsi="宋体"/>
          <w:color w:val="auto"/>
          <w:sz w:val="21"/>
          <w:szCs w:val="21"/>
          <w:highlight w:val="none"/>
        </w:rPr>
        <w:t>比选，最终确定</w:t>
      </w:r>
      <w:r>
        <w:rPr>
          <w:rFonts w:hint="eastAsia" w:ascii="宋体" w:hAnsi="宋体"/>
          <w:b/>
          <w:bCs/>
          <w:color w:val="auto"/>
          <w:kern w:val="0"/>
          <w:position w:val="-2"/>
          <w:sz w:val="21"/>
          <w:szCs w:val="21"/>
          <w:highlight w:val="none"/>
          <w:u w:val="single"/>
          <w:lang w:val="en-US" w:eastAsia="zh-CN"/>
        </w:rPr>
        <w:t xml:space="preserve">                         </w:t>
      </w:r>
      <w:r>
        <w:rPr>
          <w:rFonts w:hint="eastAsia" w:ascii="宋体" w:hAnsi="宋体"/>
          <w:color w:val="auto"/>
          <w:kern w:val="0"/>
          <w:position w:val="-2"/>
          <w:sz w:val="21"/>
          <w:szCs w:val="21"/>
          <w:highlight w:val="none"/>
          <w:u w:val="single"/>
          <w:lang w:val="en-US" w:eastAsia="zh-CN"/>
        </w:rPr>
        <w:t xml:space="preserve"> </w:t>
      </w:r>
      <w:r>
        <w:rPr>
          <w:rFonts w:hint="eastAsia" w:ascii="宋体" w:hAnsi="宋体"/>
          <w:color w:val="auto"/>
          <w:sz w:val="21"/>
          <w:szCs w:val="21"/>
          <w:highlight w:val="none"/>
        </w:rPr>
        <w:t>为该项目承包人。发包人和承包人依据《中华人民共和国</w:t>
      </w:r>
      <w:r>
        <w:rPr>
          <w:rFonts w:hint="eastAsia" w:ascii="宋体" w:hAnsi="宋体"/>
          <w:color w:val="auto"/>
          <w:sz w:val="21"/>
          <w:szCs w:val="21"/>
          <w:highlight w:val="none"/>
          <w:lang w:eastAsia="zh-CN"/>
        </w:rPr>
        <w:t>民法典</w:t>
      </w:r>
      <w:r>
        <w:rPr>
          <w:rFonts w:hint="eastAsia" w:ascii="宋体" w:hAnsi="宋体"/>
          <w:color w:val="auto"/>
          <w:sz w:val="21"/>
          <w:szCs w:val="21"/>
          <w:highlight w:val="none"/>
        </w:rPr>
        <w:t>》、《中华人民共和国建筑法》及其它法律、法规，遵循平等、自愿、公平和诚实信用的原则达成如下协议。</w:t>
      </w:r>
    </w:p>
    <w:p w14:paraId="6DB17605">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1.合同文件构成</w:t>
      </w:r>
    </w:p>
    <w:p w14:paraId="21FFE272">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（1）合同协议书；</w:t>
      </w:r>
    </w:p>
    <w:p w14:paraId="769CEB1E">
      <w:pPr>
        <w:pageBreakBefore w:val="0"/>
        <w:kinsoku/>
        <w:overflowPunct/>
        <w:topLinePunct w:val="0"/>
        <w:bidi w:val="0"/>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（2）中选通知书；</w:t>
      </w:r>
    </w:p>
    <w:p w14:paraId="6F936013">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参选</w:t>
      </w:r>
      <w:r>
        <w:rPr>
          <w:rFonts w:hint="eastAsia" w:ascii="宋体" w:hAnsi="宋体"/>
          <w:color w:val="auto"/>
          <w:sz w:val="21"/>
          <w:szCs w:val="21"/>
          <w:highlight w:val="none"/>
        </w:rPr>
        <w:t>函；</w:t>
      </w:r>
    </w:p>
    <w:p w14:paraId="3C2EC49A">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（4）已标价工程量清单；</w:t>
      </w:r>
    </w:p>
    <w:p w14:paraId="717B7B59">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（5）技术标准和要求；</w:t>
      </w:r>
    </w:p>
    <w:p w14:paraId="4F9B693F">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（6）其它合同文件。</w:t>
      </w:r>
    </w:p>
    <w:p w14:paraId="55439D35">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上述文件互相补充和解释，如有不明确或不一致之处，以合同约定次序在先者为准。</w:t>
      </w:r>
    </w:p>
    <w:p w14:paraId="1A571E56">
      <w:pPr>
        <w:pageBreakBefore w:val="0"/>
        <w:kinsoku/>
        <w:overflowPunct/>
        <w:topLinePunct w:val="0"/>
        <w:bidi w:val="0"/>
        <w:adjustRightInd w:val="0"/>
        <w:snapToGrid w:val="0"/>
        <w:spacing w:line="360" w:lineRule="auto"/>
        <w:ind w:firstLine="422" w:firstLineChars="200"/>
        <w:rPr>
          <w:rFonts w:hint="eastAsia"/>
          <w:color w:val="auto"/>
          <w:sz w:val="21"/>
          <w:szCs w:val="21"/>
          <w:highlight w:val="none"/>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.承包范围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本项目工程量清单所示范围内的全部内容</w:t>
      </w:r>
      <w:r>
        <w:rPr>
          <w:rFonts w:hint="eastAsia" w:ascii="宋体" w:hAnsi="宋体"/>
          <w:color w:val="auto"/>
          <w:sz w:val="21"/>
          <w:szCs w:val="21"/>
          <w:highlight w:val="none"/>
        </w:rPr>
        <w:t>。</w:t>
      </w:r>
    </w:p>
    <w:p w14:paraId="2E595460">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.合同价与合同价格形式：</w:t>
      </w:r>
    </w:p>
    <w:p w14:paraId="692FCDFE">
      <w:pPr>
        <w:pageBreakBefore w:val="0"/>
        <w:kinsoku/>
        <w:overflowPunct/>
        <w:topLinePunct w:val="0"/>
        <w:bidi w:val="0"/>
        <w:adjustRightInd w:val="0"/>
        <w:snapToGrid w:val="0"/>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（1）合同总价为：¥</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元（大写：</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2517B503">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（2）合同价格形式：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744BD038">
      <w:pPr>
        <w:pageBreakBefore w:val="0"/>
        <w:kinsoku/>
        <w:overflowPunct/>
        <w:topLinePunct w:val="0"/>
        <w:bidi w:val="0"/>
        <w:adjustRightInd w:val="0"/>
        <w:snapToGrid w:val="0"/>
        <w:spacing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（3）本项目主要材料及设备价格风险内容、范围及调整方法</w:t>
      </w:r>
      <w:r>
        <w:rPr>
          <w:rFonts w:hint="eastAsia" w:ascii="宋体" w:hAnsi="宋体"/>
          <w:color w:val="auto"/>
          <w:sz w:val="21"/>
          <w:szCs w:val="21"/>
          <w:highlight w:val="none"/>
          <w:lang w:eastAsia="zh-CN"/>
        </w:rPr>
        <w:t>：不做调整。</w:t>
      </w:r>
    </w:p>
    <w:p w14:paraId="6282DDB9">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.承包人项目经理</w:t>
      </w:r>
    </w:p>
    <w:p w14:paraId="659FEA64">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姓    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7D3A3EA">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身份证号：</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14:paraId="0C132141">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建造师执业资格等级：</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0FEEF523">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建造师注册证书号：</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sz w:val="21"/>
          <w:szCs w:val="21"/>
          <w:highlight w:val="none"/>
        </w:rPr>
        <w:t>；</w:t>
      </w:r>
    </w:p>
    <w:p w14:paraId="6629EE03">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安全生产考核合格证书号：</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14:paraId="2D0ED3BB">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16C82247">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电子信箱：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34475331">
      <w:pPr>
        <w:pageBreakBefore w:val="0"/>
        <w:kinsoku/>
        <w:overflowPunct/>
        <w:topLinePunct w:val="0"/>
        <w:bidi w:val="0"/>
        <w:adjustRightInd w:val="0"/>
        <w:snapToGrid w:val="0"/>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.发包人现场代表</w:t>
      </w:r>
    </w:p>
    <w:p w14:paraId="42B988FD">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姓名：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，联系方式：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544957C7">
      <w:pPr>
        <w:pageBreakBefore w:val="0"/>
        <w:kinsoku/>
        <w:overflowPunct/>
        <w:topLinePunct w:val="0"/>
        <w:bidi w:val="0"/>
        <w:adjustRightInd w:val="0"/>
        <w:snapToGrid w:val="0"/>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rPr>
        <w:t>发包人对发包人代表的授权范围如下：</w:t>
      </w:r>
      <w:r>
        <w:rPr>
          <w:rFonts w:ascii="宋体" w:hAnsi="宋体"/>
          <w:color w:val="auto"/>
          <w:sz w:val="21"/>
          <w:szCs w:val="21"/>
          <w:highlight w:val="none"/>
          <w:u w:val="single"/>
        </w:rPr>
        <w:t>协调现场各方面的关系；协调解决工程质量、进度和安全文明施工中存在的问题；协助办理、签认现场经济技术签证；审查工程进度工程款等。</w:t>
      </w:r>
    </w:p>
    <w:p w14:paraId="0253CE26">
      <w:pPr>
        <w:pageBreakBefore w:val="0"/>
        <w:kinsoku/>
        <w:overflowPunct/>
        <w:topLinePunct w:val="0"/>
        <w:bidi w:val="0"/>
        <w:adjustRightInd w:val="0"/>
        <w:snapToGrid w:val="0"/>
        <w:spacing w:line="360" w:lineRule="auto"/>
        <w:ind w:left="523" w:leftChars="249"/>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6</w:t>
      </w:r>
      <w:r>
        <w:rPr>
          <w:rFonts w:hint="eastAsia" w:ascii="宋体" w:hAnsi="宋体"/>
          <w:b/>
          <w:bCs/>
          <w:color w:val="auto"/>
          <w:sz w:val="21"/>
          <w:szCs w:val="21"/>
          <w:highlight w:val="none"/>
        </w:rPr>
        <w:t>.工程质量</w:t>
      </w:r>
    </w:p>
    <w:p w14:paraId="7CDAD9D9">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kern w:val="0"/>
          <w:position w:val="-2"/>
          <w:sz w:val="21"/>
          <w:szCs w:val="21"/>
          <w:highlight w:val="none"/>
        </w:rPr>
        <w:t>达到设计要求及国家有关施工验收规范的标准，并验收合格。承包人必须按照发包人规划设计要求进行施工，并接受发包人现场代表的监督，按合同工期保质按量完成合同规定的建设内容，否则发包人有权提出终止合同。</w:t>
      </w:r>
    </w:p>
    <w:p w14:paraId="469AC698">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.合同工期</w:t>
      </w:r>
    </w:p>
    <w:p w14:paraId="0DB67C3C">
      <w:pPr>
        <w:pageBreakBefore w:val="0"/>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w:t>
      </w:r>
      <w:r>
        <w:rPr>
          <w:rFonts w:hint="eastAsia" w:ascii="宋体" w:hAnsi="宋体"/>
          <w:color w:val="auto"/>
          <w:sz w:val="21"/>
          <w:szCs w:val="21"/>
          <w:highlight w:val="none"/>
          <w:lang w:val="en-US" w:eastAsia="zh-CN"/>
        </w:rPr>
        <w:t>维修</w:t>
      </w:r>
      <w:r>
        <w:rPr>
          <w:rFonts w:hint="eastAsia" w:ascii="宋体" w:hAnsi="宋体"/>
          <w:color w:val="auto"/>
          <w:sz w:val="21"/>
          <w:szCs w:val="21"/>
          <w:highlight w:val="none"/>
        </w:rPr>
        <w:t>工程</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月动工，至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月竣工，合同总工期为</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。从发包人通知进场后起算，竣工验收合格并交付工程为止。</w:t>
      </w:r>
    </w:p>
    <w:p w14:paraId="3B23A24C">
      <w:pPr>
        <w:pageBreakBefore w:val="0"/>
        <w:kinsoku/>
        <w:overflowPunct/>
        <w:topLinePunct w:val="0"/>
        <w:bidi w:val="0"/>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.双方责任</w:t>
      </w:r>
    </w:p>
    <w:p w14:paraId="0ADAA4BA">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.1发包人责任</w:t>
      </w:r>
    </w:p>
    <w:p w14:paraId="15A3A6AE">
      <w:pPr>
        <w:pageBreakBefore w:val="0"/>
        <w:numPr>
          <w:ilvl w:val="0"/>
          <w:numId w:val="0"/>
        </w:numPr>
        <w:kinsoku/>
        <w:overflowPunct/>
        <w:topLinePunct w:val="0"/>
        <w:bidi w:val="0"/>
        <w:adjustRightInd w:val="0"/>
        <w:snapToGrid w:val="0"/>
        <w:spacing w:line="360" w:lineRule="auto"/>
        <w:ind w:left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督促做好整个工程建设的协调工作。</w:t>
      </w:r>
    </w:p>
    <w:p w14:paraId="2DA0F602">
      <w:pPr>
        <w:pageBreakBefore w:val="0"/>
        <w:numPr>
          <w:ilvl w:val="0"/>
          <w:numId w:val="0"/>
        </w:numPr>
        <w:kinsoku/>
        <w:overflowPunct/>
        <w:topLinePunct w:val="0"/>
        <w:bidi w:val="0"/>
        <w:adjustRightInd w:val="0"/>
        <w:snapToGrid w:val="0"/>
        <w:spacing w:line="360" w:lineRule="auto"/>
        <w:ind w:left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负责整个工程的质量、进度等监督和协助县财政局资金拨付工作。</w:t>
      </w:r>
    </w:p>
    <w:p w14:paraId="49AEE688">
      <w:pPr>
        <w:pageBreakBefore w:val="0"/>
        <w:numPr>
          <w:ilvl w:val="0"/>
          <w:numId w:val="0"/>
        </w:numPr>
        <w:kinsoku/>
        <w:overflowPunct/>
        <w:topLinePunct w:val="0"/>
        <w:bidi w:val="0"/>
        <w:adjustRightInd w:val="0"/>
        <w:snapToGrid w:val="0"/>
        <w:spacing w:line="360" w:lineRule="auto"/>
        <w:ind w:left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承包人在阻止发包人进行质量监督的情况，发包人有权单方终止合同。</w:t>
      </w:r>
    </w:p>
    <w:p w14:paraId="5087B4B8">
      <w:pPr>
        <w:pageBreakBefore w:val="0"/>
        <w:numPr>
          <w:ilvl w:val="0"/>
          <w:numId w:val="0"/>
        </w:numPr>
        <w:kinsoku/>
        <w:overflowPunct/>
        <w:topLinePunct w:val="0"/>
        <w:bidi w:val="0"/>
        <w:adjustRightInd w:val="0"/>
        <w:snapToGrid w:val="0"/>
        <w:spacing w:line="360" w:lineRule="auto"/>
        <w:ind w:left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包人有权对不按设计要求施工的建设项目责令承包人返工重做，造成的一切费用由承包人自行负担。根据实际需要，发包人有权在原有工程量的基础上增加或减少工程量。并书面通知承包人，作为工程结算的依据。</w:t>
      </w:r>
    </w:p>
    <w:p w14:paraId="43065DD2">
      <w:pPr>
        <w:pageBreakBefore w:val="0"/>
        <w:numPr>
          <w:ilvl w:val="0"/>
          <w:numId w:val="0"/>
        </w:numPr>
        <w:kinsoku/>
        <w:overflowPunct/>
        <w:topLinePunct w:val="0"/>
        <w:bidi w:val="0"/>
        <w:adjustRightInd w:val="0"/>
        <w:snapToGrid w:val="0"/>
        <w:spacing w:line="360" w:lineRule="auto"/>
        <w:ind w:left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在工程建设期间若因市场变化所引起主要建筑材料及人工费涨跌，发包人不予调整。</w:t>
      </w:r>
    </w:p>
    <w:p w14:paraId="19285577">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.2承包人责任</w:t>
      </w:r>
    </w:p>
    <w:p w14:paraId="66961E69">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承包人必须按设计要求保质保量按时完成工程建设任务。擅自增加工程量由承包人自行负责，发包人不予验收。必须服从发包人的资金总控制的原则。</w:t>
      </w:r>
    </w:p>
    <w:p w14:paraId="0E862CF3">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承包人在施工中，听从发包人现场人员的指挥，反之则终止工程合同。</w:t>
      </w:r>
    </w:p>
    <w:p w14:paraId="6C49C040">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施工中所需的一切施工工具及其它费用，包括场地租用、房屋租金等发包人不负任何责任。</w:t>
      </w:r>
    </w:p>
    <w:p w14:paraId="422C3088">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施工中因承包人原因造成的一切质量事故，承包人自行承担，发包人不负任何经济责任。</w:t>
      </w:r>
    </w:p>
    <w:p w14:paraId="2DDEA210">
      <w:pPr>
        <w:pageBreakBefore w:val="0"/>
        <w:numPr>
          <w:ilvl w:val="0"/>
          <w:numId w:val="0"/>
        </w:numPr>
        <w:kinsoku/>
        <w:overflowPunct/>
        <w:topLinePunct w:val="0"/>
        <w:bidi w:val="0"/>
        <w:adjustRightInd w:val="0"/>
        <w:snapToGrid w:val="0"/>
        <w:spacing w:line="360" w:lineRule="auto"/>
        <w:ind w:firstLine="210" w:firstLineChars="100"/>
        <w:rPr>
          <w:rFonts w:hint="eastAsia" w:eastAsia="宋体"/>
          <w:color w:val="auto"/>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承包人原则上不得自行更换拟派项目班子成员，如需更换其中之一，需以书面形式向发包人申请，经发包人同意后方可更换。签订合同需提供公司出具的拟派项目班子任命文件。</w:t>
      </w:r>
    </w:p>
    <w:p w14:paraId="0079EC24">
      <w:pPr>
        <w:pageBreakBefore w:val="0"/>
        <w:numPr>
          <w:ilvl w:val="0"/>
          <w:numId w:val="0"/>
        </w:numPr>
        <w:kinsoku/>
        <w:overflowPunct/>
        <w:topLinePunct w:val="0"/>
        <w:bidi w:val="0"/>
        <w:adjustRightInd w:val="0"/>
        <w:snapToGrid w:val="0"/>
        <w:spacing w:line="360" w:lineRule="auto"/>
        <w:ind w:firstLine="211" w:firstLineChars="1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9</w:t>
      </w:r>
      <w:r>
        <w:rPr>
          <w:rFonts w:hint="eastAsia" w:ascii="宋体" w:hAnsi="宋体" w:eastAsia="宋体" w:cs="Times New Roman"/>
          <w:b/>
          <w:bCs/>
          <w:color w:val="auto"/>
          <w:sz w:val="21"/>
          <w:szCs w:val="21"/>
          <w:highlight w:val="none"/>
        </w:rPr>
        <w:t>.工程款支付</w:t>
      </w:r>
    </w:p>
    <w:p w14:paraId="1E578D4A">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9.1项目验收合格之日起，1年内支付至核定产值的50%。</w:t>
      </w:r>
    </w:p>
    <w:p w14:paraId="747CC6D2">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9.2项目审计完成后，2年内支付至结算金额的100%</w:t>
      </w:r>
    </w:p>
    <w:p w14:paraId="2B005F9A">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9.3项目验收合格后进入质保期（2年），质保金为结算金额的3%，质保期满且质保验收合格后，无息退还质保金。</w:t>
      </w:r>
    </w:p>
    <w:p w14:paraId="3EE718FC">
      <w:pPr>
        <w:pageBreakBefore w:val="0"/>
        <w:numPr>
          <w:ilvl w:val="0"/>
          <w:numId w:val="0"/>
        </w:numPr>
        <w:kinsoku/>
        <w:overflowPunct/>
        <w:topLinePunct w:val="0"/>
        <w:bidi w:val="0"/>
        <w:adjustRightInd w:val="0"/>
        <w:snapToGrid w:val="0"/>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9.4付款前，承包人应向发包人提供与付款金额相对应增值税专用发票，否则发包人有权暂缓付款直至承包人按要求提供，由此导致的延缓付款责任由承包人承担。</w:t>
      </w:r>
    </w:p>
    <w:p w14:paraId="3C48A663">
      <w:pPr>
        <w:pageBreakBefore w:val="0"/>
        <w:kinsoku/>
        <w:overflowPunct/>
        <w:topLinePunct w:val="0"/>
        <w:bidi w:val="0"/>
        <w:adjustRightInd w:val="0"/>
        <w:snapToGrid w:val="0"/>
        <w:spacing w:line="360" w:lineRule="auto"/>
        <w:ind w:firstLine="422" w:firstLineChars="200"/>
        <w:rPr>
          <w:rFonts w:hint="eastAsia" w:ascii="宋体" w:hAnsi="宋体"/>
          <w:b/>
          <w:bCs/>
          <w:color w:val="auto"/>
          <w:sz w:val="21"/>
          <w:szCs w:val="21"/>
          <w:highlight w:val="none"/>
          <w:lang w:eastAsia="zh-CN"/>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0</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履约保证金、农民工工资保障金及质保金</w:t>
      </w:r>
    </w:p>
    <w:p w14:paraId="448C2F01">
      <w:pPr>
        <w:pageBreakBefore w:val="0"/>
        <w:kinsoku/>
        <w:overflowPunct/>
        <w:topLinePunct w:val="0"/>
        <w:bidi w:val="0"/>
        <w:spacing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（一）履约保证金：</w:t>
      </w:r>
    </w:p>
    <w:p w14:paraId="4D89C692">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1、履约保证金的形式：现金或保函或现金+保函的组合；采用保函形式的，保函必须为不可撤销且见索即付；</w:t>
      </w:r>
    </w:p>
    <w:p w14:paraId="59126A33">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2、履约保证金的金额：中选金额的</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p>
    <w:p w14:paraId="0E3526D4">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履约保证金递交程序及时间：在签订合同前递交（采用现金的，须通过中选单位基本账户递交至比选人约定账户；以保函方式递交的，中选人在签订合同前向比选人递交保函）；如未按时递交，比选人有权取消其中选资格，并且不予退还其参选保证金。</w:t>
      </w:r>
    </w:p>
    <w:p w14:paraId="12C0500D">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b/>
          <w:bCs/>
          <w:color w:val="auto"/>
          <w:sz w:val="21"/>
          <w:szCs w:val="21"/>
          <w:highlight w:val="none"/>
        </w:rPr>
      </w:pPr>
      <w:r>
        <w:rPr>
          <w:rFonts w:hint="eastAsia" w:ascii="宋体" w:hAnsi="宋体"/>
          <w:color w:val="auto"/>
          <w:sz w:val="21"/>
          <w:szCs w:val="21"/>
          <w:highlight w:val="none"/>
          <w:lang w:eastAsia="zh-CN"/>
        </w:rPr>
        <w:t>4、履约保证金退还方式：采用现金，在本项目竣工验收合格后一次性无息退还给承包人，发包人不承担承包人与保证金有关的任何利息或其它类似的费用或者收益；提交履约保函的,在保函到期前一个月内，承包人应及时重新开具新保函，替换即将过期的保函，直至合同履行完毕。</w:t>
      </w:r>
    </w:p>
    <w:p w14:paraId="09BDE148">
      <w:pPr>
        <w:pageBreakBefore w:val="0"/>
        <w:kinsoku/>
        <w:overflowPunct/>
        <w:topLinePunct w:val="0"/>
        <w:bidi w:val="0"/>
        <w:adjustRightInd w:val="0"/>
        <w:snapToGrid w:val="0"/>
        <w:spacing w:line="360" w:lineRule="auto"/>
        <w:ind w:firstLine="422" w:firstLineChars="200"/>
        <w:rPr>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w:t>
      </w:r>
      <w:r>
        <w:rPr>
          <w:rFonts w:hint="eastAsia" w:ascii="宋体" w:hAnsi="宋体"/>
          <w:color w:val="auto"/>
          <w:sz w:val="21"/>
          <w:szCs w:val="21"/>
          <w:highlight w:val="none"/>
        </w:rPr>
        <w:t>若因承包人自身原因造成的工期延误的损失，承包人应予以发包人补偿；若因人力不可抗御的自然灾害影响，导致工期推迟，由甲方按实际情况酌情处理。</w:t>
      </w:r>
    </w:p>
    <w:p w14:paraId="0EDF67D6">
      <w:pPr>
        <w:pageBreakBefore w:val="0"/>
        <w:kinsoku/>
        <w:overflowPunct/>
        <w:topLinePunct w:val="0"/>
        <w:bidi w:val="0"/>
        <w:adjustRightInd w:val="0"/>
        <w:snapToGrid w:val="0"/>
        <w:spacing w:line="360" w:lineRule="auto"/>
        <w:ind w:firstLine="422" w:firstLineChars="200"/>
        <w:rPr>
          <w:rFonts w:hint="eastAsia"/>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w:t>
      </w:r>
      <w:r>
        <w:rPr>
          <w:rFonts w:hint="eastAsia" w:ascii="宋体" w:hAnsi="宋体"/>
          <w:color w:val="auto"/>
          <w:sz w:val="21"/>
          <w:szCs w:val="21"/>
          <w:highlight w:val="none"/>
        </w:rPr>
        <w:t>本合同双方签字盖章后生效，工程验收合格至保修期满且承发包双方结清工程价款后自然失效。</w:t>
      </w:r>
    </w:p>
    <w:p w14:paraId="0B7B5530">
      <w:pPr>
        <w:pageBreakBefore w:val="0"/>
        <w:kinsoku/>
        <w:overflowPunct/>
        <w:topLinePunct w:val="0"/>
        <w:bidi w:val="0"/>
        <w:adjustRightInd w:val="0"/>
        <w:snapToGrid w:val="0"/>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w:t>
      </w:r>
      <w:r>
        <w:rPr>
          <w:rFonts w:hint="eastAsia" w:ascii="宋体" w:hAnsi="宋体"/>
          <w:color w:val="auto"/>
          <w:sz w:val="21"/>
          <w:szCs w:val="21"/>
          <w:highlight w:val="none"/>
        </w:rPr>
        <w:t>本协议书一式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份，发包人</w:t>
      </w:r>
      <w:r>
        <w:rPr>
          <w:rFonts w:hint="eastAsia" w:ascii="宋体" w:hAnsi="宋体"/>
          <w:color w:val="auto"/>
          <w:sz w:val="21"/>
          <w:szCs w:val="21"/>
          <w:highlight w:val="none"/>
          <w:u w:val="single"/>
        </w:rPr>
        <w:t xml:space="preserve"> 肆 </w:t>
      </w:r>
      <w:r>
        <w:rPr>
          <w:rFonts w:hint="eastAsia" w:ascii="宋体" w:hAnsi="宋体"/>
          <w:color w:val="auto"/>
          <w:sz w:val="21"/>
          <w:szCs w:val="21"/>
          <w:highlight w:val="none"/>
        </w:rPr>
        <w:t>份，承包人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p>
    <w:p w14:paraId="174BA422">
      <w:pPr>
        <w:pageBreakBefore w:val="0"/>
        <w:kinsoku/>
        <w:overflowPunct/>
        <w:topLinePunct w:val="0"/>
        <w:bidi w:val="0"/>
        <w:adjustRightInd w:val="0"/>
        <w:snapToGrid w:val="0"/>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w:t>
      </w:r>
      <w:r>
        <w:rPr>
          <w:rFonts w:hint="eastAsia" w:ascii="宋体" w:hAnsi="宋体"/>
          <w:color w:val="auto"/>
          <w:sz w:val="21"/>
          <w:szCs w:val="21"/>
          <w:highlight w:val="none"/>
        </w:rPr>
        <w:t>合同未尽事宜，双方另行签订补充协议。补充协议是合同的组成部分。</w:t>
      </w:r>
    </w:p>
    <w:p w14:paraId="4942C44C">
      <w:pPr>
        <w:pStyle w:val="67"/>
        <w:rPr>
          <w:rFonts w:hint="eastAsia" w:ascii="宋体" w:hAnsi="宋体"/>
          <w:color w:val="auto"/>
          <w:sz w:val="21"/>
          <w:szCs w:val="21"/>
          <w:highlight w:val="none"/>
        </w:rPr>
      </w:pPr>
    </w:p>
    <w:p w14:paraId="4F77B286">
      <w:pPr>
        <w:pStyle w:val="44"/>
        <w:pageBreakBefore w:val="0"/>
        <w:kinsoku/>
        <w:overflowPunct/>
        <w:topLinePunct w:val="0"/>
        <w:bidi w:val="0"/>
        <w:spacing w:line="360" w:lineRule="auto"/>
        <w:rPr>
          <w:rFonts w:hint="eastAsia"/>
          <w:color w:val="auto"/>
          <w:highlight w:val="none"/>
        </w:rPr>
      </w:pPr>
    </w:p>
    <w:p w14:paraId="6777AFEE">
      <w:pPr>
        <w:keepNext/>
        <w:keepLines/>
        <w:pageBreakBefore w:val="0"/>
        <w:kinsoku/>
        <w:overflowPunct/>
        <w:topLinePunct w:val="0"/>
        <w:bidi w:val="0"/>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（以下无正文）</w:t>
      </w:r>
    </w:p>
    <w:p w14:paraId="72A81BE0">
      <w:pPr>
        <w:pStyle w:val="67"/>
        <w:rPr>
          <w:rFonts w:hint="eastAsia"/>
          <w:color w:val="auto"/>
          <w:highlight w:val="none"/>
        </w:rPr>
      </w:pPr>
    </w:p>
    <w:p w14:paraId="0E7288FB">
      <w:pPr>
        <w:pageBreakBefore w:val="0"/>
        <w:kinsoku/>
        <w:overflowPunct/>
        <w:topLinePunct w:val="0"/>
        <w:bidi w:val="0"/>
        <w:adjustRightInd w:val="0"/>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发包人：（盖单位公章）                 承包人：（盖单位公章） </w:t>
      </w:r>
    </w:p>
    <w:p w14:paraId="3E0920EF">
      <w:pPr>
        <w:pageBreakBefore w:val="0"/>
        <w:kinsoku/>
        <w:overflowPunct/>
        <w:topLinePunct w:val="0"/>
        <w:bidi w:val="0"/>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法定代表人或其                         法定代表人或其</w:t>
      </w:r>
    </w:p>
    <w:p w14:paraId="2769352B">
      <w:pPr>
        <w:pageBreakBefore w:val="0"/>
        <w:kinsoku/>
        <w:overflowPunct/>
        <w:topLinePunct w:val="0"/>
        <w:bidi w:val="0"/>
        <w:adjustRightInd w:val="0"/>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     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4184C34F">
      <w:pPr>
        <w:pageBreakBefore w:val="0"/>
        <w:kinsoku/>
        <w:overflowPunct/>
        <w:topLinePunct w:val="0"/>
        <w:bidi w:val="0"/>
        <w:adjustRightInd w:val="0"/>
        <w:snapToGrid w:val="0"/>
        <w:spacing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地址：</w:t>
      </w:r>
    </w:p>
    <w:p w14:paraId="6C19A9B4">
      <w:pPr>
        <w:pageBreakBefore w:val="0"/>
        <w:kinsoku/>
        <w:overflowPunct/>
        <w:topLinePunct w:val="0"/>
        <w:bidi w:val="0"/>
        <w:adjustRightInd w:val="0"/>
        <w:snapToGrid w:val="0"/>
        <w:spacing w:line="360" w:lineRule="auto"/>
        <w:rPr>
          <w:rFonts w:hint="eastAsia"/>
          <w:b/>
          <w:bCs/>
          <w:color w:val="auto"/>
          <w:sz w:val="21"/>
          <w:szCs w:val="21"/>
          <w:highlight w:val="none"/>
        </w:rPr>
      </w:pPr>
      <w:r>
        <w:rPr>
          <w:rFonts w:hint="eastAsia" w:ascii="宋体" w:hAnsi="宋体"/>
          <w:color w:val="auto"/>
          <w:sz w:val="21"/>
          <w:szCs w:val="21"/>
          <w:highlight w:val="none"/>
        </w:rPr>
        <w:t xml:space="preserve">      年   月   日                              年   月   日</w:t>
      </w:r>
    </w:p>
    <w:p w14:paraId="23A7835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20702F1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4F81C6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3ECD875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2374FB1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465BC2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130F80F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1707DC5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23B3224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4DFB75D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p>
    <w:p w14:paraId="3F88D19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b/>
          <w:bCs/>
          <w:color w:val="auto"/>
          <w:sz w:val="21"/>
          <w:szCs w:val="21"/>
          <w:highlight w:val="none"/>
        </w:rPr>
      </w:pPr>
      <w:r>
        <w:rPr>
          <w:rFonts w:hint="eastAsia"/>
          <w:b/>
          <w:bCs/>
          <w:color w:val="auto"/>
          <w:sz w:val="21"/>
          <w:szCs w:val="21"/>
          <w:highlight w:val="none"/>
        </w:rPr>
        <w:t>第</w:t>
      </w:r>
      <w:r>
        <w:rPr>
          <w:rFonts w:hint="eastAsia"/>
          <w:b/>
          <w:bCs/>
          <w:color w:val="auto"/>
          <w:sz w:val="21"/>
          <w:szCs w:val="21"/>
          <w:highlight w:val="none"/>
          <w:lang w:eastAsia="zh-CN"/>
        </w:rPr>
        <w:t>二</w:t>
      </w:r>
      <w:r>
        <w:rPr>
          <w:rFonts w:hint="eastAsia"/>
          <w:b/>
          <w:bCs/>
          <w:color w:val="auto"/>
          <w:sz w:val="21"/>
          <w:szCs w:val="21"/>
          <w:highlight w:val="none"/>
        </w:rPr>
        <w:t>节</w:t>
      </w:r>
      <w:r>
        <w:rPr>
          <w:rFonts w:hint="eastAsia"/>
          <w:b/>
          <w:bCs/>
          <w:color w:val="auto"/>
          <w:sz w:val="21"/>
          <w:szCs w:val="21"/>
          <w:highlight w:val="none"/>
          <w:lang w:val="en-US" w:eastAsia="zh-CN"/>
        </w:rPr>
        <w:t xml:space="preserve"> </w:t>
      </w:r>
      <w:r>
        <w:rPr>
          <w:rFonts w:hint="eastAsia"/>
          <w:b/>
          <w:bCs/>
          <w:color w:val="auto"/>
          <w:sz w:val="21"/>
          <w:szCs w:val="21"/>
          <w:highlight w:val="none"/>
        </w:rPr>
        <w:t>专用合同条款</w:t>
      </w:r>
    </w:p>
    <w:p w14:paraId="0CBF1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p>
    <w:p w14:paraId="0618C2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1.一般约定</w:t>
      </w:r>
    </w:p>
    <w:p w14:paraId="08D746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1.1 词语定义</w:t>
      </w:r>
    </w:p>
    <w:p w14:paraId="613E4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 1.1 合同</w:t>
      </w:r>
    </w:p>
    <w:p w14:paraId="7F9E94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1.1.2 其他合同文件包括:</w:t>
      </w:r>
      <w:r>
        <w:rPr>
          <w:rFonts w:hint="eastAsia"/>
          <w:color w:val="auto"/>
          <w:sz w:val="21"/>
          <w:szCs w:val="21"/>
          <w:highlight w:val="none"/>
          <w:u w:val="single"/>
        </w:rPr>
        <w:t>履行合同过程中双方书面确认的对合同内容有实质性影响的会议纪要、签证、设计变更等资料</w:t>
      </w:r>
      <w:r>
        <w:rPr>
          <w:rFonts w:hint="eastAsia"/>
          <w:color w:val="auto"/>
          <w:sz w:val="21"/>
          <w:szCs w:val="21"/>
          <w:highlight w:val="none"/>
        </w:rPr>
        <w:t>。</w:t>
      </w:r>
    </w:p>
    <w:p w14:paraId="64A01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1.1.2.1 合同当事人及其他相关方</w:t>
      </w:r>
    </w:p>
    <w:p w14:paraId="4683B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1.1.2.2发包人:</w:t>
      </w:r>
      <w:r>
        <w:rPr>
          <w:rFonts w:hint="eastAsia"/>
          <w:color w:val="auto"/>
          <w:sz w:val="21"/>
          <w:szCs w:val="21"/>
          <w:highlight w:val="none"/>
          <w:u w:val="single"/>
          <w:lang w:val="en-US" w:eastAsia="zh-CN"/>
        </w:rPr>
        <w:t xml:space="preserve"> </w:t>
      </w:r>
      <w:r>
        <w:rPr>
          <w:rFonts w:hint="eastAsia" w:ascii="宋体" w:hAnsi="宋体"/>
          <w:b/>
          <w:bCs/>
          <w:color w:val="auto"/>
          <w:sz w:val="21"/>
          <w:szCs w:val="21"/>
          <w:highlight w:val="none"/>
          <w:u w:val="single"/>
          <w:lang w:val="en-US" w:eastAsia="zh-CN"/>
        </w:rPr>
        <w:t>重庆山水城文化旅游发展有限公司</w:t>
      </w:r>
      <w:r>
        <w:rPr>
          <w:rFonts w:hint="eastAsia"/>
          <w:color w:val="auto"/>
          <w:sz w:val="21"/>
          <w:szCs w:val="21"/>
          <w:highlight w:val="none"/>
          <w:u w:val="single"/>
          <w:lang w:val="en-US" w:eastAsia="zh-CN"/>
        </w:rPr>
        <w:t xml:space="preserve"> </w:t>
      </w:r>
    </w:p>
    <w:p w14:paraId="1DD7A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highlight w:val="none"/>
          <w:u w:val="single"/>
          <w:lang w:val="en-US" w:eastAsia="zh-CN"/>
        </w:rPr>
      </w:pPr>
      <w:r>
        <w:rPr>
          <w:rFonts w:hint="eastAsia"/>
          <w:color w:val="auto"/>
          <w:sz w:val="21"/>
          <w:szCs w:val="21"/>
          <w:highlight w:val="none"/>
        </w:rPr>
        <w:t>1.1.2.3 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ascii="宋体" w:hAnsi="宋体"/>
          <w:b/>
          <w:bCs/>
          <w:color w:val="auto"/>
          <w:sz w:val="21"/>
          <w:szCs w:val="21"/>
          <w:highlight w:val="none"/>
          <w:u w:val="single"/>
          <w:lang w:val="en-US" w:eastAsia="zh-CN"/>
        </w:rPr>
        <w:t xml:space="preserve">                      </w:t>
      </w:r>
    </w:p>
    <w:p w14:paraId="0E683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1.1.2.4监理人: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5A2E7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highlight w:val="none"/>
          <w:u w:val="single"/>
          <w:lang w:val="en-US" w:eastAsia="zh-CN"/>
        </w:rPr>
      </w:pPr>
      <w:r>
        <w:rPr>
          <w:rFonts w:hint="eastAsia"/>
          <w:color w:val="auto"/>
          <w:sz w:val="21"/>
          <w:szCs w:val="21"/>
          <w:highlight w:val="none"/>
        </w:rPr>
        <w:t>资质类别和等级:</w:t>
      </w:r>
      <w:r>
        <w:rPr>
          <w:rFonts w:hint="eastAsia"/>
          <w:color w:val="auto"/>
          <w:sz w:val="21"/>
          <w:szCs w:val="21"/>
          <w:highlight w:val="none"/>
          <w:u w:val="single"/>
          <w:lang w:val="en-US" w:eastAsia="zh-CN"/>
        </w:rPr>
        <w:t xml:space="preserve">                     </w:t>
      </w:r>
    </w:p>
    <w:p w14:paraId="50BAD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联系电话:</w:t>
      </w:r>
      <w:r>
        <w:rPr>
          <w:rFonts w:hint="eastAsia"/>
          <w:color w:val="auto"/>
          <w:sz w:val="21"/>
          <w:szCs w:val="21"/>
          <w:highlight w:val="none"/>
          <w:u w:val="single"/>
          <w:lang w:val="en-US" w:eastAsia="zh-CN"/>
        </w:rPr>
        <w:t xml:space="preserve">                        </w:t>
      </w:r>
    </w:p>
    <w:p w14:paraId="603AF0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通信地址:</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580032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1.1.2.5 设计人</w:t>
      </w:r>
      <w:r>
        <w:rPr>
          <w:rFonts w:hint="eastAsia"/>
          <w:color w:val="auto"/>
          <w:sz w:val="21"/>
          <w:szCs w:val="21"/>
          <w:highlight w:val="none"/>
          <w:lang w:val="en-US" w:eastAsia="zh-CN"/>
        </w:rPr>
        <w:t>:</w:t>
      </w:r>
    </w:p>
    <w:p w14:paraId="0F3E9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名称:</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6AC08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资质类别和等级:</w:t>
      </w:r>
      <w:r>
        <w:rPr>
          <w:rFonts w:hint="eastAsia"/>
          <w:color w:val="auto"/>
          <w:sz w:val="21"/>
          <w:szCs w:val="21"/>
          <w:highlight w:val="none"/>
          <w:u w:val="single"/>
          <w:lang w:val="en-US" w:eastAsia="zh-CN"/>
        </w:rPr>
        <w:t xml:space="preserve">               </w:t>
      </w:r>
    </w:p>
    <w:p w14:paraId="34A4DD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联系电话:</w:t>
      </w:r>
      <w:r>
        <w:rPr>
          <w:rFonts w:hint="eastAsia"/>
          <w:color w:val="auto"/>
          <w:sz w:val="21"/>
          <w:szCs w:val="21"/>
          <w:highlight w:val="none"/>
          <w:u w:val="single"/>
          <w:lang w:val="en-US" w:eastAsia="zh-CN"/>
        </w:rPr>
        <w:t xml:space="preserve">                    </w:t>
      </w:r>
    </w:p>
    <w:p w14:paraId="64D8EB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通信地址:</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612594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1.1.3 工程和设备</w:t>
      </w:r>
    </w:p>
    <w:p w14:paraId="504706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1.1.3.1 作为施工现场组成部分的其他场所包括:</w:t>
      </w:r>
      <w:r>
        <w:rPr>
          <w:rFonts w:hint="eastAsia"/>
          <w:color w:val="auto"/>
          <w:sz w:val="21"/>
          <w:szCs w:val="21"/>
          <w:highlight w:val="none"/>
          <w:lang w:val="en-US" w:eastAsia="zh-CN"/>
        </w:rPr>
        <w:t xml:space="preserve"> </w:t>
      </w:r>
      <w:r>
        <w:rPr>
          <w:rFonts w:hint="eastAsia"/>
          <w:color w:val="auto"/>
          <w:sz w:val="21"/>
          <w:szCs w:val="21"/>
          <w:highlight w:val="none"/>
          <w:u w:val="single"/>
        </w:rPr>
        <w:t>符合通用条款规定的发包方提供的施工场地</w:t>
      </w:r>
      <w:r>
        <w:rPr>
          <w:rFonts w:hint="eastAsia"/>
          <w:color w:val="auto"/>
          <w:sz w:val="21"/>
          <w:szCs w:val="21"/>
          <w:highlight w:val="none"/>
          <w:u w:val="single"/>
          <w:lang w:eastAsia="zh-CN"/>
        </w:rPr>
        <w:t>。</w:t>
      </w:r>
    </w:p>
    <w:p w14:paraId="69CA0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1.L.3.2 永久占地包括:</w:t>
      </w:r>
      <w:r>
        <w:rPr>
          <w:rFonts w:hint="eastAsia"/>
          <w:color w:val="auto"/>
          <w:sz w:val="21"/>
          <w:szCs w:val="21"/>
          <w:highlight w:val="none"/>
          <w:lang w:val="en-US" w:eastAsia="zh-CN"/>
        </w:rPr>
        <w:t xml:space="preserve"> </w:t>
      </w:r>
      <w:r>
        <w:rPr>
          <w:rFonts w:hint="eastAsia"/>
          <w:color w:val="auto"/>
          <w:sz w:val="21"/>
          <w:szCs w:val="21"/>
          <w:highlight w:val="none"/>
          <w:u w:val="single"/>
        </w:rPr>
        <w:t>依据设计图纸确定</w:t>
      </w:r>
      <w:r>
        <w:rPr>
          <w:rFonts w:hint="eastAsia"/>
          <w:color w:val="auto"/>
          <w:sz w:val="21"/>
          <w:szCs w:val="21"/>
          <w:highlight w:val="none"/>
          <w:lang w:eastAsia="zh-CN"/>
        </w:rPr>
        <w:t>。</w:t>
      </w:r>
    </w:p>
    <w:p w14:paraId="3D118C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1.1.3.3 临时占地包括:</w:t>
      </w:r>
      <w:r>
        <w:rPr>
          <w:rFonts w:hint="eastAsia"/>
          <w:color w:val="auto"/>
          <w:sz w:val="21"/>
          <w:szCs w:val="21"/>
          <w:highlight w:val="none"/>
          <w:lang w:val="en-US" w:eastAsia="zh-CN"/>
        </w:rPr>
        <w:t xml:space="preserve"> </w:t>
      </w:r>
      <w:r>
        <w:rPr>
          <w:rFonts w:hint="eastAsia"/>
          <w:color w:val="auto"/>
          <w:sz w:val="21"/>
          <w:szCs w:val="21"/>
          <w:highlight w:val="none"/>
          <w:u w:val="single"/>
        </w:rPr>
        <w:t>如果有，</w:t>
      </w:r>
      <w:r>
        <w:rPr>
          <w:rFonts w:hint="eastAsia"/>
          <w:color w:val="auto"/>
          <w:sz w:val="21"/>
          <w:szCs w:val="21"/>
          <w:highlight w:val="none"/>
          <w:u w:val="single"/>
          <w:lang w:eastAsia="zh-CN"/>
        </w:rPr>
        <w:t>由</w:t>
      </w:r>
      <w:r>
        <w:rPr>
          <w:rFonts w:hint="eastAsia"/>
          <w:color w:val="auto"/>
          <w:sz w:val="21"/>
          <w:szCs w:val="21"/>
          <w:highlight w:val="none"/>
          <w:u w:val="single"/>
        </w:rPr>
        <w:t>承包人根据现场踏勘情况结合施工现场所处位置自行解决。</w:t>
      </w:r>
    </w:p>
    <w:p w14:paraId="507D8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1.1.4 日期:</w:t>
      </w:r>
      <w:r>
        <w:rPr>
          <w:rFonts w:hint="eastAsia"/>
          <w:color w:val="auto"/>
          <w:sz w:val="21"/>
          <w:szCs w:val="21"/>
          <w:highlight w:val="none"/>
          <w:u w:val="single"/>
          <w:lang w:val="en-US" w:eastAsia="zh-CN"/>
        </w:rPr>
        <w:t xml:space="preserve">                          </w:t>
      </w:r>
    </w:p>
    <w:p w14:paraId="38192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1.1.4.3总工期</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14:paraId="6B9CF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1,1.4.4缺陷责任期:</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12</w:t>
      </w:r>
      <w:r>
        <w:rPr>
          <w:rFonts w:hint="eastAsia"/>
          <w:color w:val="auto"/>
          <w:sz w:val="21"/>
          <w:szCs w:val="21"/>
          <w:highlight w:val="none"/>
          <w:u w:val="single"/>
        </w:rPr>
        <w:t>个月</w:t>
      </w:r>
    </w:p>
    <w:p w14:paraId="5764B7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1.1.4.5 保修期:</w:t>
      </w:r>
      <w:r>
        <w:rPr>
          <w:rFonts w:hint="eastAsia"/>
          <w:color w:val="auto"/>
          <w:sz w:val="21"/>
          <w:szCs w:val="21"/>
          <w:highlight w:val="none"/>
          <w:lang w:val="en-US" w:eastAsia="zh-CN"/>
        </w:rPr>
        <w:t xml:space="preserve"> </w:t>
      </w:r>
      <w:r>
        <w:rPr>
          <w:rFonts w:hint="eastAsia"/>
          <w:color w:val="auto"/>
          <w:sz w:val="21"/>
          <w:szCs w:val="21"/>
          <w:highlight w:val="none"/>
          <w:u w:val="single"/>
        </w:rPr>
        <w:t>是根据现行有关法律规定，在合同条款的相关约定的由承包人负责对合</w:t>
      </w:r>
      <w:r>
        <w:rPr>
          <w:rFonts w:hint="eastAsia"/>
          <w:color w:val="auto"/>
          <w:sz w:val="21"/>
          <w:szCs w:val="21"/>
          <w:highlight w:val="none"/>
          <w:u w:val="single"/>
          <w:lang w:eastAsia="zh-CN"/>
        </w:rPr>
        <w:t>同</w:t>
      </w:r>
      <w:r>
        <w:rPr>
          <w:rFonts w:hint="eastAsia"/>
          <w:color w:val="auto"/>
          <w:sz w:val="21"/>
          <w:szCs w:val="21"/>
          <w:highlight w:val="none"/>
          <w:u w:val="single"/>
        </w:rPr>
        <w:t>约定的保修范围内发生的质量问题履行保修义务并对造成的损失承担赔偿责任的期限。</w:t>
      </w:r>
    </w:p>
    <w:p w14:paraId="7D3CC4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1.3 法律</w:t>
      </w:r>
    </w:p>
    <w:p w14:paraId="23B039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适用于合同的其他规范性文件:</w:t>
      </w:r>
      <w:r>
        <w:rPr>
          <w:rFonts w:hint="eastAsia"/>
          <w:color w:val="auto"/>
          <w:sz w:val="21"/>
          <w:szCs w:val="21"/>
          <w:highlight w:val="none"/>
          <w:lang w:val="en-US" w:eastAsia="zh-CN"/>
        </w:rPr>
        <w:t xml:space="preserve"> </w:t>
      </w:r>
      <w:r>
        <w:rPr>
          <w:rFonts w:hint="eastAsia"/>
          <w:color w:val="auto"/>
          <w:sz w:val="21"/>
          <w:szCs w:val="21"/>
          <w:highlight w:val="none"/>
          <w:u w:val="single"/>
        </w:rPr>
        <w:t>《中华人民共和国</w:t>
      </w:r>
      <w:r>
        <w:rPr>
          <w:rFonts w:hint="eastAsia" w:ascii="宋体" w:hAnsi="宋体"/>
          <w:color w:val="auto"/>
          <w:sz w:val="21"/>
          <w:szCs w:val="21"/>
          <w:highlight w:val="none"/>
          <w:u w:val="single"/>
          <w:lang w:eastAsia="zh-CN"/>
        </w:rPr>
        <w:t>民法典</w:t>
      </w:r>
      <w:r>
        <w:rPr>
          <w:rFonts w:hint="eastAsia"/>
          <w:color w:val="auto"/>
          <w:sz w:val="21"/>
          <w:szCs w:val="21"/>
          <w:highlight w:val="none"/>
          <w:u w:val="single"/>
        </w:rPr>
        <w:t>》、《中华人民共和国建筑法》、《中华人民共和国招</w:t>
      </w:r>
      <w:r>
        <w:rPr>
          <w:rFonts w:hint="eastAsia"/>
          <w:color w:val="auto"/>
          <w:sz w:val="21"/>
          <w:szCs w:val="21"/>
          <w:highlight w:val="none"/>
          <w:u w:val="single"/>
          <w:lang w:eastAsia="zh-CN"/>
        </w:rPr>
        <w:t>参选</w:t>
      </w:r>
      <w:r>
        <w:rPr>
          <w:rFonts w:hint="eastAsia"/>
          <w:color w:val="auto"/>
          <w:sz w:val="21"/>
          <w:szCs w:val="21"/>
          <w:highlight w:val="none"/>
          <w:u w:val="single"/>
        </w:rPr>
        <w:t>法》、《中华人民共和国安全生产法》、《建设工程质量管理条例》以及工程实施中执行重庆市现行的有关安全生产、文明施工、扬</w:t>
      </w:r>
      <w:r>
        <w:rPr>
          <w:rFonts w:hint="eastAsia"/>
          <w:color w:val="auto"/>
          <w:sz w:val="21"/>
          <w:szCs w:val="21"/>
          <w:highlight w:val="none"/>
          <w:u w:val="single"/>
          <w:lang w:eastAsia="zh-CN"/>
        </w:rPr>
        <w:t>尘</w:t>
      </w:r>
      <w:r>
        <w:rPr>
          <w:rFonts w:hint="eastAsia"/>
          <w:color w:val="auto"/>
          <w:sz w:val="21"/>
          <w:szCs w:val="21"/>
          <w:highlight w:val="none"/>
          <w:u w:val="single"/>
        </w:rPr>
        <w:t>控制、质量检验、分户验收、荷载试验、竣工验收、商品</w:t>
      </w:r>
      <w:r>
        <w:rPr>
          <w:rFonts w:hint="eastAsia"/>
          <w:color w:val="auto"/>
          <w:sz w:val="21"/>
          <w:szCs w:val="21"/>
          <w:highlight w:val="none"/>
          <w:u w:val="single"/>
          <w:lang w:eastAsia="zh-CN"/>
        </w:rPr>
        <w:t>砼</w:t>
      </w:r>
      <w:r>
        <w:rPr>
          <w:rFonts w:hint="eastAsia"/>
          <w:color w:val="auto"/>
          <w:sz w:val="21"/>
          <w:szCs w:val="21"/>
          <w:highlight w:val="none"/>
          <w:u w:val="single"/>
        </w:rPr>
        <w:t>推广、建筑节能、绿色建筑等规范性文件</w:t>
      </w:r>
      <w:r>
        <w:rPr>
          <w:rFonts w:hint="eastAsia"/>
          <w:color w:val="auto"/>
          <w:sz w:val="21"/>
          <w:szCs w:val="21"/>
          <w:highlight w:val="none"/>
          <w:u w:val="single"/>
          <w:lang w:eastAsia="zh-CN"/>
        </w:rPr>
        <w:t>。</w:t>
      </w:r>
    </w:p>
    <w:p w14:paraId="78BC48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 标准和规范</w:t>
      </w:r>
    </w:p>
    <w:p w14:paraId="5BDCA2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1.4.1适用于工程的标准规范包括:</w:t>
      </w:r>
      <w:r>
        <w:rPr>
          <w:rFonts w:hint="eastAsia"/>
          <w:color w:val="auto"/>
          <w:sz w:val="21"/>
          <w:szCs w:val="21"/>
          <w:highlight w:val="none"/>
          <w:lang w:val="en-US" w:eastAsia="zh-CN"/>
        </w:rPr>
        <w:t xml:space="preserve"> </w:t>
      </w:r>
      <w:r>
        <w:rPr>
          <w:rFonts w:hint="eastAsia"/>
          <w:color w:val="auto"/>
          <w:sz w:val="21"/>
          <w:szCs w:val="21"/>
          <w:highlight w:val="none"/>
          <w:u w:val="single"/>
        </w:rPr>
        <w:t>国家和重庆市现行的有关标准，规范等，具体以行政主管部门要求为准。</w:t>
      </w:r>
    </w:p>
    <w:p w14:paraId="6C813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1.4.2 发包人提供国外标准、规范的名称:</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14:paraId="1F150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发包人提供国外标准、规范的份数:</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w:t>
      </w:r>
      <w:r>
        <w:rPr>
          <w:rFonts w:hint="eastAsia"/>
          <w:color w:val="auto"/>
          <w:sz w:val="21"/>
          <w:szCs w:val="21"/>
          <w:highlight w:val="none"/>
          <w:u w:val="single"/>
          <w:lang w:val="en-US" w:eastAsia="zh-CN"/>
        </w:rPr>
        <w:t xml:space="preserve">   </w:t>
      </w:r>
    </w:p>
    <w:p w14:paraId="4FD32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rFonts w:hint="eastAsia"/>
          <w:color w:val="auto"/>
          <w:sz w:val="21"/>
          <w:szCs w:val="21"/>
          <w:highlight w:val="none"/>
        </w:rPr>
        <w:t>发包人提供国外标准、规范的名称:</w:t>
      </w:r>
      <w:r>
        <w:rPr>
          <w:rFonts w:hint="eastAsia"/>
          <w:color w:val="auto"/>
          <w:sz w:val="21"/>
          <w:szCs w:val="21"/>
          <w:highlight w:val="none"/>
          <w:u w:val="single"/>
        </w:rPr>
        <w:t>_/</w:t>
      </w:r>
      <w:r>
        <w:rPr>
          <w:rFonts w:hint="eastAsia"/>
          <w:color w:val="auto"/>
          <w:sz w:val="21"/>
          <w:szCs w:val="21"/>
          <w:highlight w:val="none"/>
          <w:u w:val="single"/>
          <w:lang w:val="en-US" w:eastAsia="zh-CN"/>
        </w:rPr>
        <w:t xml:space="preserve">  </w:t>
      </w:r>
    </w:p>
    <w:p w14:paraId="18DB6A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eastAsia="zh-CN"/>
        </w:rPr>
      </w:pPr>
      <w:r>
        <w:rPr>
          <w:rFonts w:hint="eastAsia"/>
          <w:color w:val="auto"/>
          <w:sz w:val="21"/>
          <w:szCs w:val="21"/>
          <w:highlight w:val="none"/>
        </w:rPr>
        <w:t>1.4.3发包人对工程的技术标准和功能要求的特殊要求:</w:t>
      </w:r>
      <w:r>
        <w:rPr>
          <w:rFonts w:hint="eastAsia"/>
          <w:color w:val="auto"/>
          <w:sz w:val="21"/>
          <w:szCs w:val="21"/>
          <w:highlight w:val="none"/>
          <w:lang w:val="en-US" w:eastAsia="zh-CN"/>
        </w:rPr>
        <w:t xml:space="preserve"> </w:t>
      </w:r>
      <w:r>
        <w:rPr>
          <w:rFonts w:hint="eastAsia"/>
          <w:color w:val="auto"/>
          <w:sz w:val="21"/>
          <w:szCs w:val="21"/>
          <w:highlight w:val="none"/>
          <w:u w:val="single"/>
        </w:rPr>
        <w:t>根据项目实际情况。如果有，以发包人要求为准</w:t>
      </w:r>
      <w:r>
        <w:rPr>
          <w:rFonts w:hint="eastAsia"/>
          <w:color w:val="auto"/>
          <w:sz w:val="21"/>
          <w:szCs w:val="21"/>
          <w:highlight w:val="none"/>
          <w:u w:val="single"/>
          <w:lang w:eastAsia="zh-CN"/>
        </w:rPr>
        <w:t>。</w:t>
      </w:r>
    </w:p>
    <w:p w14:paraId="7F5A44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1.5 合同文件的优先顺序</w:t>
      </w:r>
    </w:p>
    <w:p w14:paraId="4541DB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合同文件组成及优先顺序为:</w:t>
      </w:r>
    </w:p>
    <w:p w14:paraId="4E5A607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本合同协议书及补充文件</w:t>
      </w:r>
    </w:p>
    <w:p w14:paraId="74FEC72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中</w:t>
      </w:r>
      <w:r>
        <w:rPr>
          <w:rFonts w:hint="eastAsia"/>
          <w:color w:val="auto"/>
          <w:sz w:val="21"/>
          <w:szCs w:val="21"/>
          <w:highlight w:val="none"/>
          <w:lang w:eastAsia="zh-CN"/>
        </w:rPr>
        <w:t>选</w:t>
      </w:r>
      <w:r>
        <w:rPr>
          <w:rFonts w:hint="eastAsia"/>
          <w:color w:val="auto"/>
          <w:sz w:val="21"/>
          <w:szCs w:val="21"/>
          <w:highlight w:val="none"/>
        </w:rPr>
        <w:t>通知书</w:t>
      </w:r>
    </w:p>
    <w:p w14:paraId="5F551D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olor w:val="auto"/>
          <w:sz w:val="21"/>
          <w:szCs w:val="21"/>
          <w:highlight w:val="none"/>
        </w:rPr>
      </w:pPr>
      <w:r>
        <w:rPr>
          <w:rFonts w:hint="eastAsia"/>
          <w:color w:val="auto"/>
          <w:sz w:val="21"/>
          <w:szCs w:val="21"/>
          <w:highlight w:val="none"/>
        </w:rPr>
        <w:t>(3)本合同专用条款</w:t>
      </w:r>
    </w:p>
    <w:p w14:paraId="6E1C1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比选</w:t>
      </w:r>
      <w:r>
        <w:rPr>
          <w:rFonts w:hint="eastAsia"/>
          <w:color w:val="auto"/>
          <w:sz w:val="21"/>
          <w:szCs w:val="21"/>
          <w:highlight w:val="none"/>
        </w:rPr>
        <w:t>文件、</w:t>
      </w:r>
      <w:r>
        <w:rPr>
          <w:rFonts w:hint="eastAsia"/>
          <w:color w:val="auto"/>
          <w:sz w:val="21"/>
          <w:szCs w:val="21"/>
          <w:highlight w:val="none"/>
          <w:lang w:eastAsia="zh-CN"/>
        </w:rPr>
        <w:t>参选</w:t>
      </w:r>
      <w:r>
        <w:rPr>
          <w:rFonts w:hint="eastAsia"/>
          <w:color w:val="auto"/>
          <w:sz w:val="21"/>
          <w:szCs w:val="21"/>
          <w:highlight w:val="none"/>
        </w:rPr>
        <w:t>文件及其附件</w:t>
      </w:r>
    </w:p>
    <w:p w14:paraId="5A9AB6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(5)本合同通用条款</w:t>
      </w:r>
    </w:p>
    <w:p w14:paraId="21C06D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(6)标</w:t>
      </w:r>
      <w:r>
        <w:rPr>
          <w:rFonts w:hint="eastAsia"/>
          <w:color w:val="auto"/>
          <w:sz w:val="21"/>
          <w:szCs w:val="21"/>
          <w:highlight w:val="none"/>
          <w:lang w:eastAsia="zh-CN"/>
        </w:rPr>
        <w:t>准</w:t>
      </w:r>
      <w:r>
        <w:rPr>
          <w:rFonts w:hint="eastAsia"/>
          <w:color w:val="auto"/>
          <w:sz w:val="21"/>
          <w:szCs w:val="21"/>
          <w:highlight w:val="none"/>
        </w:rPr>
        <w:t>、规范及有关技术文件</w:t>
      </w:r>
    </w:p>
    <w:p w14:paraId="578D7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(7)图纸(设计交底、图纸会审、设计变更通知、工程洽商或技术核定单等)</w:t>
      </w:r>
    </w:p>
    <w:p w14:paraId="5E9D6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(8)已标价工程量清单</w:t>
      </w:r>
    </w:p>
    <w:p w14:paraId="1BF0D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(9)工程报价单或预算书</w:t>
      </w:r>
    </w:p>
    <w:p w14:paraId="56FC52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(10)履约担保</w:t>
      </w:r>
    </w:p>
    <w:p w14:paraId="442B5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(11)经双方认可的其他合同文件。</w:t>
      </w:r>
    </w:p>
    <w:p w14:paraId="0D87B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双方有关工程的洽商、变更等书面协议或文件，经双方同意后视为本合同的组成部分。上述文件互相补充和解释，如有不明确或不一致之处，以本合同约定次序在先者为准。</w:t>
      </w:r>
    </w:p>
    <w:p w14:paraId="3142AD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1.6图纸和承包人文件</w:t>
      </w:r>
    </w:p>
    <w:p w14:paraId="70400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1.6.1 图纸的提供</w:t>
      </w:r>
    </w:p>
    <w:p w14:paraId="031B1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发包人向承包人提供图纸的期限:</w:t>
      </w:r>
      <w:r>
        <w:rPr>
          <w:rFonts w:hint="eastAsia"/>
          <w:color w:val="auto"/>
          <w:sz w:val="21"/>
          <w:szCs w:val="21"/>
          <w:highlight w:val="none"/>
          <w:lang w:val="en-US" w:eastAsia="zh-CN"/>
        </w:rPr>
        <w:t xml:space="preserve"> </w:t>
      </w:r>
      <w:r>
        <w:rPr>
          <w:rFonts w:hint="eastAsia"/>
          <w:color w:val="auto"/>
          <w:sz w:val="21"/>
          <w:szCs w:val="21"/>
          <w:highlight w:val="none"/>
          <w:u w:val="single"/>
        </w:rPr>
        <w:t>签订施工合同后，项目开工前14天内</w:t>
      </w:r>
    </w:p>
    <w:p w14:paraId="3B368A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发包人向承包人提供图纸的数量:</w:t>
      </w:r>
      <w:r>
        <w:rPr>
          <w:rFonts w:hint="eastAsia"/>
          <w:color w:val="auto"/>
          <w:sz w:val="21"/>
          <w:szCs w:val="21"/>
          <w:highlight w:val="none"/>
          <w:lang w:val="en-US" w:eastAsia="zh-CN"/>
        </w:rPr>
        <w:t xml:space="preserve"> </w:t>
      </w:r>
      <w:r>
        <w:rPr>
          <w:rFonts w:hint="eastAsia"/>
          <w:color w:val="auto"/>
          <w:sz w:val="21"/>
          <w:szCs w:val="21"/>
          <w:highlight w:val="none"/>
          <w:u w:val="single"/>
        </w:rPr>
        <w:t>两套</w:t>
      </w:r>
    </w:p>
    <w:p w14:paraId="0B574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发包人向承包人提供图纸的内容</w:t>
      </w:r>
      <w:r>
        <w:rPr>
          <w:rFonts w:hint="eastAsia"/>
          <w:color w:val="auto"/>
          <w:sz w:val="21"/>
          <w:szCs w:val="21"/>
          <w:highlight w:val="none"/>
          <w:lang w:val="en-US" w:eastAsia="zh-CN"/>
        </w:rPr>
        <w:t xml:space="preserve">: </w:t>
      </w:r>
      <w:r>
        <w:rPr>
          <w:rFonts w:hint="eastAsia"/>
          <w:color w:val="auto"/>
          <w:sz w:val="21"/>
          <w:szCs w:val="21"/>
          <w:highlight w:val="none"/>
          <w:u w:val="single"/>
        </w:rPr>
        <w:t>经审查合格的施工图纸质版、图纸审查报告、节能模型、地质</w:t>
      </w:r>
      <w:r>
        <w:rPr>
          <w:rFonts w:hint="eastAsia"/>
          <w:color w:val="auto"/>
          <w:sz w:val="21"/>
          <w:szCs w:val="21"/>
          <w:highlight w:val="none"/>
          <w:u w:val="single"/>
          <w:lang w:eastAsia="zh-CN"/>
        </w:rPr>
        <w:t>勘察</w:t>
      </w:r>
      <w:r>
        <w:rPr>
          <w:rFonts w:hint="eastAsia"/>
          <w:color w:val="auto"/>
          <w:sz w:val="21"/>
          <w:szCs w:val="21"/>
          <w:highlight w:val="none"/>
          <w:u w:val="single"/>
        </w:rPr>
        <w:t>资料等</w:t>
      </w:r>
    </w:p>
    <w:p w14:paraId="0F24F0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1.6.4 承包人文件</w:t>
      </w:r>
    </w:p>
    <w:p w14:paraId="0C7FD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需要由承包人提供的文件，包括:</w:t>
      </w:r>
      <w:r>
        <w:rPr>
          <w:rFonts w:hint="eastAsia"/>
          <w:color w:val="auto"/>
          <w:sz w:val="21"/>
          <w:szCs w:val="21"/>
          <w:highlight w:val="none"/>
          <w:lang w:val="en-US" w:eastAsia="zh-CN"/>
        </w:rPr>
        <w:t xml:space="preserve"> </w:t>
      </w:r>
      <w:r>
        <w:rPr>
          <w:rFonts w:hint="eastAsia"/>
          <w:color w:val="auto"/>
          <w:sz w:val="21"/>
          <w:szCs w:val="21"/>
          <w:highlight w:val="none"/>
          <w:u w:val="single"/>
        </w:rPr>
        <w:t>相关人员资质证书及办理相关手续的材料等，具体以发包人要求为准</w:t>
      </w:r>
      <w:r>
        <w:rPr>
          <w:rFonts w:hint="eastAsia"/>
          <w:color w:val="auto"/>
          <w:sz w:val="21"/>
          <w:szCs w:val="21"/>
          <w:highlight w:val="none"/>
        </w:rPr>
        <w:t>_</w:t>
      </w:r>
    </w:p>
    <w:p w14:paraId="413F9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承包人提供的文件的期限为:</w:t>
      </w:r>
      <w:r>
        <w:rPr>
          <w:rFonts w:hint="eastAsia"/>
          <w:color w:val="auto"/>
          <w:sz w:val="21"/>
          <w:szCs w:val="21"/>
          <w:highlight w:val="none"/>
          <w:lang w:val="en-US" w:eastAsia="zh-CN"/>
        </w:rPr>
        <w:t xml:space="preserve"> </w:t>
      </w:r>
      <w:r>
        <w:rPr>
          <w:rFonts w:hint="eastAsia"/>
          <w:color w:val="auto"/>
          <w:sz w:val="21"/>
          <w:szCs w:val="21"/>
          <w:highlight w:val="none"/>
          <w:u w:val="single"/>
        </w:rPr>
        <w:t>收到发包人通知后7天内</w:t>
      </w:r>
    </w:p>
    <w:p w14:paraId="57C73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承包人提供的文件的数量为:</w:t>
      </w:r>
      <w:r>
        <w:rPr>
          <w:rFonts w:hint="eastAsia"/>
          <w:color w:val="auto"/>
          <w:sz w:val="21"/>
          <w:szCs w:val="21"/>
          <w:highlight w:val="none"/>
          <w:lang w:val="en-US" w:eastAsia="zh-CN"/>
        </w:rPr>
        <w:t xml:space="preserve"> </w:t>
      </w:r>
      <w:r>
        <w:rPr>
          <w:rFonts w:hint="eastAsia"/>
          <w:color w:val="auto"/>
          <w:sz w:val="21"/>
          <w:szCs w:val="21"/>
          <w:highlight w:val="none"/>
          <w:u w:val="single"/>
        </w:rPr>
        <w:t>根据实际需要，以发包人要求为准</w:t>
      </w:r>
    </w:p>
    <w:p w14:paraId="6B0284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承包人提供的文件的形式为</w:t>
      </w:r>
      <w:r>
        <w:rPr>
          <w:rFonts w:hint="eastAsia"/>
          <w:color w:val="auto"/>
          <w:sz w:val="21"/>
          <w:szCs w:val="21"/>
          <w:highlight w:val="none"/>
          <w:lang w:val="en-US" w:eastAsia="zh-CN"/>
        </w:rPr>
        <w:t xml:space="preserve">: </w:t>
      </w:r>
      <w:r>
        <w:rPr>
          <w:rFonts w:hint="eastAsia"/>
          <w:color w:val="auto"/>
          <w:sz w:val="21"/>
          <w:szCs w:val="21"/>
          <w:highlight w:val="none"/>
          <w:u w:val="single"/>
        </w:rPr>
        <w:t>根</w:t>
      </w:r>
      <w:r>
        <w:rPr>
          <w:rFonts w:hint="eastAsia"/>
          <w:color w:val="auto"/>
          <w:sz w:val="21"/>
          <w:szCs w:val="21"/>
          <w:highlight w:val="none"/>
          <w:u w:val="single"/>
          <w:lang w:val="en-US" w:eastAsia="zh-CN"/>
        </w:rPr>
        <w:t>据</w:t>
      </w:r>
      <w:r>
        <w:rPr>
          <w:rFonts w:hint="eastAsia"/>
          <w:color w:val="auto"/>
          <w:sz w:val="21"/>
          <w:szCs w:val="21"/>
          <w:highlight w:val="none"/>
          <w:u w:val="single"/>
        </w:rPr>
        <w:t>实际</w:t>
      </w:r>
      <w:r>
        <w:rPr>
          <w:rFonts w:hint="eastAsia"/>
          <w:color w:val="auto"/>
          <w:sz w:val="21"/>
          <w:szCs w:val="21"/>
          <w:highlight w:val="none"/>
          <w:u w:val="single"/>
          <w:lang w:val="en-US" w:eastAsia="zh-CN"/>
        </w:rPr>
        <w:t>需</w:t>
      </w:r>
      <w:r>
        <w:rPr>
          <w:rFonts w:hint="eastAsia"/>
          <w:color w:val="auto"/>
          <w:sz w:val="21"/>
          <w:szCs w:val="21"/>
          <w:highlight w:val="none"/>
          <w:u w:val="single"/>
        </w:rPr>
        <w:t>要，以发包人要求为准</w:t>
      </w:r>
    </w:p>
    <w:p w14:paraId="57572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发包人审批承包人文件的期限:</w:t>
      </w:r>
      <w:r>
        <w:rPr>
          <w:rFonts w:hint="eastAsia"/>
          <w:color w:val="auto"/>
          <w:sz w:val="21"/>
          <w:szCs w:val="21"/>
          <w:highlight w:val="none"/>
          <w:lang w:val="en-US" w:eastAsia="zh-CN"/>
        </w:rPr>
        <w:t xml:space="preserve"> </w:t>
      </w:r>
      <w:r>
        <w:rPr>
          <w:rFonts w:hint="eastAsia"/>
          <w:color w:val="auto"/>
          <w:sz w:val="21"/>
          <w:szCs w:val="21"/>
          <w:highlight w:val="none"/>
          <w:u w:val="single"/>
        </w:rPr>
        <w:t>如果有，收到承包人提供文件14天内</w:t>
      </w:r>
    </w:p>
    <w:p w14:paraId="12EDD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1.6.5 现场图纸准备</w:t>
      </w:r>
    </w:p>
    <w:p w14:paraId="275BC0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关于现场图纸准备的约定:</w:t>
      </w:r>
      <w:r>
        <w:rPr>
          <w:rFonts w:hint="eastAsia"/>
          <w:color w:val="auto"/>
          <w:sz w:val="21"/>
          <w:szCs w:val="21"/>
          <w:highlight w:val="none"/>
          <w:lang w:val="en-US" w:eastAsia="zh-CN"/>
        </w:rPr>
        <w:t xml:space="preserve"> </w:t>
      </w:r>
      <w:r>
        <w:rPr>
          <w:rFonts w:hint="eastAsia"/>
          <w:color w:val="auto"/>
          <w:sz w:val="21"/>
          <w:szCs w:val="21"/>
          <w:highlight w:val="none"/>
          <w:u w:val="single"/>
        </w:rPr>
        <w:t>承包人应在施工现场另外保存一套完整的图纸和承包人文性，供监理人及有关人员进行工程检查时使用</w:t>
      </w:r>
      <w:r>
        <w:rPr>
          <w:rFonts w:hint="eastAsia"/>
          <w:color w:val="auto"/>
          <w:sz w:val="21"/>
          <w:szCs w:val="21"/>
          <w:highlight w:val="none"/>
          <w:u w:val="none"/>
          <w:lang w:eastAsia="zh-CN"/>
        </w:rPr>
        <w:t>。</w:t>
      </w:r>
    </w:p>
    <w:p w14:paraId="3BFF83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1.7 联络</w:t>
      </w:r>
    </w:p>
    <w:p w14:paraId="06493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1.7.1发包人和承包人应当在</w:t>
      </w:r>
      <w:r>
        <w:rPr>
          <w:rFonts w:hint="eastAsia"/>
          <w:color w:val="auto"/>
          <w:sz w:val="21"/>
          <w:szCs w:val="21"/>
          <w:highlight w:val="none"/>
          <w:u w:val="single"/>
        </w:rPr>
        <w:t>7</w:t>
      </w:r>
      <w:r>
        <w:rPr>
          <w:rFonts w:hint="eastAsia"/>
          <w:color w:val="auto"/>
          <w:sz w:val="21"/>
          <w:szCs w:val="21"/>
          <w:highlight w:val="none"/>
        </w:rPr>
        <w:t>天内将与合同有关的通知、批准、证明、证书、指示、指令、要求、请求、同意、意见、境定和决定等书面的件送达对方当事人。</w:t>
      </w:r>
    </w:p>
    <w:p w14:paraId="5A058C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1.7.2发包人接收文件的地点:</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56C50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rPr>
        <w:t>发包人指定的接收人为: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另行通知</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0DD59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承包人接收文件的地点:</w:t>
      </w:r>
      <w:r>
        <w:rPr>
          <w:rFonts w:hint="eastAsia"/>
          <w:color w:val="auto"/>
          <w:sz w:val="21"/>
          <w:szCs w:val="21"/>
          <w:highlight w:val="none"/>
          <w:lang w:val="en-US" w:eastAsia="zh-CN"/>
        </w:rPr>
        <w:t xml:space="preserve"> </w:t>
      </w:r>
      <w:r>
        <w:rPr>
          <w:rFonts w:hint="eastAsia"/>
          <w:color w:val="auto"/>
          <w:sz w:val="21"/>
          <w:szCs w:val="21"/>
          <w:highlight w:val="none"/>
          <w:u w:val="single"/>
        </w:rPr>
        <w:t>项目所在地承包人项目部</w:t>
      </w:r>
    </w:p>
    <w:p w14:paraId="617FDF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u w:val="none"/>
        </w:rPr>
        <w:t>承包人指定的接收人为</w:t>
      </w:r>
      <w:r>
        <w:rPr>
          <w:rFonts w:hint="eastAsia"/>
          <w:color w:val="auto"/>
          <w:sz w:val="21"/>
          <w:szCs w:val="21"/>
          <w:highlight w:val="none"/>
        </w:rPr>
        <w:t>:</w:t>
      </w:r>
      <w:r>
        <w:rPr>
          <w:rFonts w:hint="eastAsia"/>
          <w:color w:val="auto"/>
          <w:sz w:val="21"/>
          <w:szCs w:val="21"/>
          <w:highlight w:val="none"/>
          <w:lang w:val="en-US" w:eastAsia="zh-CN"/>
        </w:rPr>
        <w:t xml:space="preserve"> </w:t>
      </w:r>
      <w:r>
        <w:rPr>
          <w:rFonts w:hint="eastAsia"/>
          <w:color w:val="auto"/>
          <w:sz w:val="21"/>
          <w:szCs w:val="21"/>
          <w:highlight w:val="none"/>
          <w:u w:val="single"/>
        </w:rPr>
        <w:t>承包人项目经理或其授权代表</w:t>
      </w:r>
      <w:r>
        <w:rPr>
          <w:rFonts w:hint="eastAsia"/>
          <w:color w:val="auto"/>
          <w:sz w:val="21"/>
          <w:szCs w:val="21"/>
          <w:highlight w:val="none"/>
        </w:rPr>
        <w:t>:</w:t>
      </w:r>
    </w:p>
    <w:p w14:paraId="5DF88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u w:val="none"/>
        </w:rPr>
        <w:t>监理人接收文件的地点:</w:t>
      </w:r>
      <w:r>
        <w:rPr>
          <w:rFonts w:hint="eastAsia"/>
          <w:color w:val="auto"/>
          <w:sz w:val="21"/>
          <w:szCs w:val="21"/>
          <w:highlight w:val="none"/>
          <w:u w:val="none"/>
          <w:lang w:val="en-US" w:eastAsia="zh-CN"/>
        </w:rPr>
        <w:t xml:space="preserve"> </w:t>
      </w:r>
      <w:r>
        <w:rPr>
          <w:rFonts w:hint="eastAsia"/>
          <w:color w:val="auto"/>
          <w:sz w:val="21"/>
          <w:szCs w:val="21"/>
          <w:highlight w:val="none"/>
          <w:u w:val="single"/>
        </w:rPr>
        <w:t>项目所在地监理人办公室</w:t>
      </w:r>
      <w:r>
        <w:rPr>
          <w:rFonts w:hint="eastAsia"/>
          <w:color w:val="auto"/>
          <w:sz w:val="21"/>
          <w:szCs w:val="21"/>
          <w:highlight w:val="none"/>
        </w:rPr>
        <w:t>:</w:t>
      </w:r>
    </w:p>
    <w:p w14:paraId="7E3DF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u w:val="none"/>
        </w:rPr>
        <w:t>监理人指定的接收人为</w:t>
      </w:r>
      <w:r>
        <w:rPr>
          <w:rFonts w:hint="eastAsia"/>
          <w:color w:val="auto"/>
          <w:sz w:val="21"/>
          <w:szCs w:val="21"/>
          <w:highlight w:val="none"/>
        </w:rPr>
        <w:t>:</w:t>
      </w:r>
      <w:r>
        <w:rPr>
          <w:rFonts w:hint="eastAsia"/>
          <w:color w:val="auto"/>
          <w:sz w:val="21"/>
          <w:szCs w:val="21"/>
          <w:highlight w:val="none"/>
          <w:lang w:val="en-US" w:eastAsia="zh-CN"/>
        </w:rPr>
        <w:t xml:space="preserve"> </w:t>
      </w:r>
      <w:r>
        <w:rPr>
          <w:rFonts w:hint="eastAsia"/>
          <w:color w:val="auto"/>
          <w:sz w:val="21"/>
          <w:szCs w:val="21"/>
          <w:highlight w:val="none"/>
          <w:u w:val="single"/>
        </w:rPr>
        <w:t>监理工程师或现场常驻监理员</w:t>
      </w:r>
    </w:p>
    <w:p w14:paraId="1A073C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1.7.3发包人和承包人应当及时签收另一方送达至送达地点和指定接收人的来往信函。拒不签收的，</w:t>
      </w:r>
      <w:r>
        <w:rPr>
          <w:rFonts w:hint="eastAsia"/>
          <w:color w:val="auto"/>
          <w:sz w:val="21"/>
          <w:szCs w:val="21"/>
          <w:highlight w:val="none"/>
          <w:lang w:eastAsia="zh-CN"/>
        </w:rPr>
        <w:t>由</w:t>
      </w:r>
      <w:r>
        <w:rPr>
          <w:rFonts w:hint="eastAsia"/>
          <w:color w:val="auto"/>
          <w:sz w:val="21"/>
          <w:szCs w:val="21"/>
          <w:highlight w:val="none"/>
        </w:rPr>
        <w:t>此增加的费用和(或)延误的工期</w:t>
      </w:r>
      <w:r>
        <w:rPr>
          <w:rFonts w:hint="eastAsia"/>
          <w:color w:val="auto"/>
          <w:sz w:val="21"/>
          <w:szCs w:val="21"/>
          <w:highlight w:val="none"/>
          <w:lang w:eastAsia="zh-CN"/>
        </w:rPr>
        <w:t>由</w:t>
      </w:r>
      <w:r>
        <w:rPr>
          <w:rFonts w:hint="eastAsia"/>
          <w:color w:val="auto"/>
          <w:sz w:val="21"/>
          <w:szCs w:val="21"/>
          <w:highlight w:val="none"/>
        </w:rPr>
        <w:t>拒绝接收一方承担。</w:t>
      </w:r>
    </w:p>
    <w:p w14:paraId="51956D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1.10 交通运输</w:t>
      </w:r>
    </w:p>
    <w:p w14:paraId="756E4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1.10.1 出入现场的权利</w:t>
      </w:r>
    </w:p>
    <w:p w14:paraId="452B8F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关于出入现场的权利的约定:承包人应根据施工需要，负责取得施工现场场内所需的批准手续和全部权利，发包人和监理人有权无偿使用承包人修建的临时道路和交通设施，不需要交纳任何费用。</w:t>
      </w:r>
    </w:p>
    <w:p w14:paraId="0B89A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1.10.</w:t>
      </w:r>
      <w:r>
        <w:rPr>
          <w:rFonts w:hint="eastAsia"/>
          <w:color w:val="auto"/>
          <w:sz w:val="21"/>
          <w:szCs w:val="21"/>
          <w:highlight w:val="none"/>
          <w:lang w:val="en-US" w:eastAsia="zh-CN"/>
        </w:rPr>
        <w:t>3</w:t>
      </w:r>
      <w:r>
        <w:rPr>
          <w:rFonts w:hint="eastAsia"/>
          <w:color w:val="auto"/>
          <w:sz w:val="21"/>
          <w:szCs w:val="21"/>
          <w:highlight w:val="none"/>
        </w:rPr>
        <w:t xml:space="preserve"> 场内交通</w:t>
      </w:r>
    </w:p>
    <w:p w14:paraId="3DD5A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关于场外交通和场内交通的边界的约定:</w:t>
      </w:r>
      <w:r>
        <w:rPr>
          <w:rFonts w:hint="eastAsia"/>
          <w:color w:val="auto"/>
          <w:sz w:val="21"/>
          <w:szCs w:val="21"/>
          <w:highlight w:val="none"/>
          <w:lang w:val="en-US" w:eastAsia="zh-CN"/>
        </w:rPr>
        <w:t xml:space="preserve"> </w:t>
      </w:r>
      <w:r>
        <w:rPr>
          <w:rFonts w:hint="eastAsia"/>
          <w:color w:val="auto"/>
          <w:sz w:val="21"/>
          <w:szCs w:val="21"/>
          <w:highlight w:val="none"/>
          <w:u w:val="single"/>
        </w:rPr>
        <w:t>施工区域属于场内交通</w:t>
      </w:r>
      <w:r>
        <w:rPr>
          <w:rFonts w:hint="eastAsia"/>
          <w:color w:val="auto"/>
          <w:sz w:val="21"/>
          <w:szCs w:val="21"/>
          <w:highlight w:val="none"/>
          <w:u w:val="single"/>
          <w:lang w:eastAsia="zh-CN"/>
        </w:rPr>
        <w:t>，</w:t>
      </w:r>
      <w:r>
        <w:rPr>
          <w:rFonts w:hint="eastAsia"/>
          <w:color w:val="auto"/>
          <w:sz w:val="21"/>
          <w:szCs w:val="21"/>
          <w:highlight w:val="none"/>
          <w:u w:val="single"/>
        </w:rPr>
        <w:t>施工区域以外属于场外交通</w:t>
      </w:r>
    </w:p>
    <w:p w14:paraId="6883C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关于发包人向承包人免费提供满足工程施工需要的场内道路和交通设施的约定:</w:t>
      </w:r>
      <w:r>
        <w:rPr>
          <w:rFonts w:hint="eastAsia"/>
          <w:color w:val="auto"/>
          <w:sz w:val="21"/>
          <w:szCs w:val="21"/>
          <w:highlight w:val="none"/>
          <w:u w:val="single"/>
        </w:rPr>
        <w:t>根据实际情况确定</w:t>
      </w:r>
      <w:r>
        <w:rPr>
          <w:rFonts w:hint="eastAsia"/>
          <w:color w:val="auto"/>
          <w:sz w:val="21"/>
          <w:szCs w:val="21"/>
          <w:highlight w:val="none"/>
        </w:rPr>
        <w:t>。</w:t>
      </w:r>
    </w:p>
    <w:p w14:paraId="1F0DB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1.10.</w:t>
      </w:r>
      <w:r>
        <w:rPr>
          <w:rFonts w:hint="eastAsia"/>
          <w:color w:val="auto"/>
          <w:sz w:val="21"/>
          <w:szCs w:val="21"/>
          <w:highlight w:val="none"/>
          <w:lang w:val="en-US" w:eastAsia="zh-CN"/>
        </w:rPr>
        <w:t>3</w:t>
      </w:r>
      <w:r>
        <w:rPr>
          <w:rFonts w:hint="eastAsia"/>
          <w:color w:val="auto"/>
          <w:sz w:val="21"/>
          <w:szCs w:val="21"/>
          <w:highlight w:val="none"/>
        </w:rPr>
        <w:t>超大件和超重件的运输</w:t>
      </w:r>
    </w:p>
    <w:p w14:paraId="4AB93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运输超大件或超重件所需的道路和桥梁临时加固改造费用和其他有关费用由</w:t>
      </w:r>
      <w:r>
        <w:rPr>
          <w:rFonts w:hint="eastAsia"/>
          <w:color w:val="auto"/>
          <w:sz w:val="21"/>
          <w:szCs w:val="21"/>
          <w:highlight w:val="none"/>
          <w:u w:val="single"/>
        </w:rPr>
        <w:t>承包人</w:t>
      </w:r>
      <w:r>
        <w:rPr>
          <w:rFonts w:hint="eastAsia"/>
          <w:color w:val="auto"/>
          <w:sz w:val="21"/>
          <w:szCs w:val="21"/>
          <w:highlight w:val="none"/>
        </w:rPr>
        <w:t>承担。</w:t>
      </w:r>
    </w:p>
    <w:p w14:paraId="4532AA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1.11 知识产权</w:t>
      </w:r>
    </w:p>
    <w:p w14:paraId="64B7B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color w:val="auto"/>
          <w:sz w:val="21"/>
          <w:szCs w:val="21"/>
          <w:highlight w:val="none"/>
          <w:lang w:val="en-US" w:eastAsia="zh-CN"/>
        </w:rPr>
        <w:t xml:space="preserve"> </w:t>
      </w:r>
      <w:r>
        <w:rPr>
          <w:rFonts w:hint="eastAsia"/>
          <w:color w:val="auto"/>
          <w:sz w:val="21"/>
          <w:szCs w:val="21"/>
          <w:highlight w:val="none"/>
          <w:u w:val="single"/>
        </w:rPr>
        <w:t>发包人</w:t>
      </w:r>
      <w:r>
        <w:rPr>
          <w:rFonts w:hint="eastAsia"/>
          <w:color w:val="auto"/>
          <w:sz w:val="21"/>
          <w:szCs w:val="21"/>
          <w:highlight w:val="none"/>
        </w:rPr>
        <w:t>。</w:t>
      </w:r>
    </w:p>
    <w:p w14:paraId="5A8B0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关于发包人提供的上述文件的使用限制的要求:</w:t>
      </w:r>
      <w:r>
        <w:rPr>
          <w:rFonts w:hint="eastAsia"/>
          <w:color w:val="auto"/>
          <w:sz w:val="21"/>
          <w:szCs w:val="21"/>
          <w:highlight w:val="none"/>
          <w:lang w:val="en-US" w:eastAsia="zh-CN"/>
        </w:rPr>
        <w:t xml:space="preserve"> </w:t>
      </w:r>
      <w:r>
        <w:rPr>
          <w:rFonts w:hint="eastAsia"/>
          <w:color w:val="auto"/>
          <w:sz w:val="21"/>
          <w:szCs w:val="21"/>
          <w:highlight w:val="none"/>
          <w:u w:val="single"/>
        </w:rPr>
        <w:t>根据实际情况，双方共同确定</w:t>
      </w:r>
      <w:r>
        <w:rPr>
          <w:rFonts w:hint="eastAsia"/>
          <w:color w:val="auto"/>
          <w:sz w:val="21"/>
          <w:szCs w:val="21"/>
          <w:highlight w:val="none"/>
        </w:rPr>
        <w:t>。</w:t>
      </w:r>
    </w:p>
    <w:p w14:paraId="2A3BF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 11.2 关于承包人为实施工程所编制文件的著作权的归属:</w:t>
      </w:r>
      <w:r>
        <w:rPr>
          <w:rFonts w:hint="eastAsia"/>
          <w:color w:val="auto"/>
          <w:sz w:val="21"/>
          <w:szCs w:val="21"/>
          <w:highlight w:val="none"/>
          <w:lang w:val="en-US" w:eastAsia="zh-CN"/>
        </w:rPr>
        <w:t xml:space="preserve"> </w:t>
      </w:r>
      <w:r>
        <w:rPr>
          <w:rFonts w:hint="eastAsia"/>
          <w:color w:val="auto"/>
          <w:sz w:val="21"/>
          <w:szCs w:val="21"/>
          <w:highlight w:val="none"/>
          <w:u w:val="single"/>
        </w:rPr>
        <w:t>除署名权以外的著作权属于发包人</w:t>
      </w:r>
    </w:p>
    <w:p w14:paraId="549FC3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关于承包人提供的上述文件的使用限制的要求:</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根据实际情况，双方共同确定</w:t>
      </w:r>
      <w:r>
        <w:rPr>
          <w:rFonts w:hint="eastAsia"/>
          <w:color w:val="auto"/>
          <w:sz w:val="21"/>
          <w:szCs w:val="21"/>
          <w:highlight w:val="none"/>
        </w:rPr>
        <w:t>。</w:t>
      </w:r>
    </w:p>
    <w:p w14:paraId="0FC33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1.11.</w:t>
      </w:r>
      <w:r>
        <w:rPr>
          <w:rFonts w:hint="eastAsia"/>
          <w:color w:val="auto"/>
          <w:sz w:val="21"/>
          <w:szCs w:val="21"/>
          <w:highlight w:val="none"/>
          <w:lang w:val="en-US" w:eastAsia="zh-CN"/>
        </w:rPr>
        <w:t>3</w:t>
      </w:r>
      <w:r>
        <w:rPr>
          <w:rFonts w:hint="eastAsia"/>
          <w:color w:val="auto"/>
          <w:sz w:val="21"/>
          <w:szCs w:val="21"/>
          <w:highlight w:val="none"/>
        </w:rPr>
        <w:t xml:space="preserve"> 承包人在施工过程中所采用的专利、专有技术、技术秘密的使用费的承担方式:</w:t>
      </w:r>
      <w:r>
        <w:rPr>
          <w:rFonts w:hint="eastAsia"/>
          <w:color w:val="auto"/>
          <w:sz w:val="21"/>
          <w:szCs w:val="21"/>
          <w:highlight w:val="none"/>
          <w:lang w:val="en-US" w:eastAsia="zh-CN"/>
        </w:rPr>
        <w:t xml:space="preserve"> </w:t>
      </w:r>
      <w:r>
        <w:rPr>
          <w:rFonts w:hint="eastAsia"/>
          <w:color w:val="auto"/>
          <w:sz w:val="21"/>
          <w:szCs w:val="21"/>
          <w:highlight w:val="none"/>
        </w:rPr>
        <w:t>承包人在使用材料、施工设备、工程设备或采用施工工艺时，因侵犯他人的专利权或其他知识产权所引起的责任，</w:t>
      </w:r>
      <w:r>
        <w:rPr>
          <w:rFonts w:hint="eastAsia"/>
          <w:color w:val="auto"/>
          <w:sz w:val="21"/>
          <w:szCs w:val="21"/>
          <w:highlight w:val="none"/>
          <w:lang w:eastAsia="zh-CN"/>
        </w:rPr>
        <w:t>由</w:t>
      </w:r>
      <w:r>
        <w:rPr>
          <w:rFonts w:hint="eastAsia"/>
          <w:color w:val="auto"/>
          <w:sz w:val="21"/>
          <w:szCs w:val="21"/>
          <w:highlight w:val="none"/>
        </w:rPr>
        <w:t>承包人承担;因发包人提供的材料、施工设备、工程设备或</w:t>
      </w:r>
      <w:r>
        <w:rPr>
          <w:rFonts w:hint="eastAsia"/>
          <w:color w:val="auto"/>
          <w:sz w:val="21"/>
          <w:szCs w:val="21"/>
          <w:highlight w:val="none"/>
          <w:lang w:eastAsia="zh-CN"/>
        </w:rPr>
        <w:t>施工</w:t>
      </w:r>
      <w:r>
        <w:rPr>
          <w:rFonts w:hint="eastAsia"/>
          <w:color w:val="auto"/>
          <w:sz w:val="21"/>
          <w:szCs w:val="21"/>
          <w:highlight w:val="none"/>
        </w:rPr>
        <w:t>工艺导致侵权的，</w:t>
      </w:r>
      <w:r>
        <w:rPr>
          <w:rFonts w:hint="eastAsia"/>
          <w:color w:val="auto"/>
          <w:sz w:val="21"/>
          <w:szCs w:val="21"/>
          <w:highlight w:val="none"/>
          <w:lang w:eastAsia="zh-CN"/>
        </w:rPr>
        <w:t>由</w:t>
      </w:r>
      <w:r>
        <w:rPr>
          <w:rFonts w:hint="eastAsia"/>
          <w:color w:val="auto"/>
          <w:sz w:val="21"/>
          <w:szCs w:val="21"/>
          <w:highlight w:val="none"/>
        </w:rPr>
        <w:t>发包人承担责任</w:t>
      </w:r>
    </w:p>
    <w:p w14:paraId="6D579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w:t>
      </w:r>
      <w:r>
        <w:rPr>
          <w:rFonts w:hint="eastAsia"/>
          <w:color w:val="auto"/>
          <w:sz w:val="21"/>
          <w:szCs w:val="21"/>
          <w:highlight w:val="none"/>
          <w:lang w:val="en-US" w:eastAsia="zh-CN"/>
        </w:rPr>
        <w:t>2</w:t>
      </w:r>
      <w:r>
        <w:rPr>
          <w:rFonts w:hint="eastAsia"/>
          <w:color w:val="auto"/>
          <w:sz w:val="21"/>
          <w:szCs w:val="21"/>
          <w:highlight w:val="none"/>
        </w:rPr>
        <w:t>工程量清单错误的修正</w:t>
      </w:r>
    </w:p>
    <w:p w14:paraId="5C797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出现工程量清单错误时，是否调整合同价格:</w:t>
      </w:r>
      <w:r>
        <w:rPr>
          <w:rFonts w:hint="eastAsia"/>
          <w:color w:val="auto"/>
          <w:sz w:val="21"/>
          <w:szCs w:val="21"/>
          <w:highlight w:val="none"/>
          <w:lang w:val="en-US" w:eastAsia="zh-CN"/>
        </w:rPr>
        <w:t xml:space="preserve"> </w:t>
      </w:r>
      <w:r>
        <w:rPr>
          <w:rFonts w:hint="eastAsia"/>
          <w:color w:val="auto"/>
          <w:sz w:val="21"/>
          <w:szCs w:val="21"/>
          <w:highlight w:val="none"/>
          <w:u w:val="single"/>
        </w:rPr>
        <w:t>不做调整</w:t>
      </w:r>
      <w:r>
        <w:rPr>
          <w:rFonts w:hint="eastAsia"/>
          <w:color w:val="auto"/>
          <w:sz w:val="21"/>
          <w:szCs w:val="21"/>
          <w:highlight w:val="none"/>
        </w:rPr>
        <w:t>。</w:t>
      </w:r>
    </w:p>
    <w:p w14:paraId="3E3BA6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2.发包人</w:t>
      </w:r>
    </w:p>
    <w:p w14:paraId="56F6C0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2.2 发包人代表</w:t>
      </w:r>
    </w:p>
    <w:p w14:paraId="4A7E8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发包人代表</w:t>
      </w:r>
      <w:r>
        <w:rPr>
          <w:rFonts w:hint="eastAsia"/>
          <w:color w:val="auto"/>
          <w:sz w:val="21"/>
          <w:szCs w:val="21"/>
          <w:highlight w:val="none"/>
          <w:lang w:val="en-US" w:eastAsia="zh-CN"/>
        </w:rPr>
        <w:t>:</w:t>
      </w:r>
    </w:p>
    <w:p w14:paraId="760BA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highlight w:val="none"/>
          <w:lang w:val="en-US"/>
        </w:rPr>
      </w:pPr>
      <w:r>
        <w:rPr>
          <w:rFonts w:hint="eastAsia"/>
          <w:color w:val="auto"/>
          <w:sz w:val="21"/>
          <w:szCs w:val="21"/>
          <w:highlight w:val="none"/>
        </w:rPr>
        <w:t>姓名</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5A4A5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联系电话:</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25C3C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通信地址:</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6FD4E9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val="en-US" w:eastAsia="zh-CN"/>
        </w:rPr>
      </w:pPr>
      <w:r>
        <w:rPr>
          <w:rFonts w:hint="eastAsia"/>
          <w:color w:val="auto"/>
          <w:sz w:val="21"/>
          <w:szCs w:val="21"/>
          <w:highlight w:val="none"/>
        </w:rPr>
        <w:t>发包人对发包人代表的授权范围如下:</w:t>
      </w:r>
      <w:r>
        <w:rPr>
          <w:rFonts w:hint="eastAsia"/>
          <w:color w:val="auto"/>
          <w:sz w:val="21"/>
          <w:szCs w:val="21"/>
          <w:highlight w:val="none"/>
          <w:u w:val="single"/>
        </w:rPr>
        <w:t>督促指导监理工程师行使职权，协调施工现场各方面的关系，协调工程质量、进度和安全文明施工中存在的问题，解决有关技术和技术签证，办理、审查现场经济技术签证，审核工程理度报表、审核竣工图等</w:t>
      </w:r>
    </w:p>
    <w:p w14:paraId="0ACB2E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2.4 施工现场、施工条件和基础资料的提供</w:t>
      </w:r>
    </w:p>
    <w:p w14:paraId="02277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2.4.1 提供施工现场</w:t>
      </w:r>
    </w:p>
    <w:p w14:paraId="691462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关于发包人移交施工现场的期限要求:</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开工前7天内</w:t>
      </w:r>
    </w:p>
    <w:p w14:paraId="1A358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2.4.2 提供施工条件</w:t>
      </w:r>
    </w:p>
    <w:p w14:paraId="7F6A6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关于发包人应负责提供施工所需要的条件，包括:</w:t>
      </w:r>
      <w:r>
        <w:rPr>
          <w:rFonts w:hint="eastAsia"/>
          <w:color w:val="auto"/>
          <w:sz w:val="21"/>
          <w:szCs w:val="21"/>
          <w:highlight w:val="none"/>
          <w:lang w:val="en-US" w:eastAsia="zh-CN"/>
        </w:rPr>
        <w:t xml:space="preserve"> </w:t>
      </w:r>
      <w:r>
        <w:rPr>
          <w:rFonts w:hint="eastAsia"/>
          <w:color w:val="auto"/>
          <w:sz w:val="21"/>
          <w:szCs w:val="21"/>
          <w:highlight w:val="none"/>
          <w:u w:val="single"/>
        </w:rPr>
        <w:t>按照通用合同条款执行，发包人在收到履约担保前，可保留上述任何进入或占用权，暂不给予</w:t>
      </w:r>
    </w:p>
    <w:p w14:paraId="74B865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2.5 资金来源证明及支付担保</w:t>
      </w:r>
    </w:p>
    <w:p w14:paraId="03660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发包人提供资金来源证明的期限要求:</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3C06C7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发包人是否提供支付担保:</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6AE03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发包人提供支付担保的形式:</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30C892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3.承包人</w:t>
      </w:r>
    </w:p>
    <w:p w14:paraId="19AE41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3.1 承包人的一般义务</w:t>
      </w:r>
    </w:p>
    <w:p w14:paraId="6796B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承包人提交的竣工资料的内容</w:t>
      </w:r>
      <w:r>
        <w:rPr>
          <w:rFonts w:hint="eastAsia"/>
          <w:color w:val="auto"/>
          <w:sz w:val="21"/>
          <w:szCs w:val="21"/>
          <w:highlight w:val="none"/>
          <w:lang w:val="en-US" w:eastAsia="zh-CN"/>
        </w:rPr>
        <w:t xml:space="preserve">: </w:t>
      </w:r>
      <w:r>
        <w:rPr>
          <w:rFonts w:hint="eastAsia"/>
          <w:color w:val="auto"/>
          <w:sz w:val="21"/>
          <w:szCs w:val="21"/>
          <w:highlight w:val="none"/>
          <w:u w:val="single"/>
        </w:rPr>
        <w:t>承包人向发包人提交完整竣工图、技术资</w:t>
      </w:r>
      <w:r>
        <w:rPr>
          <w:rFonts w:hint="eastAsia"/>
          <w:color w:val="auto"/>
          <w:sz w:val="21"/>
          <w:szCs w:val="21"/>
          <w:highlight w:val="none"/>
          <w:u w:val="single"/>
          <w:lang w:val="en-US" w:eastAsia="zh-CN"/>
        </w:rPr>
        <w:t>格</w:t>
      </w:r>
      <w:r>
        <w:rPr>
          <w:rFonts w:hint="eastAsia"/>
          <w:color w:val="auto"/>
          <w:sz w:val="21"/>
          <w:szCs w:val="21"/>
          <w:highlight w:val="none"/>
          <w:u w:val="single"/>
        </w:rPr>
        <w:t>及竣工图电子版，具体以发包人要求为准</w:t>
      </w:r>
    </w:p>
    <w:p w14:paraId="7BE58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承包人需要提交的竣工资料套数:</w:t>
      </w:r>
      <w:r>
        <w:rPr>
          <w:rFonts w:hint="eastAsia"/>
          <w:color w:val="auto"/>
          <w:sz w:val="21"/>
          <w:szCs w:val="21"/>
          <w:highlight w:val="none"/>
          <w:lang w:val="en-US" w:eastAsia="zh-CN"/>
        </w:rPr>
        <w:t xml:space="preserve"> </w:t>
      </w:r>
      <w:r>
        <w:rPr>
          <w:rFonts w:hint="eastAsia"/>
          <w:color w:val="auto"/>
          <w:sz w:val="21"/>
          <w:szCs w:val="21"/>
          <w:highlight w:val="none"/>
          <w:u w:val="single"/>
        </w:rPr>
        <w:t>四套</w:t>
      </w:r>
    </w:p>
    <w:p w14:paraId="7D5C6E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承包人提交的竣工资料的费用承担:</w:t>
      </w:r>
      <w:r>
        <w:rPr>
          <w:rFonts w:hint="eastAsia"/>
          <w:color w:val="auto"/>
          <w:sz w:val="21"/>
          <w:szCs w:val="21"/>
          <w:highlight w:val="none"/>
          <w:lang w:val="en-US" w:eastAsia="zh-CN"/>
        </w:rPr>
        <w:t xml:space="preserve"> </w:t>
      </w:r>
      <w:r>
        <w:rPr>
          <w:rFonts w:hint="eastAsia"/>
          <w:color w:val="auto"/>
          <w:sz w:val="21"/>
          <w:szCs w:val="21"/>
          <w:highlight w:val="none"/>
          <w:u w:val="single"/>
          <w:lang w:eastAsia="zh-CN"/>
        </w:rPr>
        <w:t>由</w:t>
      </w:r>
      <w:r>
        <w:rPr>
          <w:rFonts w:hint="eastAsia"/>
          <w:color w:val="auto"/>
          <w:sz w:val="21"/>
          <w:szCs w:val="21"/>
          <w:highlight w:val="none"/>
          <w:u w:val="single"/>
        </w:rPr>
        <w:t>承包人承担</w:t>
      </w:r>
      <w:r>
        <w:rPr>
          <w:rFonts w:hint="eastAsia"/>
          <w:color w:val="auto"/>
          <w:sz w:val="21"/>
          <w:szCs w:val="21"/>
          <w:highlight w:val="none"/>
        </w:rPr>
        <w:t>。</w:t>
      </w:r>
    </w:p>
    <w:p w14:paraId="562BE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承包人提交的竣工资料移交时间:</w:t>
      </w:r>
      <w:r>
        <w:rPr>
          <w:rFonts w:hint="eastAsia"/>
          <w:color w:val="auto"/>
          <w:sz w:val="21"/>
          <w:szCs w:val="21"/>
          <w:highlight w:val="none"/>
          <w:lang w:val="en-US" w:eastAsia="zh-CN"/>
        </w:rPr>
        <w:t xml:space="preserve"> </w:t>
      </w:r>
      <w:r>
        <w:rPr>
          <w:rFonts w:hint="eastAsia"/>
          <w:color w:val="auto"/>
          <w:sz w:val="21"/>
          <w:szCs w:val="21"/>
          <w:highlight w:val="none"/>
          <w:u w:val="single"/>
        </w:rPr>
        <w:t>工程竣工验收合格后30天</w:t>
      </w:r>
      <w:r>
        <w:rPr>
          <w:rFonts w:hint="eastAsia"/>
          <w:color w:val="auto"/>
          <w:sz w:val="21"/>
          <w:szCs w:val="21"/>
          <w:highlight w:val="none"/>
        </w:rPr>
        <w:t>。</w:t>
      </w:r>
    </w:p>
    <w:p w14:paraId="0643D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承包人提交的竣工资料形式要求</w:t>
      </w:r>
      <w:r>
        <w:rPr>
          <w:rFonts w:hint="eastAsia"/>
          <w:color w:val="auto"/>
          <w:sz w:val="21"/>
          <w:szCs w:val="21"/>
          <w:highlight w:val="none"/>
          <w:lang w:eastAsia="zh-CN"/>
        </w:rPr>
        <w:t>：</w:t>
      </w:r>
      <w:r>
        <w:rPr>
          <w:rFonts w:hint="eastAsia"/>
          <w:color w:val="auto"/>
          <w:sz w:val="21"/>
          <w:szCs w:val="21"/>
          <w:highlight w:val="none"/>
          <w:u w:val="single"/>
        </w:rPr>
        <w:t>完整的书面文件及电子文档，必须满足国家档案馆要求</w:t>
      </w:r>
      <w:r>
        <w:rPr>
          <w:rFonts w:hint="eastAsia"/>
          <w:color w:val="auto"/>
          <w:sz w:val="21"/>
          <w:szCs w:val="21"/>
          <w:highlight w:val="none"/>
          <w:u w:val="single"/>
          <w:lang w:eastAsia="zh-CN"/>
        </w:rPr>
        <w:t>。</w:t>
      </w:r>
    </w:p>
    <w:p w14:paraId="61B936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w:t>
      </w:r>
      <w:r>
        <w:rPr>
          <w:rFonts w:hint="eastAsia"/>
          <w:color w:val="auto"/>
          <w:sz w:val="21"/>
          <w:szCs w:val="21"/>
          <w:highlight w:val="none"/>
          <w:lang w:eastAsia="zh-CN"/>
        </w:rPr>
        <w:t>包</w:t>
      </w:r>
      <w:r>
        <w:rPr>
          <w:rFonts w:hint="eastAsia"/>
          <w:color w:val="auto"/>
          <w:sz w:val="21"/>
          <w:szCs w:val="21"/>
          <w:highlight w:val="none"/>
        </w:rPr>
        <w:t>人</w:t>
      </w:r>
      <w:r>
        <w:rPr>
          <w:rFonts w:hint="eastAsia"/>
          <w:color w:val="auto"/>
          <w:sz w:val="21"/>
          <w:szCs w:val="21"/>
          <w:highlight w:val="none"/>
          <w:lang w:eastAsia="zh-CN"/>
        </w:rPr>
        <w:t>应</w:t>
      </w:r>
      <w:r>
        <w:rPr>
          <w:rFonts w:hint="eastAsia"/>
          <w:color w:val="auto"/>
          <w:sz w:val="21"/>
          <w:szCs w:val="21"/>
          <w:highlight w:val="none"/>
        </w:rPr>
        <w:t>履行的其他义务</w:t>
      </w:r>
      <w:r>
        <w:rPr>
          <w:rFonts w:hint="eastAsia"/>
          <w:color w:val="auto"/>
          <w:sz w:val="21"/>
          <w:szCs w:val="21"/>
          <w:highlight w:val="none"/>
          <w:lang w:eastAsia="zh-CN"/>
        </w:rPr>
        <w:t>：</w:t>
      </w:r>
      <w:r>
        <w:rPr>
          <w:rFonts w:hint="eastAsia"/>
          <w:color w:val="auto"/>
          <w:sz w:val="21"/>
          <w:szCs w:val="21"/>
          <w:highlight w:val="none"/>
        </w:rPr>
        <w:t>承包人在施工过程中，施工作业必续符合当地城市规划区盘图内规范作业及环境保护等相关政策法规的管理要求</w:t>
      </w:r>
      <w:r>
        <w:rPr>
          <w:rFonts w:hint="eastAsia"/>
          <w:color w:val="auto"/>
          <w:sz w:val="21"/>
          <w:szCs w:val="21"/>
          <w:highlight w:val="none"/>
          <w:lang w:eastAsia="zh-CN"/>
        </w:rPr>
        <w:t>，</w:t>
      </w:r>
      <w:r>
        <w:rPr>
          <w:rFonts w:hint="eastAsia"/>
          <w:color w:val="auto"/>
          <w:sz w:val="21"/>
          <w:szCs w:val="21"/>
          <w:highlight w:val="none"/>
        </w:rPr>
        <w:t>主动接受相关</w:t>
      </w:r>
      <w:r>
        <w:rPr>
          <w:rFonts w:hint="eastAsia"/>
          <w:color w:val="auto"/>
          <w:sz w:val="21"/>
          <w:szCs w:val="21"/>
          <w:highlight w:val="none"/>
          <w:lang w:eastAsia="zh-CN"/>
        </w:rPr>
        <w:t>职</w:t>
      </w:r>
      <w:r>
        <w:rPr>
          <w:rFonts w:hint="eastAsia"/>
          <w:color w:val="auto"/>
          <w:sz w:val="21"/>
          <w:szCs w:val="21"/>
          <w:highlight w:val="none"/>
        </w:rPr>
        <w:t>能部门的</w:t>
      </w:r>
      <w:r>
        <w:rPr>
          <w:rFonts w:hint="eastAsia"/>
          <w:color w:val="auto"/>
          <w:sz w:val="21"/>
          <w:szCs w:val="21"/>
          <w:highlight w:val="none"/>
          <w:lang w:eastAsia="zh-CN"/>
        </w:rPr>
        <w:t>监督</w:t>
      </w:r>
      <w:r>
        <w:rPr>
          <w:rFonts w:hint="eastAsia"/>
          <w:color w:val="auto"/>
          <w:sz w:val="21"/>
          <w:szCs w:val="21"/>
          <w:highlight w:val="none"/>
        </w:rPr>
        <w:t>和管理。应按合同约定的工作内容和施工进度要求，编制施工组织</w:t>
      </w:r>
      <w:r>
        <w:rPr>
          <w:rFonts w:hint="eastAsia"/>
          <w:color w:val="auto"/>
          <w:sz w:val="21"/>
          <w:szCs w:val="21"/>
          <w:highlight w:val="none"/>
          <w:lang w:eastAsia="zh-CN"/>
        </w:rPr>
        <w:t>设计</w:t>
      </w:r>
      <w:r>
        <w:rPr>
          <w:rFonts w:hint="eastAsia"/>
          <w:color w:val="auto"/>
          <w:sz w:val="21"/>
          <w:szCs w:val="21"/>
          <w:highlight w:val="none"/>
        </w:rPr>
        <w:t>和施工措施计划及预案</w:t>
      </w:r>
      <w:r>
        <w:rPr>
          <w:rFonts w:hint="eastAsia"/>
          <w:color w:val="auto"/>
          <w:sz w:val="21"/>
          <w:szCs w:val="21"/>
          <w:highlight w:val="none"/>
          <w:lang w:eastAsia="zh-CN"/>
        </w:rPr>
        <w:t>，</w:t>
      </w:r>
      <w:r>
        <w:rPr>
          <w:rFonts w:hint="eastAsia"/>
          <w:color w:val="auto"/>
          <w:sz w:val="21"/>
          <w:szCs w:val="21"/>
          <w:highlight w:val="none"/>
        </w:rPr>
        <w:t>包括消防、安全防护、环境保护措施及预案等报监理和发包人审批、并对所有施工作业和施工方法的完备性和安全可靠性负责</w:t>
      </w:r>
      <w:r>
        <w:rPr>
          <w:rFonts w:hint="eastAsia"/>
          <w:color w:val="auto"/>
          <w:sz w:val="21"/>
          <w:szCs w:val="21"/>
          <w:highlight w:val="none"/>
          <w:lang w:eastAsia="zh-CN"/>
        </w:rPr>
        <w:t>。</w:t>
      </w:r>
    </w:p>
    <w:p w14:paraId="10FC0F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3.2 项目经理</w:t>
      </w:r>
    </w:p>
    <w:p w14:paraId="19662D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3.2.1 项目经理:</w:t>
      </w:r>
    </w:p>
    <w:p w14:paraId="5B714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姓名:</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467B9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身份证号:</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r>
        <w:rPr>
          <w:rFonts w:hint="eastAsia"/>
          <w:color w:val="auto"/>
          <w:sz w:val="21"/>
          <w:szCs w:val="21"/>
          <w:highlight w:val="none"/>
          <w:lang w:val="en-US" w:eastAsia="zh-CN"/>
        </w:rPr>
        <w:t xml:space="preserve">   </w:t>
      </w:r>
    </w:p>
    <w:p w14:paraId="01EEF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建造师执业资格等</w:t>
      </w:r>
      <w:r>
        <w:rPr>
          <w:rFonts w:hint="eastAsia"/>
          <w:color w:val="auto"/>
          <w:sz w:val="21"/>
          <w:szCs w:val="21"/>
          <w:highlight w:val="none"/>
          <w:lang w:eastAsia="zh-CN"/>
        </w:rPr>
        <w:t>级</w:t>
      </w:r>
      <w:r>
        <w:rPr>
          <w:rFonts w:hint="eastAsia"/>
          <w:color w:val="auto"/>
          <w:sz w:val="21"/>
          <w:szCs w:val="21"/>
          <w:highlight w:val="none"/>
        </w:rPr>
        <w:t>:</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7ECCD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建造师注册证书号:</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ascii="宋体" w:hAnsi="宋体"/>
          <w:color w:val="auto"/>
          <w:kern w:val="0"/>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58704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建造师执业印章号:</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r>
        <w:rPr>
          <w:rFonts w:hint="eastAsia"/>
          <w:color w:val="auto"/>
          <w:sz w:val="21"/>
          <w:szCs w:val="21"/>
          <w:highlight w:val="none"/>
          <w:u w:val="none"/>
          <w:lang w:val="en-US" w:eastAsia="zh-CN"/>
        </w:rPr>
        <w:t xml:space="preserve">                        </w:t>
      </w:r>
    </w:p>
    <w:p w14:paraId="24631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安全生产考核合格证书号:</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32D3E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联系电话:</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0E6C06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通信地址:</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16072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承包人对项目经理的授权范围如下:</w:t>
      </w:r>
      <w:r>
        <w:rPr>
          <w:rFonts w:hint="eastAsia"/>
          <w:color w:val="auto"/>
          <w:sz w:val="21"/>
          <w:szCs w:val="21"/>
          <w:highlight w:val="none"/>
          <w:lang w:val="en-US" w:eastAsia="zh-CN"/>
        </w:rPr>
        <w:t xml:space="preserve"> </w:t>
      </w:r>
      <w:r>
        <w:rPr>
          <w:rFonts w:hint="eastAsia"/>
          <w:color w:val="auto"/>
          <w:sz w:val="21"/>
          <w:szCs w:val="21"/>
          <w:highlight w:val="none"/>
          <w:u w:val="single"/>
        </w:rPr>
        <w:t>全面负责本项目进度、质量、安全生产、文明施工、造价管理和生产要素分配的调配</w:t>
      </w:r>
      <w:r>
        <w:rPr>
          <w:rFonts w:hint="eastAsia"/>
          <w:color w:val="auto"/>
          <w:sz w:val="21"/>
          <w:szCs w:val="21"/>
          <w:highlight w:val="none"/>
        </w:rPr>
        <w:t>。</w:t>
      </w:r>
    </w:p>
    <w:p w14:paraId="4D70BE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关于项目经理每月在施工现场的时问要求;</w:t>
      </w:r>
      <w:r>
        <w:rPr>
          <w:rFonts w:hint="eastAsia"/>
          <w:color w:val="auto"/>
          <w:sz w:val="21"/>
          <w:szCs w:val="21"/>
          <w:highlight w:val="none"/>
          <w:lang w:val="en-US" w:eastAsia="zh-CN"/>
        </w:rPr>
        <w:t xml:space="preserve"> </w:t>
      </w:r>
      <w:r>
        <w:rPr>
          <w:rFonts w:hint="eastAsia"/>
          <w:color w:val="auto"/>
          <w:sz w:val="21"/>
          <w:szCs w:val="21"/>
          <w:highlight w:val="none"/>
          <w:u w:val="single"/>
        </w:rPr>
        <w:t>每月不得少于22天</w:t>
      </w:r>
      <w:r>
        <w:rPr>
          <w:rFonts w:hint="eastAsia"/>
          <w:color w:val="auto"/>
          <w:sz w:val="21"/>
          <w:szCs w:val="21"/>
          <w:highlight w:val="none"/>
          <w:u w:val="single"/>
          <w:lang w:eastAsia="zh-CN"/>
        </w:rPr>
        <w:t>。</w:t>
      </w:r>
    </w:p>
    <w:p w14:paraId="612A4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承包人未提交劳动合同，以及没有为项目经理缴纳社会保险证明的违约责任</w:t>
      </w:r>
      <w:r>
        <w:rPr>
          <w:rFonts w:hint="eastAsia"/>
          <w:color w:val="auto"/>
          <w:sz w:val="21"/>
          <w:szCs w:val="21"/>
          <w:highlight w:val="none"/>
          <w:lang w:eastAsia="zh-CN"/>
        </w:rPr>
        <w:t>：</w:t>
      </w:r>
      <w:r>
        <w:rPr>
          <w:rFonts w:hint="eastAsia"/>
          <w:color w:val="auto"/>
          <w:sz w:val="21"/>
          <w:szCs w:val="21"/>
          <w:highlight w:val="none"/>
          <w:u w:val="single"/>
        </w:rPr>
        <w:t>处以</w:t>
      </w:r>
      <w:r>
        <w:rPr>
          <w:rFonts w:hint="eastAsia"/>
          <w:color w:val="auto"/>
          <w:sz w:val="21"/>
          <w:szCs w:val="21"/>
          <w:highlight w:val="none"/>
          <w:u w:val="single"/>
          <w:lang w:val="en-US" w:eastAsia="zh-CN"/>
        </w:rPr>
        <w:t>1</w:t>
      </w:r>
      <w:r>
        <w:rPr>
          <w:rFonts w:hint="eastAsia"/>
          <w:color w:val="auto"/>
          <w:sz w:val="21"/>
          <w:szCs w:val="21"/>
          <w:highlight w:val="none"/>
          <w:u w:val="single"/>
        </w:rPr>
        <w:t>0000元</w:t>
      </w:r>
      <w:r>
        <w:rPr>
          <w:rFonts w:hint="eastAsia"/>
          <w:color w:val="auto"/>
          <w:sz w:val="21"/>
          <w:szCs w:val="21"/>
          <w:highlight w:val="none"/>
          <w:u w:val="single"/>
          <w:lang w:eastAsia="zh-CN"/>
        </w:rPr>
        <w:t>违约金</w:t>
      </w:r>
      <w:r>
        <w:rPr>
          <w:rFonts w:hint="eastAsia"/>
          <w:color w:val="auto"/>
          <w:sz w:val="21"/>
          <w:szCs w:val="21"/>
          <w:highlight w:val="none"/>
          <w:u w:val="single"/>
        </w:rPr>
        <w:t>，责令限期提交劳动合同井补缴社会保险</w:t>
      </w:r>
      <w:r>
        <w:rPr>
          <w:rFonts w:hint="eastAsia"/>
          <w:color w:val="auto"/>
          <w:sz w:val="21"/>
          <w:szCs w:val="21"/>
          <w:highlight w:val="none"/>
        </w:rPr>
        <w:t>。</w:t>
      </w:r>
    </w:p>
    <w:p w14:paraId="46B97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项目经理未经批准，擅自离开施工现场的违约责任:</w:t>
      </w:r>
      <w:r>
        <w:rPr>
          <w:rFonts w:hint="eastAsia"/>
          <w:color w:val="auto"/>
          <w:sz w:val="21"/>
          <w:szCs w:val="21"/>
          <w:highlight w:val="none"/>
          <w:lang w:val="en-US" w:eastAsia="zh-CN"/>
        </w:rPr>
        <w:t xml:space="preserve"> </w:t>
      </w:r>
      <w:r>
        <w:rPr>
          <w:rFonts w:hint="eastAsia"/>
          <w:color w:val="auto"/>
          <w:sz w:val="21"/>
          <w:szCs w:val="21"/>
          <w:highlight w:val="none"/>
          <w:u w:val="single"/>
        </w:rPr>
        <w:t>每次</w:t>
      </w:r>
      <w:r>
        <w:rPr>
          <w:rFonts w:hint="eastAsia"/>
          <w:color w:val="auto"/>
          <w:sz w:val="21"/>
          <w:szCs w:val="21"/>
          <w:highlight w:val="none"/>
          <w:u w:val="single"/>
          <w:lang w:eastAsia="zh-CN"/>
        </w:rPr>
        <w:t>处以违约金</w:t>
      </w:r>
      <w:r>
        <w:rPr>
          <w:rFonts w:hint="eastAsia"/>
          <w:color w:val="auto"/>
          <w:sz w:val="21"/>
          <w:szCs w:val="21"/>
          <w:highlight w:val="none"/>
          <w:u w:val="single"/>
        </w:rPr>
        <w:t>3000元，超过3次以上，发包人可要求更换项目经理，承包人必须无条件配合更换</w:t>
      </w:r>
      <w:r>
        <w:rPr>
          <w:rFonts w:hint="eastAsia"/>
          <w:color w:val="auto"/>
          <w:sz w:val="21"/>
          <w:szCs w:val="21"/>
          <w:highlight w:val="none"/>
          <w:u w:val="single"/>
          <w:lang w:eastAsia="zh-CN"/>
        </w:rPr>
        <w:t>。</w:t>
      </w:r>
    </w:p>
    <w:p w14:paraId="43A57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3.2.3承包人擅自更换项目经理的违约责任:</w:t>
      </w:r>
      <w:r>
        <w:rPr>
          <w:rFonts w:hint="eastAsia"/>
          <w:color w:val="auto"/>
          <w:sz w:val="21"/>
          <w:szCs w:val="21"/>
          <w:highlight w:val="none"/>
          <w:lang w:val="en-US" w:eastAsia="zh-CN"/>
        </w:rPr>
        <w:t xml:space="preserve"> </w:t>
      </w:r>
      <w:r>
        <w:rPr>
          <w:rFonts w:hint="eastAsia"/>
          <w:color w:val="auto"/>
          <w:sz w:val="21"/>
          <w:szCs w:val="21"/>
          <w:highlight w:val="none"/>
          <w:u w:val="single"/>
          <w:lang w:eastAsia="zh-CN"/>
        </w:rPr>
        <w:t>处以</w:t>
      </w:r>
      <w:r>
        <w:rPr>
          <w:rFonts w:hint="eastAsia"/>
          <w:color w:val="auto"/>
          <w:sz w:val="21"/>
          <w:szCs w:val="21"/>
          <w:highlight w:val="none"/>
          <w:u w:val="single"/>
          <w:lang w:val="en-US" w:eastAsia="zh-CN"/>
        </w:rPr>
        <w:t>1</w:t>
      </w:r>
      <w:r>
        <w:rPr>
          <w:rFonts w:hint="eastAsia"/>
          <w:color w:val="auto"/>
          <w:sz w:val="21"/>
          <w:szCs w:val="21"/>
          <w:highlight w:val="none"/>
          <w:u w:val="single"/>
        </w:rPr>
        <w:t>0000元</w:t>
      </w:r>
      <w:r>
        <w:rPr>
          <w:rFonts w:hint="eastAsia"/>
          <w:color w:val="auto"/>
          <w:sz w:val="21"/>
          <w:szCs w:val="21"/>
          <w:highlight w:val="none"/>
          <w:u w:val="single"/>
          <w:lang w:eastAsia="zh-CN"/>
        </w:rPr>
        <w:t>违约金</w:t>
      </w:r>
      <w:r>
        <w:rPr>
          <w:rFonts w:hint="eastAsia"/>
          <w:color w:val="auto"/>
          <w:sz w:val="21"/>
          <w:szCs w:val="21"/>
          <w:highlight w:val="none"/>
          <w:u w:val="single"/>
        </w:rPr>
        <w:t>，并承担上述违约给发包人造成的一切损失</w:t>
      </w:r>
      <w:r>
        <w:rPr>
          <w:rFonts w:hint="eastAsia"/>
          <w:color w:val="auto"/>
          <w:sz w:val="21"/>
          <w:szCs w:val="21"/>
          <w:highlight w:val="none"/>
          <w:u w:val="single"/>
          <w:lang w:eastAsia="zh-CN"/>
        </w:rPr>
        <w:t>。</w:t>
      </w:r>
    </w:p>
    <w:p w14:paraId="34B22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3.2.1 承包人无正当理由拒绝更换项目经理的违约责任:</w:t>
      </w:r>
      <w:r>
        <w:rPr>
          <w:rFonts w:hint="eastAsia"/>
          <w:color w:val="auto"/>
          <w:sz w:val="21"/>
          <w:szCs w:val="21"/>
          <w:highlight w:val="none"/>
          <w:lang w:val="en-US" w:eastAsia="zh-CN"/>
        </w:rPr>
        <w:t xml:space="preserve"> </w:t>
      </w:r>
      <w:r>
        <w:rPr>
          <w:rFonts w:hint="eastAsia"/>
          <w:color w:val="auto"/>
          <w:sz w:val="21"/>
          <w:szCs w:val="21"/>
          <w:highlight w:val="none"/>
          <w:u w:val="single"/>
        </w:rPr>
        <w:t>处以</w:t>
      </w:r>
      <w:r>
        <w:rPr>
          <w:rFonts w:hint="eastAsia"/>
          <w:color w:val="auto"/>
          <w:sz w:val="21"/>
          <w:szCs w:val="21"/>
          <w:highlight w:val="none"/>
          <w:u w:val="single"/>
          <w:lang w:val="en-US" w:eastAsia="zh-CN"/>
        </w:rPr>
        <w:t>1</w:t>
      </w:r>
      <w:r>
        <w:rPr>
          <w:rFonts w:hint="eastAsia"/>
          <w:color w:val="auto"/>
          <w:sz w:val="21"/>
          <w:szCs w:val="21"/>
          <w:highlight w:val="none"/>
          <w:u w:val="single"/>
        </w:rPr>
        <w:t>0000元</w:t>
      </w:r>
      <w:r>
        <w:rPr>
          <w:rFonts w:hint="eastAsia"/>
          <w:color w:val="auto"/>
          <w:sz w:val="21"/>
          <w:szCs w:val="21"/>
          <w:highlight w:val="none"/>
          <w:u w:val="single"/>
          <w:lang w:eastAsia="zh-CN"/>
        </w:rPr>
        <w:t>违约金</w:t>
      </w:r>
      <w:r>
        <w:rPr>
          <w:rFonts w:hint="eastAsia"/>
          <w:color w:val="auto"/>
          <w:sz w:val="21"/>
          <w:szCs w:val="21"/>
          <w:highlight w:val="none"/>
          <w:u w:val="single"/>
        </w:rPr>
        <w:t>，并承担上述违约给发包人造成的一切损失</w:t>
      </w:r>
      <w:r>
        <w:rPr>
          <w:rFonts w:hint="eastAsia"/>
          <w:color w:val="auto"/>
          <w:sz w:val="21"/>
          <w:szCs w:val="21"/>
          <w:highlight w:val="none"/>
        </w:rPr>
        <w:t>。</w:t>
      </w:r>
    </w:p>
    <w:p w14:paraId="37C0CE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3.3 承包人人员</w:t>
      </w:r>
    </w:p>
    <w:p w14:paraId="083C3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 xml:space="preserve">3.3.1承包人提交项目管理机构及施工现场管理人员安排报告的期限: </w:t>
      </w:r>
      <w:r>
        <w:rPr>
          <w:rFonts w:hint="eastAsia"/>
          <w:color w:val="auto"/>
          <w:sz w:val="21"/>
          <w:szCs w:val="21"/>
          <w:highlight w:val="none"/>
          <w:u w:val="single"/>
        </w:rPr>
        <w:t>接到开工通知后7 天内</w:t>
      </w:r>
      <w:r>
        <w:rPr>
          <w:rFonts w:hint="eastAsia"/>
          <w:color w:val="auto"/>
          <w:sz w:val="21"/>
          <w:szCs w:val="21"/>
          <w:highlight w:val="none"/>
        </w:rPr>
        <w:t>承包人按</w:t>
      </w:r>
      <w:r>
        <w:rPr>
          <w:rFonts w:hint="eastAsia"/>
          <w:color w:val="auto"/>
          <w:sz w:val="21"/>
          <w:szCs w:val="21"/>
          <w:highlight w:val="none"/>
          <w:lang w:eastAsia="zh-CN"/>
        </w:rPr>
        <w:t>参选</w:t>
      </w:r>
      <w:r>
        <w:rPr>
          <w:rFonts w:hint="eastAsia"/>
          <w:color w:val="auto"/>
          <w:sz w:val="21"/>
          <w:szCs w:val="21"/>
          <w:highlight w:val="none"/>
        </w:rPr>
        <w:t>文件承诺确认</w:t>
      </w:r>
      <w:r>
        <w:rPr>
          <w:rFonts w:hint="eastAsia"/>
          <w:color w:val="auto"/>
          <w:sz w:val="21"/>
          <w:szCs w:val="21"/>
          <w:highlight w:val="none"/>
          <w:u w:val="single"/>
          <w:lang w:val="en-US" w:eastAsia="zh-CN"/>
        </w:rPr>
        <w:t xml:space="preserve">         </w:t>
      </w:r>
      <w:r>
        <w:rPr>
          <w:rFonts w:hint="eastAsia"/>
          <w:color w:val="auto"/>
          <w:sz w:val="21"/>
          <w:szCs w:val="21"/>
          <w:highlight w:val="none"/>
        </w:rPr>
        <w:t>为本工程项目经理，</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为本工程技术负责人</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为本工程施工员</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rPr>
        <w:t>为本工程安全员，</w:t>
      </w:r>
      <w:r>
        <w:rPr>
          <w:rFonts w:hint="eastAsia"/>
          <w:color w:val="auto"/>
          <w:sz w:val="21"/>
          <w:szCs w:val="21"/>
          <w:highlight w:val="none"/>
          <w:u w:val="single"/>
          <w:lang w:val="en-US" w:eastAsia="zh-CN"/>
        </w:rPr>
        <w:t xml:space="preserve">      </w:t>
      </w:r>
      <w:r>
        <w:rPr>
          <w:rFonts w:hint="eastAsia"/>
          <w:color w:val="auto"/>
          <w:sz w:val="21"/>
          <w:szCs w:val="21"/>
          <w:highlight w:val="none"/>
        </w:rPr>
        <w:t>为本工程质检员(或质量员)</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rPr>
        <w:t>为本工程造价员</w:t>
      </w:r>
      <w:r>
        <w:rPr>
          <w:rFonts w:hint="eastAsia"/>
          <w:color w:val="auto"/>
          <w:sz w:val="21"/>
          <w:szCs w:val="21"/>
          <w:highlight w:val="none"/>
          <w:u w:val="none"/>
          <w:lang w:eastAsia="zh-CN"/>
        </w:rPr>
        <w:t>，</w:t>
      </w:r>
      <w:r>
        <w:rPr>
          <w:rFonts w:hint="eastAsia"/>
          <w:color w:val="auto"/>
          <w:sz w:val="21"/>
          <w:szCs w:val="21"/>
          <w:highlight w:val="none"/>
          <w:u w:val="single"/>
          <w:lang w:val="en-US" w:eastAsia="zh-CN"/>
        </w:rPr>
        <w:t xml:space="preserve">    /      </w:t>
      </w:r>
      <w:r>
        <w:rPr>
          <w:rFonts w:hint="eastAsia"/>
          <w:color w:val="auto"/>
          <w:sz w:val="21"/>
          <w:szCs w:val="21"/>
          <w:highlight w:val="none"/>
        </w:rPr>
        <w:t>为本工程资料员。</w:t>
      </w:r>
    </w:p>
    <w:p w14:paraId="5DFF30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3.3.3承包人无正当理</w:t>
      </w:r>
      <w:r>
        <w:rPr>
          <w:rFonts w:hint="eastAsia"/>
          <w:color w:val="auto"/>
          <w:sz w:val="21"/>
          <w:szCs w:val="21"/>
          <w:highlight w:val="none"/>
          <w:lang w:val="en-US" w:eastAsia="zh-CN"/>
        </w:rPr>
        <w:t>由</w:t>
      </w:r>
      <w:r>
        <w:rPr>
          <w:rFonts w:hint="eastAsia"/>
          <w:color w:val="auto"/>
          <w:sz w:val="21"/>
          <w:szCs w:val="21"/>
          <w:highlight w:val="none"/>
        </w:rPr>
        <w:t>拒绝撒换主要施工管理人员的违约责任:</w:t>
      </w:r>
      <w:r>
        <w:rPr>
          <w:rFonts w:hint="eastAsia"/>
          <w:color w:val="auto"/>
          <w:sz w:val="21"/>
          <w:szCs w:val="21"/>
          <w:highlight w:val="none"/>
          <w:lang w:val="en-US" w:eastAsia="zh-CN"/>
        </w:rPr>
        <w:t xml:space="preserve"> </w:t>
      </w:r>
      <w:r>
        <w:rPr>
          <w:rFonts w:hint="eastAsia"/>
          <w:color w:val="auto"/>
          <w:sz w:val="21"/>
          <w:szCs w:val="21"/>
          <w:highlight w:val="none"/>
          <w:u w:val="single"/>
        </w:rPr>
        <w:t>处以10000元</w:t>
      </w:r>
      <w:r>
        <w:rPr>
          <w:rFonts w:hint="eastAsia"/>
          <w:color w:val="auto"/>
          <w:sz w:val="21"/>
          <w:szCs w:val="21"/>
          <w:highlight w:val="none"/>
          <w:u w:val="single"/>
          <w:lang w:eastAsia="zh-CN"/>
        </w:rPr>
        <w:t>违约金，</w:t>
      </w:r>
      <w:r>
        <w:rPr>
          <w:rFonts w:hint="eastAsia"/>
          <w:color w:val="auto"/>
          <w:sz w:val="21"/>
          <w:szCs w:val="21"/>
          <w:highlight w:val="none"/>
          <w:u w:val="single"/>
        </w:rPr>
        <w:t>并承担上述违约给发包人造成的一切损失</w:t>
      </w:r>
      <w:r>
        <w:rPr>
          <w:rFonts w:hint="eastAsia"/>
          <w:color w:val="auto"/>
          <w:sz w:val="21"/>
          <w:szCs w:val="21"/>
          <w:highlight w:val="none"/>
          <w:u w:val="single"/>
          <w:lang w:eastAsia="zh-CN"/>
        </w:rPr>
        <w:t>。</w:t>
      </w:r>
    </w:p>
    <w:p w14:paraId="023D9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 xml:space="preserve">3.3.4 承包人主要施工管理人员离开施工现场的批准要求: </w:t>
      </w:r>
      <w:r>
        <w:rPr>
          <w:rFonts w:hint="eastAsia"/>
          <w:color w:val="auto"/>
          <w:sz w:val="21"/>
          <w:szCs w:val="21"/>
          <w:highlight w:val="none"/>
          <w:u w:val="single"/>
        </w:rPr>
        <w:t>须提前通知监理人，并征得发包人同意且每月离开现场累计不得超过8天</w:t>
      </w:r>
      <w:r>
        <w:rPr>
          <w:rFonts w:hint="eastAsia"/>
          <w:color w:val="auto"/>
          <w:sz w:val="21"/>
          <w:szCs w:val="21"/>
          <w:highlight w:val="none"/>
        </w:rPr>
        <w:t>。</w:t>
      </w:r>
    </w:p>
    <w:p w14:paraId="1912CF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3.3.5承包人擅自更换主要施工管理人员的违约责任:</w:t>
      </w:r>
      <w:r>
        <w:rPr>
          <w:rFonts w:hint="eastAsia"/>
          <w:color w:val="auto"/>
          <w:sz w:val="21"/>
          <w:szCs w:val="21"/>
          <w:highlight w:val="none"/>
          <w:lang w:val="en-US" w:eastAsia="zh-CN"/>
        </w:rPr>
        <w:t xml:space="preserve"> </w:t>
      </w:r>
      <w:r>
        <w:rPr>
          <w:rFonts w:hint="eastAsia"/>
          <w:color w:val="auto"/>
          <w:sz w:val="21"/>
          <w:szCs w:val="21"/>
          <w:highlight w:val="none"/>
          <w:u w:val="single"/>
        </w:rPr>
        <w:t>处以</w:t>
      </w:r>
      <w:r>
        <w:rPr>
          <w:rFonts w:hint="eastAsia"/>
          <w:color w:val="auto"/>
          <w:sz w:val="21"/>
          <w:szCs w:val="21"/>
          <w:highlight w:val="none"/>
          <w:u w:val="single"/>
          <w:lang w:val="en-US" w:eastAsia="zh-CN"/>
        </w:rPr>
        <w:t>1</w:t>
      </w:r>
      <w:r>
        <w:rPr>
          <w:rFonts w:hint="eastAsia"/>
          <w:color w:val="auto"/>
          <w:sz w:val="21"/>
          <w:szCs w:val="21"/>
          <w:highlight w:val="none"/>
          <w:u w:val="single"/>
        </w:rPr>
        <w:t>0000元</w:t>
      </w:r>
      <w:r>
        <w:rPr>
          <w:rFonts w:hint="eastAsia"/>
          <w:color w:val="auto"/>
          <w:sz w:val="21"/>
          <w:szCs w:val="21"/>
          <w:highlight w:val="none"/>
          <w:u w:val="single"/>
          <w:lang w:eastAsia="zh-CN"/>
        </w:rPr>
        <w:t>违约金</w:t>
      </w:r>
      <w:r>
        <w:rPr>
          <w:rFonts w:hint="eastAsia"/>
          <w:color w:val="auto"/>
          <w:sz w:val="21"/>
          <w:szCs w:val="21"/>
          <w:highlight w:val="none"/>
          <w:u w:val="single"/>
        </w:rPr>
        <w:t>，承包人承担上述违约给发包人造成的一切损失</w:t>
      </w:r>
      <w:r>
        <w:rPr>
          <w:rFonts w:hint="eastAsia"/>
          <w:color w:val="auto"/>
          <w:sz w:val="21"/>
          <w:szCs w:val="21"/>
          <w:highlight w:val="none"/>
        </w:rPr>
        <w:t>。</w:t>
      </w:r>
    </w:p>
    <w:p w14:paraId="54FBB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承包人主要施工管理人员擅自离开施工现场的违约责任:</w:t>
      </w:r>
      <w:r>
        <w:rPr>
          <w:rFonts w:hint="eastAsia"/>
          <w:color w:val="auto"/>
          <w:sz w:val="21"/>
          <w:szCs w:val="21"/>
          <w:highlight w:val="none"/>
          <w:lang w:val="en-US" w:eastAsia="zh-CN"/>
        </w:rPr>
        <w:t xml:space="preserve"> </w:t>
      </w:r>
      <w:r>
        <w:rPr>
          <w:rFonts w:hint="eastAsia"/>
          <w:color w:val="auto"/>
          <w:sz w:val="21"/>
          <w:szCs w:val="21"/>
          <w:highlight w:val="none"/>
          <w:u w:val="single"/>
        </w:rPr>
        <w:t>每次</w:t>
      </w:r>
      <w:r>
        <w:rPr>
          <w:rFonts w:hint="eastAsia"/>
          <w:color w:val="auto"/>
          <w:sz w:val="21"/>
          <w:szCs w:val="21"/>
          <w:highlight w:val="none"/>
          <w:u w:val="single"/>
          <w:lang w:eastAsia="zh-CN"/>
        </w:rPr>
        <w:t>处以违约金</w:t>
      </w:r>
      <w:r>
        <w:rPr>
          <w:rFonts w:hint="eastAsia"/>
          <w:color w:val="auto"/>
          <w:sz w:val="21"/>
          <w:szCs w:val="21"/>
          <w:highlight w:val="none"/>
          <w:u w:val="single"/>
        </w:rPr>
        <w:t>2000元，超过3次以上，发包人可要求更换主要施工管理人员，承包人必须无条件配合更换</w:t>
      </w:r>
      <w:r>
        <w:rPr>
          <w:rFonts w:hint="eastAsia"/>
          <w:color w:val="auto"/>
          <w:sz w:val="21"/>
          <w:szCs w:val="21"/>
          <w:highlight w:val="none"/>
        </w:rPr>
        <w:t>。</w:t>
      </w:r>
    </w:p>
    <w:p w14:paraId="31C45B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3.5 分包</w:t>
      </w:r>
    </w:p>
    <w:p w14:paraId="44673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3.5.1分包的一般约定</w:t>
      </w:r>
    </w:p>
    <w:p w14:paraId="034F7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禁止分包的工程包括:</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承包人不得将其承包的全部工程转包给第三人，或将其承包的全部工程肢解后以分包的名义转包给第三人;承包人不得将工程主体结构、关键性工作等禁止分包的专业工程分包给第三人</w:t>
      </w:r>
      <w:r>
        <w:rPr>
          <w:rFonts w:hint="eastAsia"/>
          <w:color w:val="auto"/>
          <w:sz w:val="21"/>
          <w:szCs w:val="21"/>
          <w:highlight w:val="none"/>
        </w:rPr>
        <w:t>。</w:t>
      </w:r>
    </w:p>
    <w:p w14:paraId="66A34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主体结构、关键性工作的范围</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7A2E1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3.5.2分包的确定</w:t>
      </w:r>
    </w:p>
    <w:p w14:paraId="4FEF3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允许分包的专业工程包括:</w:t>
      </w:r>
      <w:r>
        <w:rPr>
          <w:rFonts w:hint="eastAsia"/>
          <w:color w:val="auto"/>
          <w:sz w:val="21"/>
          <w:szCs w:val="21"/>
          <w:highlight w:val="none"/>
          <w:u w:val="single"/>
          <w:lang w:val="en-US" w:eastAsia="zh-CN"/>
        </w:rPr>
        <w:t xml:space="preserve">      /      </w:t>
      </w:r>
    </w:p>
    <w:p w14:paraId="642E62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其他关于分包的约定: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75C62F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3.5.4 分包合同价款</w:t>
      </w:r>
    </w:p>
    <w:p w14:paraId="65C7F4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关于分包合同价款支付的约定: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2D7947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3.6 工程照管与成品、半成品保护</w:t>
      </w:r>
    </w:p>
    <w:p w14:paraId="59844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承包人负责照管工程及工程相关的材料、工程设备的起始时问</w:t>
      </w:r>
      <w:r>
        <w:rPr>
          <w:rFonts w:hint="eastAsia"/>
          <w:color w:val="auto"/>
          <w:sz w:val="21"/>
          <w:szCs w:val="21"/>
          <w:highlight w:val="none"/>
          <w:lang w:val="en-US" w:eastAsia="zh-CN"/>
        </w:rPr>
        <w:t xml:space="preserve">: </w:t>
      </w:r>
      <w:r>
        <w:rPr>
          <w:rFonts w:hint="eastAsia"/>
          <w:color w:val="auto"/>
          <w:sz w:val="21"/>
          <w:szCs w:val="21"/>
          <w:highlight w:val="none"/>
          <w:u w:val="single"/>
        </w:rPr>
        <w:t>设备、人员进场至验收交付使用前</w:t>
      </w:r>
      <w:r>
        <w:rPr>
          <w:rFonts w:hint="eastAsia"/>
          <w:color w:val="auto"/>
          <w:sz w:val="21"/>
          <w:szCs w:val="21"/>
          <w:highlight w:val="none"/>
          <w:u w:val="single"/>
          <w:lang w:val="en-US" w:eastAsia="zh-CN"/>
        </w:rPr>
        <w:t>由</w:t>
      </w:r>
      <w:r>
        <w:rPr>
          <w:rFonts w:hint="eastAsia"/>
          <w:color w:val="auto"/>
          <w:sz w:val="21"/>
          <w:szCs w:val="21"/>
          <w:highlight w:val="none"/>
          <w:u w:val="single"/>
        </w:rPr>
        <w:t>承包人负责保修，无其他特殊要求的，费用由承包人承担</w:t>
      </w:r>
      <w:r>
        <w:rPr>
          <w:rFonts w:hint="eastAsia"/>
          <w:color w:val="auto"/>
          <w:sz w:val="21"/>
          <w:szCs w:val="21"/>
          <w:highlight w:val="none"/>
          <w:u w:val="single"/>
          <w:lang w:eastAsia="zh-CN"/>
        </w:rPr>
        <w:t>。</w:t>
      </w:r>
    </w:p>
    <w:p w14:paraId="5EDCE4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3.7 履约担保</w:t>
      </w:r>
    </w:p>
    <w:p w14:paraId="1D6D68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single"/>
          <w:lang w:val="en-US" w:eastAsia="zh-CN"/>
        </w:rPr>
      </w:pPr>
      <w:r>
        <w:rPr>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8542020</wp:posOffset>
                </wp:positionH>
                <wp:positionV relativeFrom="paragraph">
                  <wp:posOffset>83820</wp:posOffset>
                </wp:positionV>
                <wp:extent cx="1304925" cy="0"/>
                <wp:effectExtent l="0" t="4445" r="0" b="5080"/>
                <wp:wrapNone/>
                <wp:docPr id="12" name="直接连接符 12"/>
                <wp:cNvGraphicFramePr/>
                <a:graphic xmlns:a="http://schemas.openxmlformats.org/drawingml/2006/main">
                  <a:graphicData uri="http://schemas.microsoft.com/office/word/2010/wordprocessingShape">
                    <wps:wsp>
                      <wps:cNvCnPr/>
                      <wps:spPr>
                        <a:xfrm>
                          <a:off x="3147060" y="3863340"/>
                          <a:ext cx="1304925"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672.6pt;margin-top:6.6pt;height:0pt;width:102.75pt;z-index:251659264;mso-width-relative:page;mso-height-relative:page;" filled="f" stroked="t" coordsize="21600,21600" o:gfxdata="UEsDBAoAAAAAAIdO4kAAAAAAAAAAAAAAAAAEAAAAZHJzL1BLAwQUAAAACACHTuJAyQZVsdcAAAAL&#10;AQAADwAAAGRycy9kb3ducmV2LnhtbE2PQU/DMAyF70j8h8hIXBBLVtqBStMdJsGZlkmIW9aYtlqT&#10;VEnabf8eVxzYyX720/PnYns2A5vRh95ZCeuVAIa2cbq3rYT959vjC7AQldVqcBYlXDDAtry9KVSu&#10;3clWONexZRRiQ64kdDGOOeeh6dCosHIjWtr9OG9UJOlbrr06UbgZeCLEhhvVW7rQqRF3HTbHejIS&#10;0ss87ar9h//Wx4evSrTvm7ROpLy/W4tXYBHP8d8MCz6hQ0lMBzdZHdhA+inNEvIuHdXFkWXiGdjh&#10;b8LLgl//UP4CUEsDBBQAAAAIAIdO4kD3IZWsCQIAAO8DAAAOAAAAZHJzL2Uyb0RvYy54bWytU0tu&#10;2zAQ3RfoHQjua8nfxILloImbbvox0PYANEVJBPgDh7HsS/QCBbprV11239skOUaHlJKm6SaLbujh&#10;zPDNvKfn1dlBK7IXHqQ1JR2PckqE4baSpinpp4+XL04pgcBMxZQ1oqRHAfRs/fzZqnOFmNjWqkp4&#10;giAGis6VtA3BFVkGvBWawcg6YbBYW69ZwKtvssqzDtG1yiZ5vsg66yvnLRcAmN30RTog+qcA2rqW&#10;XGwsv9LChB7VC8UCUoJWOqDrtG1dCx7e1zWIQFRJkWlIJw7BeBfPbL1iReOZayUfVmBPWeERJ82k&#10;waH3UBsWGLny8h8oLbm3YOsw4lZnPZGkCLIY54+0+dAyJxIXlBrcvejw/2D5u/3WE1mhEyaUGKbx&#10;i998+Xn9+dvtr6943vz4TrCCMnUOCuy+MFs/3MBtfeR8qL2Ov8iGHEo6Hc9O8gUKfMT4dDGdzgaZ&#10;xSEQjg3jaT5bTuaUcOxItewPiPMQXgurSQxKqqSJCrCC7d9AwMHYetcS08ZeSqXSV1SGdCVdzhMy&#10;Q2fW6Agcoh2yA9NQwlSDlufBJ0SwSlbxdcQB3+wulCd7hkaZvTx5dX7eN7WsEn12Oc/zgQmw8NZW&#10;fXqc3+VxtQEmrfkXftx5w6Dt36RSFBWfKBPni+TVgWKUuhc3RjtbHZPmWbyhD9KzwbPRaA/vGD/8&#10;n6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GVbHXAAAACwEAAA8AAAAAAAAAAQAgAAAAIgAA&#10;AGRycy9kb3ducmV2LnhtbFBLAQIUABQAAAAIAIdO4kD3IZWsCQIAAO8DAAAOAAAAAAAAAAEAIAAA&#10;ACYBAABkcnMvZTJvRG9jLnhtbFBLBQYAAAAABgAGAFkBAAChBQAAAAA=&#10;">
                <v:fill on="f" focussize="0,0"/>
                <v:stroke color="#457BBA" joinstyle="round"/>
                <v:imagedata o:title=""/>
                <o:lock v:ext="edit" aspectratio="f"/>
              </v:line>
            </w:pict>
          </mc:Fallback>
        </mc:AlternateContent>
      </w:r>
      <w:r>
        <w:rPr>
          <w:rFonts w:hint="eastAsia"/>
          <w:color w:val="auto"/>
          <w:sz w:val="21"/>
          <w:szCs w:val="21"/>
          <w:highlight w:val="none"/>
        </w:rPr>
        <w:t>3.7.1承包人是否提供履约担保:</w:t>
      </w:r>
      <w:r>
        <w:rPr>
          <w:rFonts w:hint="eastAsia"/>
          <w:b/>
          <w:bCs/>
          <w:color w:val="auto"/>
          <w:sz w:val="21"/>
          <w:szCs w:val="21"/>
          <w:highlight w:val="none"/>
          <w:u w:val="single"/>
          <w:lang w:val="en-US" w:eastAsia="zh-CN"/>
        </w:rPr>
        <w:t xml:space="preserve">                    </w:t>
      </w:r>
      <w:r>
        <w:rPr>
          <w:rFonts w:hint="eastAsia"/>
          <w:b/>
          <w:bCs/>
          <w:color w:val="auto"/>
          <w:sz w:val="21"/>
          <w:szCs w:val="21"/>
          <w:highlight w:val="none"/>
          <w:u w:val="none"/>
          <w:lang w:val="en-US" w:eastAsia="zh-CN"/>
        </w:rPr>
        <w:t xml:space="preserve">  </w:t>
      </w:r>
    </w:p>
    <w:p w14:paraId="49EF8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3.7.2承包人提供履约担保的形式、金额及期限:</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0F28E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3.7.3履约担保的退还:</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67AAB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3.7.4其他:</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180746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4.监理人</w:t>
      </w:r>
    </w:p>
    <w:p w14:paraId="498ACF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4.1监理人的一般规定</w:t>
      </w:r>
    </w:p>
    <w:p w14:paraId="7E76A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val="en-US" w:eastAsia="zh-CN"/>
        </w:rPr>
      </w:pPr>
      <w:r>
        <w:rPr>
          <w:rFonts w:hint="eastAsia"/>
          <w:color w:val="auto"/>
          <w:sz w:val="21"/>
          <w:szCs w:val="21"/>
          <w:highlight w:val="none"/>
        </w:rPr>
        <w:t>关于监理人的监理内容:</w:t>
      </w:r>
      <w:r>
        <w:rPr>
          <w:rFonts w:hint="eastAsia"/>
          <w:color w:val="auto"/>
          <w:sz w:val="21"/>
          <w:szCs w:val="21"/>
          <w:highlight w:val="none"/>
          <w:lang w:val="en-US" w:eastAsia="zh-CN"/>
        </w:rPr>
        <w:t xml:space="preserve"> </w:t>
      </w:r>
      <w:r>
        <w:rPr>
          <w:rFonts w:hint="eastAsia"/>
          <w:color w:val="auto"/>
          <w:sz w:val="21"/>
          <w:szCs w:val="21"/>
          <w:highlight w:val="none"/>
          <w:u w:val="single"/>
        </w:rPr>
        <w:t>工程建设监理合同授予监理工程师所有权利，详见监理合</w:t>
      </w:r>
      <w:r>
        <w:rPr>
          <w:rFonts w:hint="eastAsia"/>
          <w:color w:val="auto"/>
          <w:sz w:val="21"/>
          <w:szCs w:val="21"/>
          <w:highlight w:val="none"/>
          <w:u w:val="single"/>
          <w:lang w:eastAsia="zh-CN"/>
        </w:rPr>
        <w:t>同。</w:t>
      </w:r>
    </w:p>
    <w:p w14:paraId="51A43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关于监理人的监理权限:</w:t>
      </w:r>
      <w:r>
        <w:rPr>
          <w:rFonts w:hint="eastAsia"/>
          <w:color w:val="auto"/>
          <w:sz w:val="21"/>
          <w:szCs w:val="21"/>
          <w:highlight w:val="none"/>
          <w:u w:val="single"/>
        </w:rPr>
        <w:t>工程建设监理合同授予监理工程师所有权限，详见监理合同</w:t>
      </w:r>
      <w:r>
        <w:rPr>
          <w:rFonts w:hint="eastAsia"/>
          <w:color w:val="auto"/>
          <w:sz w:val="21"/>
          <w:szCs w:val="21"/>
          <w:highlight w:val="none"/>
          <w:u w:val="single"/>
          <w:lang w:eastAsia="zh-CN"/>
        </w:rPr>
        <w:t>。</w:t>
      </w:r>
    </w:p>
    <w:p w14:paraId="242E4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关于监理人在施工现场的办公场所、生活场所的提供和费用承担的约定:</w:t>
      </w:r>
      <w:r>
        <w:rPr>
          <w:rFonts w:hint="eastAsia"/>
          <w:color w:val="auto"/>
          <w:sz w:val="21"/>
          <w:szCs w:val="21"/>
          <w:highlight w:val="none"/>
          <w:u w:val="single"/>
        </w:rPr>
        <w:t>见监理合同</w:t>
      </w:r>
      <w:r>
        <w:rPr>
          <w:rFonts w:hint="eastAsia"/>
          <w:color w:val="auto"/>
          <w:sz w:val="21"/>
          <w:szCs w:val="21"/>
          <w:highlight w:val="none"/>
        </w:rPr>
        <w:t>。</w:t>
      </w:r>
    </w:p>
    <w:p w14:paraId="4FAE1E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4.2 监理人员</w:t>
      </w:r>
    </w:p>
    <w:p w14:paraId="1076B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总监理工程师:</w:t>
      </w:r>
    </w:p>
    <w:p w14:paraId="53839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姓名</w:t>
      </w:r>
      <w:r>
        <w:rPr>
          <w:rFonts w:hint="eastAsia"/>
          <w:color w:val="auto"/>
          <w:sz w:val="21"/>
          <w:szCs w:val="21"/>
          <w:highlight w:val="none"/>
          <w:u w:val="single"/>
          <w:lang w:val="en-US" w:eastAsia="zh-CN"/>
        </w:rPr>
        <w:t xml:space="preserve">          </w:t>
      </w:r>
    </w:p>
    <w:p w14:paraId="27CC0F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职务:__________</w:t>
      </w:r>
    </w:p>
    <w:p w14:paraId="3B83C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监理工程师执业资格证</w:t>
      </w:r>
      <w:r>
        <w:rPr>
          <w:rFonts w:hint="eastAsia"/>
          <w:color w:val="auto"/>
          <w:sz w:val="21"/>
          <w:szCs w:val="21"/>
          <w:highlight w:val="none"/>
          <w:lang w:eastAsia="zh-CN"/>
        </w:rPr>
        <w:t>书</w:t>
      </w:r>
      <w:r>
        <w:rPr>
          <w:rFonts w:hint="eastAsia"/>
          <w:color w:val="auto"/>
          <w:sz w:val="21"/>
          <w:szCs w:val="21"/>
          <w:highlight w:val="none"/>
        </w:rPr>
        <w:t>号:</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58B9F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val="en-US" w:eastAsia="zh-CN"/>
        </w:rPr>
      </w:pPr>
      <w:r>
        <w:rPr>
          <w:rFonts w:hint="eastAsia"/>
          <w:color w:val="auto"/>
          <w:sz w:val="21"/>
          <w:szCs w:val="21"/>
          <w:highlight w:val="none"/>
        </w:rPr>
        <w:t>联系电话:</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p>
    <w:p w14:paraId="2D49C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通信地址：</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 xml:space="preserve">  </w:t>
      </w:r>
    </w:p>
    <w:p w14:paraId="3F7AC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关于监理人的其他约定:</w:t>
      </w:r>
      <w:r>
        <w:rPr>
          <w:rFonts w:hint="eastAsia"/>
          <w:color w:val="auto"/>
          <w:sz w:val="21"/>
          <w:szCs w:val="21"/>
          <w:highlight w:val="none"/>
          <w:lang w:val="en-US" w:eastAsia="zh-CN"/>
        </w:rPr>
        <w:t xml:space="preserve"> </w:t>
      </w:r>
      <w:r>
        <w:rPr>
          <w:rFonts w:hint="eastAsia"/>
          <w:color w:val="auto"/>
          <w:sz w:val="21"/>
          <w:szCs w:val="21"/>
          <w:highlight w:val="none"/>
          <w:u w:val="single"/>
        </w:rPr>
        <w:t>如果有，双方在监程合同中的定</w:t>
      </w:r>
      <w:r>
        <w:rPr>
          <w:rFonts w:hint="eastAsia"/>
          <w:color w:val="auto"/>
          <w:sz w:val="21"/>
          <w:szCs w:val="21"/>
          <w:highlight w:val="none"/>
        </w:rPr>
        <w:t>。</w:t>
      </w:r>
    </w:p>
    <w:p w14:paraId="64EC31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4.4商定或确定</w:t>
      </w:r>
    </w:p>
    <w:p w14:paraId="554EE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 xml:space="preserve">在发包人和承包人不能通过协商达成一致意见时，发包人授权监理人对以下事项进行确定: </w:t>
      </w:r>
      <w:r>
        <w:rPr>
          <w:rFonts w:hint="eastAsia"/>
          <w:color w:val="auto"/>
          <w:sz w:val="21"/>
          <w:szCs w:val="21"/>
          <w:highlight w:val="none"/>
          <w:u w:val="single"/>
        </w:rPr>
        <w:t>如果有，根据实际情况双方协商确定</w:t>
      </w:r>
      <w:r>
        <w:rPr>
          <w:rFonts w:hint="eastAsia"/>
          <w:color w:val="auto"/>
          <w:sz w:val="21"/>
          <w:szCs w:val="21"/>
          <w:highlight w:val="none"/>
          <w:u w:val="single"/>
          <w:lang w:eastAsia="zh-CN"/>
        </w:rPr>
        <w:t>。</w:t>
      </w:r>
    </w:p>
    <w:p w14:paraId="14D501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5.工程质量</w:t>
      </w:r>
    </w:p>
    <w:p w14:paraId="3E17F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5.1 质量要求</w:t>
      </w:r>
    </w:p>
    <w:p w14:paraId="7F2192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特殊质量标准和要求:</w:t>
      </w:r>
      <w:r>
        <w:rPr>
          <w:rFonts w:hint="eastAsia"/>
          <w:color w:val="auto"/>
          <w:sz w:val="21"/>
          <w:szCs w:val="21"/>
          <w:highlight w:val="none"/>
          <w:lang w:val="en-US" w:eastAsia="zh-CN"/>
        </w:rPr>
        <w:t xml:space="preserve"> </w:t>
      </w:r>
      <w:r>
        <w:rPr>
          <w:rFonts w:hint="eastAsia"/>
          <w:color w:val="auto"/>
          <w:sz w:val="21"/>
          <w:szCs w:val="21"/>
          <w:highlight w:val="none"/>
          <w:u w:val="single"/>
          <w:lang w:eastAsia="zh-CN"/>
        </w:rPr>
        <w:t>符合水利验收标准。</w:t>
      </w:r>
    </w:p>
    <w:p w14:paraId="506D2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关于工程奖项的约定: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05E438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5.</w:t>
      </w:r>
      <w:r>
        <w:rPr>
          <w:rFonts w:hint="eastAsia"/>
          <w:b/>
          <w:bCs/>
          <w:color w:val="auto"/>
          <w:sz w:val="21"/>
          <w:szCs w:val="21"/>
          <w:highlight w:val="none"/>
          <w:lang w:val="en-US" w:eastAsia="zh-CN"/>
        </w:rPr>
        <w:t>2</w:t>
      </w:r>
      <w:r>
        <w:rPr>
          <w:rFonts w:hint="eastAsia"/>
          <w:b/>
          <w:bCs/>
          <w:color w:val="auto"/>
          <w:sz w:val="21"/>
          <w:szCs w:val="21"/>
          <w:highlight w:val="none"/>
        </w:rPr>
        <w:t>隐蔽工程检查</w:t>
      </w:r>
    </w:p>
    <w:p w14:paraId="319086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5.2</w:t>
      </w:r>
      <w:r>
        <w:rPr>
          <w:rFonts w:hint="eastAsia"/>
          <w:color w:val="auto"/>
          <w:sz w:val="21"/>
          <w:szCs w:val="21"/>
          <w:highlight w:val="none"/>
          <w:lang w:val="en-US" w:eastAsia="zh-CN"/>
        </w:rPr>
        <w:t>.1</w:t>
      </w:r>
      <w:r>
        <w:rPr>
          <w:rFonts w:hint="eastAsia"/>
          <w:color w:val="auto"/>
          <w:sz w:val="21"/>
          <w:szCs w:val="21"/>
          <w:highlight w:val="none"/>
        </w:rPr>
        <w:t>承包人提前通知监理人隐蔽工程检查的期限的约定:</w:t>
      </w:r>
      <w:r>
        <w:rPr>
          <w:rFonts w:hint="eastAsia"/>
          <w:color w:val="auto"/>
          <w:sz w:val="21"/>
          <w:szCs w:val="21"/>
          <w:highlight w:val="none"/>
          <w:lang w:val="en-US" w:eastAsia="zh-CN"/>
        </w:rPr>
        <w:t xml:space="preserve"> </w:t>
      </w:r>
      <w:r>
        <w:rPr>
          <w:rFonts w:hint="eastAsia"/>
          <w:color w:val="auto"/>
          <w:sz w:val="21"/>
          <w:szCs w:val="21"/>
          <w:highlight w:val="none"/>
          <w:u w:val="single"/>
        </w:rPr>
        <w:t>共同检查前48小时书</w:t>
      </w:r>
      <w:r>
        <w:rPr>
          <w:rFonts w:hint="eastAsia"/>
          <w:color w:val="auto"/>
          <w:sz w:val="21"/>
          <w:szCs w:val="21"/>
          <w:highlight w:val="none"/>
          <w:u w:val="single"/>
          <w:lang w:eastAsia="zh-CN"/>
        </w:rPr>
        <w:t>面</w:t>
      </w:r>
      <w:r>
        <w:rPr>
          <w:rFonts w:hint="eastAsia"/>
          <w:color w:val="auto"/>
          <w:sz w:val="21"/>
          <w:szCs w:val="21"/>
          <w:highlight w:val="none"/>
          <w:u w:val="single"/>
        </w:rPr>
        <w:t>通知监理人</w:t>
      </w:r>
      <w:r>
        <w:rPr>
          <w:rFonts w:hint="eastAsia"/>
          <w:color w:val="auto"/>
          <w:sz w:val="21"/>
          <w:szCs w:val="21"/>
          <w:highlight w:val="none"/>
          <w:u w:val="single"/>
          <w:lang w:eastAsia="zh-CN"/>
        </w:rPr>
        <w:t>。</w:t>
      </w:r>
    </w:p>
    <w:p w14:paraId="4CB69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监理人不能按时进行检查时，应提前</w:t>
      </w:r>
      <w:r>
        <w:rPr>
          <w:rFonts w:hint="eastAsia"/>
          <w:color w:val="auto"/>
          <w:sz w:val="21"/>
          <w:szCs w:val="21"/>
          <w:highlight w:val="none"/>
          <w:u w:val="single"/>
        </w:rPr>
        <w:t>24</w:t>
      </w:r>
      <w:r>
        <w:rPr>
          <w:rFonts w:hint="eastAsia"/>
          <w:color w:val="auto"/>
          <w:sz w:val="21"/>
          <w:szCs w:val="21"/>
          <w:highlight w:val="none"/>
        </w:rPr>
        <w:t>小时提交书面延期要求。</w:t>
      </w:r>
    </w:p>
    <w:p w14:paraId="12985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关于延期最长不得超过:</w:t>
      </w:r>
      <w:r>
        <w:rPr>
          <w:rFonts w:hint="eastAsia"/>
          <w:color w:val="auto"/>
          <w:sz w:val="21"/>
          <w:szCs w:val="21"/>
          <w:highlight w:val="none"/>
          <w:lang w:val="en-US" w:eastAsia="zh-CN"/>
        </w:rPr>
        <w:t xml:space="preserve"> </w:t>
      </w:r>
      <w:r>
        <w:rPr>
          <w:rFonts w:hint="eastAsia"/>
          <w:color w:val="auto"/>
          <w:sz w:val="21"/>
          <w:szCs w:val="21"/>
          <w:highlight w:val="none"/>
          <w:u w:val="single"/>
        </w:rPr>
        <w:t>48</w:t>
      </w:r>
      <w:r>
        <w:rPr>
          <w:rFonts w:hint="eastAsia"/>
          <w:color w:val="auto"/>
          <w:sz w:val="21"/>
          <w:szCs w:val="21"/>
          <w:highlight w:val="none"/>
        </w:rPr>
        <w:t>小时。</w:t>
      </w:r>
    </w:p>
    <w:p w14:paraId="5B44C1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6.安全文明施工与环境保护</w:t>
      </w:r>
    </w:p>
    <w:p w14:paraId="6A8577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6.1 安全文明施工</w:t>
      </w:r>
    </w:p>
    <w:p w14:paraId="39D25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项目建设中执行</w:t>
      </w:r>
      <w:r>
        <w:rPr>
          <w:rFonts w:hint="eastAsia"/>
          <w:color w:val="auto"/>
          <w:sz w:val="21"/>
          <w:szCs w:val="21"/>
          <w:highlight w:val="none"/>
          <w:lang w:eastAsia="zh-CN"/>
        </w:rPr>
        <w:t>“</w:t>
      </w:r>
      <w:r>
        <w:rPr>
          <w:rFonts w:hint="eastAsia"/>
          <w:color w:val="auto"/>
          <w:sz w:val="21"/>
          <w:szCs w:val="21"/>
          <w:highlight w:val="none"/>
        </w:rPr>
        <w:t>关于修订发布《重庆市建设工程安全文明施工费计取及使用管理规定》的通知（渝建管〔2024〕38号）</w:t>
      </w:r>
      <w:r>
        <w:rPr>
          <w:rFonts w:hint="eastAsia"/>
          <w:color w:val="auto"/>
          <w:sz w:val="21"/>
          <w:szCs w:val="21"/>
          <w:highlight w:val="none"/>
          <w:lang w:eastAsia="zh-CN"/>
        </w:rPr>
        <w:t>”</w:t>
      </w:r>
      <w:r>
        <w:rPr>
          <w:rFonts w:hint="eastAsia"/>
          <w:color w:val="auto"/>
          <w:sz w:val="21"/>
          <w:szCs w:val="21"/>
          <w:highlight w:val="none"/>
        </w:rPr>
        <w:t>等有关安全生产和文明施工的现行相关规定。</w:t>
      </w:r>
    </w:p>
    <w:p w14:paraId="63007B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6.1.1项目安全生产的达标目标及相应事项的约定</w:t>
      </w:r>
      <w:r>
        <w:rPr>
          <w:rFonts w:hint="eastAsia"/>
          <w:color w:val="auto"/>
          <w:sz w:val="21"/>
          <w:szCs w:val="21"/>
          <w:highlight w:val="none"/>
          <w:lang w:eastAsia="zh-CN"/>
        </w:rPr>
        <w:t>：</w:t>
      </w:r>
      <w:r>
        <w:rPr>
          <w:rFonts w:hint="eastAsia"/>
          <w:color w:val="auto"/>
          <w:sz w:val="21"/>
          <w:szCs w:val="21"/>
          <w:highlight w:val="none"/>
          <w:u w:val="singl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r>
        <w:rPr>
          <w:rFonts w:hint="eastAsia"/>
          <w:color w:val="auto"/>
          <w:sz w:val="21"/>
          <w:szCs w:val="21"/>
          <w:highlight w:val="none"/>
          <w:u w:val="single"/>
          <w:lang w:eastAsia="zh-CN"/>
        </w:rPr>
        <w:t>。</w:t>
      </w:r>
    </w:p>
    <w:p w14:paraId="71F697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6.1.4 关于治安保卫的特别约定:</w:t>
      </w:r>
      <w:r>
        <w:rPr>
          <w:rFonts w:hint="eastAsia"/>
          <w:color w:val="auto"/>
          <w:sz w:val="21"/>
          <w:szCs w:val="21"/>
          <w:highlight w:val="none"/>
          <w:u w:val="single"/>
        </w:rPr>
        <w:t>承包人应当负责统一管理施工场地的治安保卫事项。履行合同工程的治安保卫职责</w:t>
      </w:r>
      <w:r>
        <w:rPr>
          <w:rFonts w:hint="eastAsia"/>
          <w:color w:val="auto"/>
          <w:sz w:val="21"/>
          <w:szCs w:val="21"/>
          <w:highlight w:val="none"/>
          <w:u w:val="single"/>
          <w:lang w:eastAsia="zh-CN"/>
        </w:rPr>
        <w:t>。</w:t>
      </w:r>
    </w:p>
    <w:p w14:paraId="54017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关于编制施工场地治安管理计划的约定</w:t>
      </w:r>
      <w:r>
        <w:rPr>
          <w:rFonts w:hint="eastAsia"/>
          <w:color w:val="auto"/>
          <w:sz w:val="21"/>
          <w:szCs w:val="21"/>
          <w:highlight w:val="none"/>
          <w:lang w:eastAsia="zh-CN"/>
        </w:rPr>
        <w:t>：</w:t>
      </w:r>
      <w:r>
        <w:rPr>
          <w:rFonts w:hint="eastAsia"/>
          <w:color w:val="auto"/>
          <w:sz w:val="21"/>
          <w:szCs w:val="21"/>
          <w:highlight w:val="none"/>
          <w:u w:val="single"/>
          <w:lang w:eastAsia="zh-CN"/>
        </w:rPr>
        <w:t>由</w:t>
      </w:r>
      <w:r>
        <w:rPr>
          <w:rFonts w:hint="eastAsia"/>
          <w:color w:val="auto"/>
          <w:sz w:val="21"/>
          <w:szCs w:val="21"/>
          <w:highlight w:val="none"/>
          <w:u w:val="single"/>
        </w:rPr>
        <w:t>承包人编制</w:t>
      </w:r>
    </w:p>
    <w:p w14:paraId="37E1A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6.1.5 文明施工</w:t>
      </w:r>
    </w:p>
    <w:p w14:paraId="2A613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合同当事人对文明施工的要求:</w:t>
      </w:r>
      <w:r>
        <w:rPr>
          <w:rFonts w:hint="eastAsia"/>
          <w:color w:val="auto"/>
          <w:sz w:val="21"/>
          <w:szCs w:val="21"/>
          <w:highlight w:val="none"/>
          <w:lang w:val="en-US" w:eastAsia="zh-CN"/>
        </w:rPr>
        <w:t xml:space="preserve"> </w:t>
      </w:r>
      <w:r>
        <w:rPr>
          <w:rFonts w:hint="eastAsia"/>
          <w:color w:val="auto"/>
          <w:sz w:val="21"/>
          <w:szCs w:val="21"/>
          <w:highlight w:val="none"/>
          <w:u w:val="single"/>
        </w:rPr>
        <w:t>达到《建筑施工现场与卫生标准》(</w:t>
      </w:r>
      <w:r>
        <w:rPr>
          <w:rFonts w:hint="eastAsia"/>
          <w:color w:val="auto"/>
          <w:sz w:val="21"/>
          <w:szCs w:val="21"/>
          <w:highlight w:val="none"/>
          <w:u w:val="single"/>
          <w:lang w:val="en-US" w:eastAsia="zh-CN"/>
        </w:rPr>
        <w:t>J</w:t>
      </w:r>
      <w:r>
        <w:rPr>
          <w:rFonts w:hint="eastAsia"/>
          <w:color w:val="auto"/>
          <w:sz w:val="21"/>
          <w:szCs w:val="21"/>
          <w:highlight w:val="none"/>
          <w:u w:val="single"/>
        </w:rPr>
        <w:t>G</w:t>
      </w:r>
      <w:r>
        <w:rPr>
          <w:rFonts w:hint="eastAsia"/>
          <w:color w:val="auto"/>
          <w:sz w:val="21"/>
          <w:szCs w:val="21"/>
          <w:highlight w:val="none"/>
          <w:u w:val="single"/>
          <w:lang w:val="en-US" w:eastAsia="zh-CN"/>
        </w:rPr>
        <w:t>J</w:t>
      </w:r>
      <w:r>
        <w:rPr>
          <w:rFonts w:hint="eastAsia"/>
          <w:color w:val="auto"/>
          <w:sz w:val="21"/>
          <w:szCs w:val="21"/>
          <w:highlight w:val="none"/>
          <w:u w:val="single"/>
        </w:rPr>
        <w:t>46-2004)并达到重庆市政府规定的建筑工地文明施工基本要求</w:t>
      </w:r>
      <w:r>
        <w:rPr>
          <w:rFonts w:hint="eastAsia"/>
          <w:color w:val="auto"/>
          <w:sz w:val="21"/>
          <w:szCs w:val="21"/>
          <w:highlight w:val="none"/>
          <w:u w:val="single"/>
          <w:lang w:eastAsia="zh-CN"/>
        </w:rPr>
        <w:t>。</w:t>
      </w:r>
    </w:p>
    <w:p w14:paraId="10B153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6.1.6 关于安全文明施工专项费支付的约定: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纳入结算费用，一次性支付</w:t>
      </w:r>
      <w:r>
        <w:rPr>
          <w:rFonts w:hint="eastAsia"/>
          <w:color w:val="auto"/>
          <w:sz w:val="21"/>
          <w:szCs w:val="21"/>
          <w:highlight w:val="none"/>
          <w:u w:val="single"/>
          <w:lang w:eastAsia="zh-CN"/>
        </w:rPr>
        <w:t>。</w:t>
      </w:r>
    </w:p>
    <w:p w14:paraId="1C35E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6.3承包人应按照《房屋建筑和市政基础设施工程施工扬尘控制工作方案》(渝建发(2009)13号)</w:t>
      </w:r>
      <w:r>
        <w:rPr>
          <w:rFonts w:hint="eastAsia"/>
          <w:color w:val="auto"/>
          <w:sz w:val="21"/>
          <w:szCs w:val="21"/>
          <w:highlight w:val="none"/>
          <w:lang w:eastAsia="zh-CN"/>
        </w:rPr>
        <w:t>、</w:t>
      </w:r>
      <w:r>
        <w:rPr>
          <w:rFonts w:hint="eastAsia"/>
          <w:color w:val="auto"/>
          <w:sz w:val="21"/>
          <w:szCs w:val="21"/>
          <w:highlight w:val="none"/>
        </w:rPr>
        <w:t>《重庆市房屋建筑和市政基础设施工程现场文明施工标准》(渝建发(2008)169号)等相关规定履行好施工扬尘控制、文明施工等责任。</w:t>
      </w:r>
    </w:p>
    <w:p w14:paraId="35A80F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7.工期和进度</w:t>
      </w:r>
    </w:p>
    <w:p w14:paraId="5BC723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7.1 施工组织设计</w:t>
      </w:r>
    </w:p>
    <w:p w14:paraId="619AE8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7.1.1合同当事人约定的施工组织设计应包括的其他内容:</w:t>
      </w:r>
      <w:r>
        <w:rPr>
          <w:rFonts w:hint="eastAsia"/>
          <w:color w:val="auto"/>
          <w:sz w:val="21"/>
          <w:szCs w:val="21"/>
          <w:highlight w:val="none"/>
          <w:lang w:val="en-US" w:eastAsia="zh-CN"/>
        </w:rPr>
        <w:t xml:space="preserve"> </w:t>
      </w:r>
      <w:r>
        <w:rPr>
          <w:rFonts w:hint="eastAsia"/>
          <w:color w:val="auto"/>
          <w:sz w:val="21"/>
          <w:szCs w:val="21"/>
          <w:highlight w:val="none"/>
          <w:u w:val="single"/>
        </w:rPr>
        <w:t>根据实际情况，如果有，双方另行约定</w:t>
      </w:r>
      <w:r>
        <w:rPr>
          <w:rFonts w:hint="eastAsia"/>
          <w:color w:val="auto"/>
          <w:sz w:val="21"/>
          <w:szCs w:val="21"/>
          <w:highlight w:val="none"/>
          <w:u w:val="single"/>
          <w:lang w:eastAsia="zh-CN"/>
        </w:rPr>
        <w:t>。</w:t>
      </w:r>
    </w:p>
    <w:p w14:paraId="206B3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7.1.2 施工组织设计的提交和修改</w:t>
      </w:r>
    </w:p>
    <w:p w14:paraId="42894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承包人提交详细施工组织设计的期限的约定:</w:t>
      </w:r>
      <w:r>
        <w:rPr>
          <w:rFonts w:hint="eastAsia"/>
          <w:color w:val="auto"/>
          <w:sz w:val="21"/>
          <w:szCs w:val="21"/>
          <w:highlight w:val="none"/>
          <w:lang w:val="en-US" w:eastAsia="zh-CN"/>
        </w:rPr>
        <w:t xml:space="preserve"> </w:t>
      </w:r>
      <w:r>
        <w:rPr>
          <w:rFonts w:hint="eastAsia"/>
          <w:color w:val="auto"/>
          <w:sz w:val="21"/>
          <w:szCs w:val="21"/>
          <w:highlight w:val="none"/>
          <w:u w:val="single"/>
        </w:rPr>
        <w:t>开工前7天内</w:t>
      </w:r>
      <w:r>
        <w:rPr>
          <w:rFonts w:hint="eastAsia"/>
          <w:color w:val="auto"/>
          <w:sz w:val="21"/>
          <w:szCs w:val="21"/>
          <w:highlight w:val="none"/>
        </w:rPr>
        <w:t>。</w:t>
      </w:r>
    </w:p>
    <w:p w14:paraId="690F81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发包人和监理人在收到详细的施工组织设计后确认或提出修改意见的期限:</w:t>
      </w:r>
      <w:r>
        <w:rPr>
          <w:rFonts w:hint="eastAsia"/>
          <w:color w:val="auto"/>
          <w:sz w:val="21"/>
          <w:szCs w:val="21"/>
          <w:highlight w:val="none"/>
          <w:lang w:val="en-US" w:eastAsia="zh-CN"/>
        </w:rPr>
        <w:t xml:space="preserve"> </w:t>
      </w:r>
      <w:r>
        <w:rPr>
          <w:rFonts w:hint="eastAsia"/>
          <w:color w:val="auto"/>
          <w:sz w:val="21"/>
          <w:szCs w:val="21"/>
          <w:highlight w:val="none"/>
          <w:u w:val="single"/>
        </w:rPr>
        <w:t>收到施工组织设计7天内</w:t>
      </w:r>
      <w:r>
        <w:rPr>
          <w:rFonts w:hint="eastAsia"/>
          <w:color w:val="auto"/>
          <w:sz w:val="21"/>
          <w:szCs w:val="21"/>
          <w:highlight w:val="none"/>
          <w:u w:val="single"/>
          <w:lang w:eastAsia="zh-CN"/>
        </w:rPr>
        <w:t>。</w:t>
      </w:r>
    </w:p>
    <w:p w14:paraId="2E4142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7.2 施工进度计划</w:t>
      </w:r>
    </w:p>
    <w:p w14:paraId="4EB033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7.2.2 施工进度计划的修订</w:t>
      </w:r>
    </w:p>
    <w:p w14:paraId="674D9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发包人和监理人在收到修订的施工进度计划后确认或提出修改意见的期限:</w:t>
      </w:r>
      <w:r>
        <w:rPr>
          <w:rFonts w:hint="eastAsia"/>
          <w:color w:val="auto"/>
          <w:sz w:val="21"/>
          <w:szCs w:val="21"/>
          <w:highlight w:val="none"/>
          <w:lang w:val="en-US" w:eastAsia="zh-CN"/>
        </w:rPr>
        <w:t xml:space="preserve"> </w:t>
      </w:r>
      <w:r>
        <w:rPr>
          <w:rFonts w:hint="eastAsia"/>
          <w:color w:val="auto"/>
          <w:sz w:val="21"/>
          <w:szCs w:val="21"/>
          <w:highlight w:val="none"/>
          <w:u w:val="single"/>
        </w:rPr>
        <w:t>收到修订的施工组织计划7天内</w:t>
      </w:r>
      <w:r>
        <w:rPr>
          <w:rFonts w:hint="eastAsia"/>
          <w:color w:val="auto"/>
          <w:sz w:val="21"/>
          <w:szCs w:val="21"/>
          <w:highlight w:val="none"/>
          <w:u w:val="single"/>
          <w:lang w:eastAsia="zh-CN"/>
        </w:rPr>
        <w:t>。</w:t>
      </w:r>
    </w:p>
    <w:p w14:paraId="2F9533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7.3 开工</w:t>
      </w:r>
    </w:p>
    <w:p w14:paraId="1C951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7.3.1 开工</w:t>
      </w:r>
      <w:r>
        <w:rPr>
          <w:rFonts w:hint="eastAsia"/>
          <w:color w:val="auto"/>
          <w:sz w:val="21"/>
          <w:szCs w:val="21"/>
          <w:highlight w:val="none"/>
          <w:lang w:eastAsia="zh-CN"/>
        </w:rPr>
        <w:t>准</w:t>
      </w:r>
      <w:r>
        <w:rPr>
          <w:rFonts w:hint="eastAsia"/>
          <w:color w:val="auto"/>
          <w:sz w:val="21"/>
          <w:szCs w:val="21"/>
          <w:highlight w:val="none"/>
        </w:rPr>
        <w:t>备</w:t>
      </w:r>
    </w:p>
    <w:p w14:paraId="2593C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关于承包人提交工程开工报审表的期限</w:t>
      </w:r>
      <w:r>
        <w:rPr>
          <w:rFonts w:hint="eastAsia"/>
          <w:color w:val="auto"/>
          <w:sz w:val="21"/>
          <w:szCs w:val="21"/>
          <w:highlight w:val="none"/>
          <w:lang w:eastAsia="zh-CN"/>
        </w:rPr>
        <w:t>：</w:t>
      </w:r>
      <w:r>
        <w:rPr>
          <w:rFonts w:hint="eastAsia"/>
          <w:color w:val="auto"/>
          <w:sz w:val="21"/>
          <w:szCs w:val="21"/>
          <w:highlight w:val="none"/>
          <w:u w:val="single"/>
        </w:rPr>
        <w:t>施工合同签订后，开工前</w:t>
      </w:r>
      <w:r>
        <w:rPr>
          <w:rFonts w:hint="eastAsia"/>
          <w:color w:val="auto"/>
          <w:sz w:val="21"/>
          <w:szCs w:val="21"/>
          <w:highlight w:val="none"/>
          <w:u w:val="single"/>
          <w:lang w:val="en-US" w:eastAsia="zh-CN"/>
        </w:rPr>
        <w:t>7</w:t>
      </w:r>
      <w:r>
        <w:rPr>
          <w:rFonts w:hint="eastAsia"/>
          <w:color w:val="auto"/>
          <w:sz w:val="21"/>
          <w:szCs w:val="21"/>
          <w:highlight w:val="none"/>
          <w:u w:val="single"/>
        </w:rPr>
        <w:t>天内</w:t>
      </w:r>
      <w:r>
        <w:rPr>
          <w:rFonts w:hint="eastAsia"/>
          <w:color w:val="auto"/>
          <w:sz w:val="21"/>
          <w:szCs w:val="21"/>
          <w:highlight w:val="none"/>
        </w:rPr>
        <w:t>。</w:t>
      </w:r>
    </w:p>
    <w:p w14:paraId="1455D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关于发包人应完成的其他开工准备工作及期限</w:t>
      </w:r>
      <w:r>
        <w:rPr>
          <w:rFonts w:hint="eastAsia"/>
          <w:color w:val="auto"/>
          <w:sz w:val="21"/>
          <w:szCs w:val="21"/>
          <w:highlight w:val="none"/>
          <w:lang w:eastAsia="zh-CN"/>
        </w:rPr>
        <w:t>：</w:t>
      </w:r>
      <w:r>
        <w:rPr>
          <w:rFonts w:hint="eastAsia"/>
          <w:color w:val="auto"/>
          <w:sz w:val="21"/>
          <w:szCs w:val="21"/>
          <w:highlight w:val="none"/>
          <w:u w:val="single"/>
        </w:rPr>
        <w:t>根据实际情况，如果有，以发包人要求为准</w:t>
      </w:r>
      <w:r>
        <w:rPr>
          <w:rFonts w:hint="eastAsia"/>
          <w:color w:val="auto"/>
          <w:sz w:val="21"/>
          <w:szCs w:val="21"/>
          <w:highlight w:val="none"/>
        </w:rPr>
        <w:t>。</w:t>
      </w:r>
    </w:p>
    <w:p w14:paraId="20AD63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关于承包人应完成的其他开工准备工作及期限</w:t>
      </w:r>
      <w:r>
        <w:rPr>
          <w:rFonts w:hint="eastAsia"/>
          <w:color w:val="auto"/>
          <w:sz w:val="21"/>
          <w:szCs w:val="21"/>
          <w:highlight w:val="none"/>
          <w:lang w:eastAsia="zh-CN"/>
        </w:rPr>
        <w:t>：</w:t>
      </w:r>
      <w:r>
        <w:rPr>
          <w:rFonts w:hint="eastAsia"/>
          <w:color w:val="auto"/>
          <w:sz w:val="21"/>
          <w:szCs w:val="21"/>
          <w:highlight w:val="none"/>
          <w:u w:val="single"/>
        </w:rPr>
        <w:t>机械设备及相关材料在开工前到位</w:t>
      </w:r>
      <w:r>
        <w:rPr>
          <w:rFonts w:hint="eastAsia"/>
          <w:color w:val="auto"/>
          <w:sz w:val="21"/>
          <w:szCs w:val="21"/>
          <w:highlight w:val="none"/>
        </w:rPr>
        <w:t>。</w:t>
      </w:r>
    </w:p>
    <w:p w14:paraId="419B1C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7.4 测量放线</w:t>
      </w:r>
    </w:p>
    <w:p w14:paraId="794122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7.4.1发包人通过监理人向承包人提供测量基准点、基准线和水准点及其书面资料的期限:</w:t>
      </w:r>
      <w:r>
        <w:rPr>
          <w:rFonts w:hint="eastAsia"/>
          <w:color w:val="auto"/>
          <w:sz w:val="21"/>
          <w:szCs w:val="21"/>
          <w:highlight w:val="none"/>
          <w:lang w:val="en-US" w:eastAsia="zh-CN"/>
        </w:rPr>
        <w:t xml:space="preserve"> </w:t>
      </w:r>
      <w:r>
        <w:rPr>
          <w:rFonts w:hint="eastAsia"/>
          <w:color w:val="auto"/>
          <w:sz w:val="21"/>
          <w:szCs w:val="21"/>
          <w:highlight w:val="none"/>
          <w:u w:val="single"/>
        </w:rPr>
        <w:t>合同签订后，开工前7天内</w:t>
      </w:r>
    </w:p>
    <w:p w14:paraId="4DE291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7.5 工期延误</w:t>
      </w:r>
    </w:p>
    <w:p w14:paraId="18C2C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7.5.1因发包人原因导致工期延误</w:t>
      </w:r>
    </w:p>
    <w:p w14:paraId="2AB55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因发包人原因导致工期延误的其他:</w:t>
      </w:r>
    </w:p>
    <w:p w14:paraId="14E66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u w:val="single"/>
          <w:lang w:eastAsia="zh-CN"/>
        </w:rPr>
        <w:t>①</w:t>
      </w:r>
      <w:r>
        <w:rPr>
          <w:rFonts w:hint="eastAsia"/>
          <w:color w:val="auto"/>
          <w:sz w:val="21"/>
          <w:szCs w:val="21"/>
          <w:highlight w:val="none"/>
          <w:u w:val="single"/>
        </w:rPr>
        <w:t>重大设计变更而影响施工进度</w:t>
      </w:r>
      <w:r>
        <w:rPr>
          <w:rFonts w:hint="eastAsia"/>
          <w:color w:val="auto"/>
          <w:sz w:val="21"/>
          <w:szCs w:val="21"/>
          <w:highlight w:val="none"/>
          <w:u w:val="single"/>
          <w:lang w:eastAsia="zh-CN"/>
        </w:rPr>
        <w:t>；②</w:t>
      </w:r>
      <w:r>
        <w:rPr>
          <w:rFonts w:hint="eastAsia"/>
          <w:color w:val="auto"/>
          <w:sz w:val="21"/>
          <w:szCs w:val="21"/>
          <w:highlight w:val="none"/>
          <w:u w:val="single"/>
        </w:rPr>
        <w:t>政策处理问题影响施工进度</w:t>
      </w:r>
      <w:r>
        <w:rPr>
          <w:rFonts w:hint="eastAsia"/>
          <w:color w:val="auto"/>
          <w:sz w:val="21"/>
          <w:szCs w:val="21"/>
          <w:highlight w:val="none"/>
          <w:u w:val="single"/>
          <w:lang w:eastAsia="zh-CN"/>
        </w:rPr>
        <w:t>；③</w:t>
      </w:r>
      <w:r>
        <w:rPr>
          <w:rFonts w:hint="eastAsia"/>
          <w:color w:val="auto"/>
          <w:sz w:val="21"/>
          <w:szCs w:val="21"/>
          <w:highlight w:val="none"/>
          <w:u w:val="single"/>
        </w:rPr>
        <w:t>不可抗力</w:t>
      </w:r>
    </w:p>
    <w:p w14:paraId="59C945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7.5.2 因承包人原因导致工期延误</w:t>
      </w:r>
    </w:p>
    <w:p w14:paraId="29F4D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因承包人原因造成工期延误，逾期竣工违约金的计算方法为:</w:t>
      </w:r>
      <w:r>
        <w:rPr>
          <w:rFonts w:hint="eastAsia"/>
          <w:color w:val="auto"/>
          <w:sz w:val="21"/>
          <w:szCs w:val="21"/>
          <w:highlight w:val="none"/>
          <w:lang w:val="en-US" w:eastAsia="zh-CN"/>
        </w:rPr>
        <w:t xml:space="preserve"> </w:t>
      </w:r>
      <w:r>
        <w:rPr>
          <w:rFonts w:hint="eastAsia"/>
          <w:color w:val="auto"/>
          <w:sz w:val="21"/>
          <w:szCs w:val="21"/>
          <w:highlight w:val="none"/>
          <w:u w:val="single"/>
        </w:rPr>
        <w:t>每延误一天，承包人支付发包人5000元违约金</w:t>
      </w:r>
      <w:r>
        <w:rPr>
          <w:rFonts w:hint="eastAsia"/>
          <w:color w:val="auto"/>
          <w:sz w:val="21"/>
          <w:szCs w:val="21"/>
          <w:highlight w:val="none"/>
          <w:u w:val="single"/>
          <w:lang w:eastAsia="zh-CN"/>
        </w:rPr>
        <w:t>，</w:t>
      </w:r>
      <w:r>
        <w:rPr>
          <w:rFonts w:hint="eastAsia"/>
          <w:color w:val="auto"/>
          <w:sz w:val="21"/>
          <w:szCs w:val="21"/>
          <w:highlight w:val="none"/>
          <w:u w:val="single"/>
        </w:rPr>
        <w:t>按照延误天数</w:t>
      </w:r>
      <w:r>
        <w:rPr>
          <w:rFonts w:hint="eastAsia"/>
          <w:color w:val="auto"/>
          <w:sz w:val="21"/>
          <w:szCs w:val="21"/>
          <w:highlight w:val="none"/>
          <w:u w:val="single"/>
          <w:lang w:eastAsia="zh-CN"/>
        </w:rPr>
        <w:t>累计</w:t>
      </w:r>
      <w:r>
        <w:rPr>
          <w:rFonts w:hint="eastAsia"/>
          <w:color w:val="auto"/>
          <w:sz w:val="21"/>
          <w:szCs w:val="21"/>
          <w:highlight w:val="none"/>
          <w:u w:val="single"/>
        </w:rPr>
        <w:t>计算，但工期延长最长不超过45 天，该款在承包人的支付的工程款中相应扣除</w:t>
      </w:r>
      <w:r>
        <w:rPr>
          <w:rFonts w:hint="eastAsia"/>
          <w:color w:val="auto"/>
          <w:sz w:val="21"/>
          <w:szCs w:val="21"/>
          <w:highlight w:val="none"/>
          <w:u w:val="single"/>
          <w:lang w:eastAsia="zh-CN"/>
        </w:rPr>
        <w:t>。</w:t>
      </w:r>
    </w:p>
    <w:p w14:paraId="0FE97E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因承包人原因造成工期延误，逾期竣工违约金的上限</w:t>
      </w:r>
      <w:r>
        <w:rPr>
          <w:rFonts w:hint="eastAsia"/>
          <w:color w:val="auto"/>
          <w:sz w:val="21"/>
          <w:szCs w:val="21"/>
          <w:highlight w:val="none"/>
          <w:lang w:eastAsia="zh-CN"/>
        </w:rPr>
        <w:t>：</w:t>
      </w:r>
      <w:r>
        <w:rPr>
          <w:rFonts w:hint="eastAsia"/>
          <w:color w:val="auto"/>
          <w:sz w:val="21"/>
          <w:szCs w:val="21"/>
          <w:highlight w:val="none"/>
          <w:u w:val="single"/>
        </w:rPr>
        <w:t>违约金累计最多不超过合同总额的2%</w:t>
      </w:r>
      <w:r>
        <w:rPr>
          <w:rFonts w:hint="eastAsia"/>
          <w:color w:val="auto"/>
          <w:sz w:val="21"/>
          <w:szCs w:val="21"/>
          <w:highlight w:val="none"/>
        </w:rPr>
        <w:t>。</w:t>
      </w:r>
    </w:p>
    <w:p w14:paraId="7939E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其他约定</w:t>
      </w:r>
      <w:r>
        <w:rPr>
          <w:rFonts w:hint="eastAsia"/>
          <w:color w:val="auto"/>
          <w:sz w:val="21"/>
          <w:szCs w:val="21"/>
          <w:highlight w:val="none"/>
          <w:lang w:eastAsia="zh-CN"/>
        </w:rPr>
        <w:t>：</w:t>
      </w:r>
      <w:r>
        <w:rPr>
          <w:rFonts w:hint="eastAsia"/>
          <w:color w:val="auto"/>
          <w:sz w:val="21"/>
          <w:szCs w:val="21"/>
          <w:highlight w:val="none"/>
          <w:u w:val="single"/>
          <w:lang w:val="en-US" w:eastAsia="zh-CN"/>
        </w:rPr>
        <w:t>1</w:t>
      </w:r>
      <w:r>
        <w:rPr>
          <w:rFonts w:hint="eastAsia"/>
          <w:color w:val="auto"/>
          <w:sz w:val="21"/>
          <w:szCs w:val="21"/>
          <w:highlight w:val="none"/>
          <w:u w:val="single"/>
        </w:rPr>
        <w:t>、如因发包人原因造成的停工，工期相应顺延。2、如承包人拒不执行逾期竣工违约金处罚，发包人有权解除合同，并责令承包人限期撤场，且已完工程按工程进度并经过发包人审计之后结算</w:t>
      </w:r>
      <w:r>
        <w:rPr>
          <w:rFonts w:hint="eastAsia"/>
          <w:color w:val="auto"/>
          <w:sz w:val="21"/>
          <w:szCs w:val="21"/>
          <w:highlight w:val="none"/>
        </w:rPr>
        <w:t>。</w:t>
      </w:r>
    </w:p>
    <w:p w14:paraId="07A3EF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7.6 不利物质条件</w:t>
      </w:r>
    </w:p>
    <w:p w14:paraId="030EB1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不利物质条件的其他情形和有关约定: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r>
        <w:rPr>
          <w:rFonts w:hint="eastAsia"/>
          <w:color w:val="auto"/>
          <w:sz w:val="21"/>
          <w:szCs w:val="21"/>
          <w:highlight w:val="none"/>
          <w:lang w:val="en-US" w:eastAsia="zh-CN"/>
        </w:rPr>
        <w:t xml:space="preserve"> </w:t>
      </w:r>
    </w:p>
    <w:p w14:paraId="6F30CE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sz w:val="21"/>
          <w:szCs w:val="21"/>
          <w:highlight w:val="none"/>
        </w:rPr>
      </w:pPr>
      <w:r>
        <w:rPr>
          <w:rFonts w:hint="eastAsia"/>
          <w:b/>
          <w:bCs/>
          <w:color w:val="auto"/>
          <w:sz w:val="21"/>
          <w:szCs w:val="21"/>
          <w:highlight w:val="none"/>
        </w:rPr>
        <w:t>7.7 异常恶劣的气候条件</w:t>
      </w:r>
    </w:p>
    <w:p w14:paraId="5CDE6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发包人和承包人同意以下情形视为异常恶劣的气候条件:</w:t>
      </w:r>
      <w:r>
        <w:rPr>
          <w:rFonts w:hint="eastAsia"/>
          <w:color w:val="auto"/>
          <w:sz w:val="21"/>
          <w:szCs w:val="21"/>
          <w:highlight w:val="none"/>
          <w:lang w:val="en-US" w:eastAsia="zh-CN"/>
        </w:rPr>
        <w:t xml:space="preserve"> </w:t>
      </w:r>
      <w:r>
        <w:rPr>
          <w:rFonts w:hint="eastAsia"/>
          <w:color w:val="auto"/>
          <w:sz w:val="21"/>
          <w:szCs w:val="21"/>
          <w:highlight w:val="none"/>
          <w:u w:val="single"/>
        </w:rPr>
        <w:t>根据实际情况，双方协商认定</w:t>
      </w:r>
      <w:r>
        <w:rPr>
          <w:rFonts w:hint="eastAsia"/>
          <w:color w:val="auto"/>
          <w:sz w:val="21"/>
          <w:szCs w:val="21"/>
          <w:highlight w:val="none"/>
        </w:rPr>
        <w:t>。</w:t>
      </w:r>
    </w:p>
    <w:p w14:paraId="6BE6E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7.9.2提前竣工的奖励:</w:t>
      </w:r>
      <w:r>
        <w:rPr>
          <w:rFonts w:hint="eastAsia"/>
          <w:color w:val="auto"/>
          <w:sz w:val="21"/>
          <w:szCs w:val="21"/>
          <w:highlight w:val="none"/>
          <w:u w:val="single"/>
          <w:lang w:val="en-US" w:eastAsia="zh-CN"/>
        </w:rPr>
        <w:t xml:space="preserve">         /         </w:t>
      </w:r>
    </w:p>
    <w:p w14:paraId="050614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8.材料与设备</w:t>
      </w:r>
    </w:p>
    <w:p w14:paraId="4C746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8.4 材料与工程设备的保管与使用</w:t>
      </w:r>
    </w:p>
    <w:p w14:paraId="2DEA3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8.4.1 发包人供应的材料设备的保管费用的承担</w:t>
      </w:r>
      <w:r>
        <w:rPr>
          <w:rFonts w:hint="eastAsia"/>
          <w:color w:val="auto"/>
          <w:sz w:val="21"/>
          <w:szCs w:val="21"/>
          <w:highlight w:val="none"/>
          <w:lang w:eastAsia="zh-CN"/>
        </w:rPr>
        <w:t>：</w:t>
      </w:r>
      <w:r>
        <w:rPr>
          <w:rFonts w:hint="eastAsia"/>
          <w:color w:val="auto"/>
          <w:sz w:val="21"/>
          <w:szCs w:val="21"/>
          <w:highlight w:val="none"/>
          <w:u w:val="single"/>
        </w:rPr>
        <w:t>均</w:t>
      </w:r>
      <w:r>
        <w:rPr>
          <w:rFonts w:hint="eastAsia"/>
          <w:color w:val="auto"/>
          <w:sz w:val="21"/>
          <w:szCs w:val="21"/>
          <w:highlight w:val="none"/>
          <w:u w:val="single"/>
          <w:lang w:eastAsia="zh-CN"/>
        </w:rPr>
        <w:t>由</w:t>
      </w:r>
      <w:r>
        <w:rPr>
          <w:rFonts w:hint="eastAsia"/>
          <w:color w:val="auto"/>
          <w:sz w:val="21"/>
          <w:szCs w:val="21"/>
          <w:highlight w:val="none"/>
          <w:u w:val="single"/>
        </w:rPr>
        <w:t>承包人承担</w:t>
      </w:r>
    </w:p>
    <w:p w14:paraId="12E30E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8.6 样品</w:t>
      </w:r>
    </w:p>
    <w:p w14:paraId="56E25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8.6.1 样品的报送与封存</w:t>
      </w:r>
    </w:p>
    <w:p w14:paraId="075843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需要承包人报送样品的材料或工程设备，样品的种类、名称、规格、数量要求:</w:t>
      </w:r>
      <w:r>
        <w:rPr>
          <w:rFonts w:hint="eastAsia"/>
          <w:color w:val="auto"/>
          <w:sz w:val="21"/>
          <w:szCs w:val="21"/>
          <w:highlight w:val="none"/>
          <w:u w:val="single"/>
        </w:rPr>
        <w:t>按</w:t>
      </w:r>
      <w:r>
        <w:rPr>
          <w:rFonts w:hint="eastAsia"/>
          <w:color w:val="auto"/>
          <w:sz w:val="21"/>
          <w:szCs w:val="21"/>
          <w:highlight w:val="none"/>
          <w:u w:val="single"/>
          <w:lang w:eastAsia="zh-CN"/>
        </w:rPr>
        <w:t>项目</w:t>
      </w:r>
      <w:r>
        <w:rPr>
          <w:rFonts w:hint="eastAsia"/>
          <w:color w:val="auto"/>
          <w:sz w:val="21"/>
          <w:szCs w:val="21"/>
          <w:highlight w:val="none"/>
          <w:u w:val="single"/>
        </w:rPr>
        <w:t>主管部门要求和发包人需求确定</w:t>
      </w:r>
      <w:r>
        <w:rPr>
          <w:rFonts w:hint="eastAsia"/>
          <w:color w:val="auto"/>
          <w:sz w:val="21"/>
          <w:szCs w:val="21"/>
          <w:highlight w:val="none"/>
        </w:rPr>
        <w:t>。</w:t>
      </w:r>
    </w:p>
    <w:p w14:paraId="3D5D32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8.8 施工设备和临时设施</w:t>
      </w:r>
    </w:p>
    <w:p w14:paraId="01895ED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8.8.1 承包人提供的施工设备和</w:t>
      </w:r>
      <w:r>
        <w:rPr>
          <w:rFonts w:hint="eastAsia"/>
          <w:color w:val="auto"/>
          <w:sz w:val="21"/>
          <w:szCs w:val="21"/>
          <w:highlight w:val="none"/>
          <w:lang w:val="en-US" w:eastAsia="zh-CN"/>
        </w:rPr>
        <w:t>交通</w:t>
      </w:r>
      <w:r>
        <w:rPr>
          <w:rFonts w:hint="eastAsia"/>
          <w:color w:val="auto"/>
          <w:sz w:val="21"/>
          <w:szCs w:val="21"/>
          <w:highlight w:val="none"/>
        </w:rPr>
        <w:t>设施</w:t>
      </w:r>
    </w:p>
    <w:p w14:paraId="6B0254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关于修建临时设施费用承担的约定</w:t>
      </w:r>
      <w:r>
        <w:rPr>
          <w:rFonts w:hint="eastAsia"/>
          <w:color w:val="auto"/>
          <w:sz w:val="21"/>
          <w:szCs w:val="21"/>
          <w:highlight w:val="none"/>
          <w:lang w:eastAsia="zh-CN"/>
        </w:rPr>
        <w:t>：</w:t>
      </w:r>
      <w:r>
        <w:rPr>
          <w:rFonts w:hint="eastAsia"/>
          <w:color w:val="auto"/>
          <w:sz w:val="21"/>
          <w:szCs w:val="21"/>
          <w:highlight w:val="none"/>
          <w:u w:val="single"/>
          <w:lang w:eastAsia="zh-CN"/>
        </w:rPr>
        <w:t>由</w:t>
      </w:r>
      <w:r>
        <w:rPr>
          <w:rFonts w:hint="eastAsia"/>
          <w:color w:val="auto"/>
          <w:sz w:val="21"/>
          <w:szCs w:val="21"/>
          <w:highlight w:val="none"/>
          <w:u w:val="single"/>
        </w:rPr>
        <w:t>承包人负责临时道路和交通设施的修建、</w:t>
      </w:r>
      <w:r>
        <w:rPr>
          <w:rFonts w:hint="eastAsia"/>
          <w:color w:val="auto"/>
          <w:sz w:val="21"/>
          <w:szCs w:val="21"/>
          <w:highlight w:val="none"/>
          <w:u w:val="single"/>
          <w:lang w:eastAsia="zh-CN"/>
        </w:rPr>
        <w:t>维护、养护</w:t>
      </w:r>
      <w:r>
        <w:rPr>
          <w:rFonts w:hint="eastAsia"/>
          <w:color w:val="auto"/>
          <w:sz w:val="21"/>
          <w:szCs w:val="21"/>
          <w:highlight w:val="none"/>
          <w:u w:val="single"/>
        </w:rPr>
        <w:t>和管理，发包人和监理人有权</w:t>
      </w:r>
      <w:r>
        <w:rPr>
          <w:rFonts w:hint="eastAsia"/>
          <w:color w:val="auto"/>
          <w:sz w:val="21"/>
          <w:szCs w:val="21"/>
          <w:highlight w:val="none"/>
          <w:u w:val="single"/>
          <w:lang w:eastAsia="zh-CN"/>
        </w:rPr>
        <w:t>无偿</w:t>
      </w:r>
      <w:r>
        <w:rPr>
          <w:rFonts w:hint="eastAsia"/>
          <w:color w:val="auto"/>
          <w:sz w:val="21"/>
          <w:szCs w:val="21"/>
          <w:highlight w:val="none"/>
          <w:u w:val="single"/>
        </w:rPr>
        <w:t>使用承包人修建的临时道路和交通设施，不</w:t>
      </w:r>
      <w:r>
        <w:rPr>
          <w:rFonts w:hint="eastAsia"/>
          <w:color w:val="auto"/>
          <w:sz w:val="21"/>
          <w:szCs w:val="21"/>
          <w:highlight w:val="none"/>
          <w:u w:val="single"/>
          <w:lang w:eastAsia="zh-CN"/>
        </w:rPr>
        <w:t>交纳任何</w:t>
      </w:r>
      <w:r>
        <w:rPr>
          <w:rFonts w:hint="eastAsia"/>
          <w:color w:val="auto"/>
          <w:sz w:val="21"/>
          <w:szCs w:val="21"/>
          <w:highlight w:val="none"/>
          <w:u w:val="single"/>
        </w:rPr>
        <w:t>费用</w:t>
      </w:r>
      <w:r>
        <w:rPr>
          <w:rFonts w:hint="eastAsia"/>
          <w:color w:val="auto"/>
          <w:sz w:val="21"/>
          <w:szCs w:val="21"/>
          <w:highlight w:val="none"/>
          <w:u w:val="single"/>
          <w:lang w:eastAsia="zh-CN"/>
        </w:rPr>
        <w:t>。</w:t>
      </w:r>
    </w:p>
    <w:p w14:paraId="78C47D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9.试验与检验</w:t>
      </w:r>
    </w:p>
    <w:p w14:paraId="60A1BB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9.1 试验设备与试验人员</w:t>
      </w:r>
    </w:p>
    <w:p w14:paraId="0CEA14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9.1.2 试验设备</w:t>
      </w:r>
    </w:p>
    <w:p w14:paraId="31A67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施工现场需要配置的试验场所:</w:t>
      </w:r>
      <w:r>
        <w:rPr>
          <w:rFonts w:hint="eastAsia"/>
          <w:color w:val="auto"/>
          <w:sz w:val="21"/>
          <w:szCs w:val="21"/>
          <w:highlight w:val="none"/>
          <w:lang w:val="en-US" w:eastAsia="zh-CN"/>
        </w:rPr>
        <w:t xml:space="preserve"> </w:t>
      </w:r>
      <w:r>
        <w:rPr>
          <w:rFonts w:hint="eastAsia"/>
          <w:color w:val="auto"/>
          <w:sz w:val="21"/>
          <w:szCs w:val="21"/>
          <w:highlight w:val="none"/>
          <w:u w:val="single"/>
        </w:rPr>
        <w:t>根据监理人要求配置</w:t>
      </w:r>
    </w:p>
    <w:p w14:paraId="73984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施工现场需要配备的试验设备:</w:t>
      </w:r>
      <w:r>
        <w:rPr>
          <w:rFonts w:hint="eastAsia"/>
          <w:color w:val="auto"/>
          <w:sz w:val="21"/>
          <w:szCs w:val="21"/>
          <w:highlight w:val="none"/>
          <w:lang w:val="en-US" w:eastAsia="zh-CN"/>
        </w:rPr>
        <w:t xml:space="preserve"> </w:t>
      </w:r>
      <w:r>
        <w:rPr>
          <w:rFonts w:hint="eastAsia"/>
          <w:color w:val="auto"/>
          <w:sz w:val="21"/>
          <w:szCs w:val="21"/>
          <w:highlight w:val="none"/>
          <w:u w:val="single"/>
        </w:rPr>
        <w:t>根据监理人要求配备</w:t>
      </w:r>
    </w:p>
    <w:p w14:paraId="3629A9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施工现场需要具备的其他试验条件:</w:t>
      </w:r>
      <w:r>
        <w:rPr>
          <w:rFonts w:hint="eastAsia"/>
          <w:color w:val="auto"/>
          <w:sz w:val="21"/>
          <w:szCs w:val="21"/>
          <w:highlight w:val="none"/>
          <w:lang w:val="en-US" w:eastAsia="zh-CN"/>
        </w:rPr>
        <w:t xml:space="preserve"> </w:t>
      </w:r>
      <w:r>
        <w:rPr>
          <w:rFonts w:hint="eastAsia"/>
          <w:color w:val="auto"/>
          <w:sz w:val="21"/>
          <w:szCs w:val="21"/>
          <w:highlight w:val="none"/>
          <w:u w:val="single"/>
        </w:rPr>
        <w:t>根据监理人要求执行，测试检验费用承包人自理</w:t>
      </w:r>
    </w:p>
    <w:p w14:paraId="007B9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9.4 现场工艺试验</w:t>
      </w:r>
    </w:p>
    <w:p w14:paraId="14516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现场工艺试验的有关约定:</w:t>
      </w:r>
      <w:r>
        <w:rPr>
          <w:rFonts w:hint="eastAsia"/>
          <w:color w:val="auto"/>
          <w:sz w:val="21"/>
          <w:szCs w:val="21"/>
          <w:highlight w:val="none"/>
          <w:lang w:val="en-US" w:eastAsia="zh-CN"/>
        </w:rPr>
        <w:t xml:space="preserve"> </w:t>
      </w:r>
      <w:r>
        <w:rPr>
          <w:rFonts w:hint="eastAsia"/>
          <w:color w:val="auto"/>
          <w:sz w:val="21"/>
          <w:szCs w:val="21"/>
          <w:highlight w:val="none"/>
          <w:u w:val="single"/>
        </w:rPr>
        <w:t>根据监理人要求执行</w:t>
      </w:r>
      <w:r>
        <w:rPr>
          <w:rFonts w:hint="eastAsia"/>
          <w:color w:val="auto"/>
          <w:sz w:val="21"/>
          <w:szCs w:val="21"/>
          <w:highlight w:val="none"/>
        </w:rPr>
        <w:t>。</w:t>
      </w:r>
    </w:p>
    <w:p w14:paraId="2CAB01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10.变更</w:t>
      </w:r>
    </w:p>
    <w:p w14:paraId="6566A9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10.1变更的范围</w:t>
      </w:r>
    </w:p>
    <w:p w14:paraId="51095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关于变更的范围的约定:</w:t>
      </w:r>
      <w:r>
        <w:rPr>
          <w:rFonts w:hint="eastAsia"/>
          <w:color w:val="auto"/>
          <w:sz w:val="21"/>
          <w:szCs w:val="21"/>
          <w:highlight w:val="none"/>
          <w:lang w:val="en-US" w:eastAsia="zh-CN"/>
        </w:rPr>
        <w:t xml:space="preserve"> </w:t>
      </w:r>
      <w:r>
        <w:rPr>
          <w:rFonts w:hint="eastAsia"/>
          <w:color w:val="auto"/>
          <w:sz w:val="21"/>
          <w:szCs w:val="21"/>
          <w:highlight w:val="none"/>
          <w:u w:val="single"/>
        </w:rPr>
        <w:t>按照通用合同条款10.1执行</w:t>
      </w:r>
    </w:p>
    <w:p w14:paraId="79DBF7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10.4 变更估价</w:t>
      </w:r>
    </w:p>
    <w:p w14:paraId="7E3A50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10.4.1 变更估价原则</w:t>
      </w:r>
    </w:p>
    <w:p w14:paraId="12E20F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关于变更估价的约定:</w:t>
      </w:r>
    </w:p>
    <w:p w14:paraId="312AE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按本合同专用条款“14.5 竣工结算原则”中相关条款的规定执行。</w:t>
      </w:r>
    </w:p>
    <w:p w14:paraId="6D9F1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10.5承包人的合理化建议</w:t>
      </w:r>
    </w:p>
    <w:p w14:paraId="28248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监理人审查承包人合理化建议的期限:</w:t>
      </w:r>
      <w:r>
        <w:rPr>
          <w:rFonts w:hint="eastAsia"/>
          <w:color w:val="auto"/>
          <w:sz w:val="21"/>
          <w:szCs w:val="21"/>
          <w:highlight w:val="none"/>
          <w:lang w:val="en-US" w:eastAsia="zh-CN"/>
        </w:rPr>
        <w:t xml:space="preserve"> </w:t>
      </w:r>
      <w:r>
        <w:rPr>
          <w:rFonts w:hint="eastAsia"/>
          <w:color w:val="auto"/>
          <w:sz w:val="21"/>
          <w:szCs w:val="21"/>
          <w:highlight w:val="none"/>
          <w:u w:val="single"/>
        </w:rPr>
        <w:t>收到承包人提交的合理化建议后7天内</w:t>
      </w:r>
    </w:p>
    <w:p w14:paraId="47A0E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发包人审批承包人合理化建议的期限:</w:t>
      </w:r>
      <w:r>
        <w:rPr>
          <w:rFonts w:hint="eastAsia"/>
          <w:color w:val="auto"/>
          <w:sz w:val="21"/>
          <w:szCs w:val="21"/>
          <w:highlight w:val="none"/>
          <w:lang w:val="en-US" w:eastAsia="zh-CN"/>
        </w:rPr>
        <w:t xml:space="preserve"> </w:t>
      </w:r>
      <w:r>
        <w:rPr>
          <w:rFonts w:hint="eastAsia"/>
          <w:color w:val="auto"/>
          <w:sz w:val="21"/>
          <w:szCs w:val="21"/>
          <w:highlight w:val="none"/>
          <w:u w:val="single"/>
        </w:rPr>
        <w:t>收到监理人报送的合理化建议后7天内</w:t>
      </w:r>
    </w:p>
    <w:p w14:paraId="04A5B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承包人提出的合理化建议降低了合同价格或者提高了工程经济效益的奖励的方法和金额为: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r>
        <w:rPr>
          <w:rFonts w:hint="eastAsia"/>
          <w:color w:val="auto"/>
          <w:sz w:val="21"/>
          <w:szCs w:val="21"/>
          <w:highlight w:val="none"/>
          <w:u w:val="none"/>
          <w:lang w:val="en-US" w:eastAsia="zh-CN"/>
        </w:rPr>
        <w:t xml:space="preserve"> 。</w:t>
      </w:r>
    </w:p>
    <w:p w14:paraId="7F45F8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10.7 暂估价</w:t>
      </w:r>
    </w:p>
    <w:p w14:paraId="6C073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10.7.1依法必须</w:t>
      </w:r>
      <w:r>
        <w:rPr>
          <w:rFonts w:hint="eastAsia"/>
          <w:color w:val="auto"/>
          <w:sz w:val="21"/>
          <w:szCs w:val="21"/>
          <w:highlight w:val="none"/>
          <w:lang w:eastAsia="zh-CN"/>
        </w:rPr>
        <w:t>比选</w:t>
      </w:r>
      <w:r>
        <w:rPr>
          <w:rFonts w:hint="eastAsia"/>
          <w:color w:val="auto"/>
          <w:sz w:val="21"/>
          <w:szCs w:val="21"/>
          <w:highlight w:val="none"/>
        </w:rPr>
        <w:t>的暂估价项目</w:t>
      </w:r>
    </w:p>
    <w:p w14:paraId="328C2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对于依法必须</w:t>
      </w:r>
      <w:r>
        <w:rPr>
          <w:rFonts w:hint="eastAsia"/>
          <w:color w:val="auto"/>
          <w:sz w:val="21"/>
          <w:szCs w:val="21"/>
          <w:highlight w:val="none"/>
          <w:lang w:eastAsia="zh-CN"/>
        </w:rPr>
        <w:t>比选</w:t>
      </w:r>
      <w:r>
        <w:rPr>
          <w:rFonts w:hint="eastAsia"/>
          <w:color w:val="auto"/>
          <w:sz w:val="21"/>
          <w:szCs w:val="21"/>
          <w:highlight w:val="none"/>
        </w:rPr>
        <w:t>的暂估价项目的确认和批准采取通用合同相应条款第</w:t>
      </w:r>
      <w:r>
        <w:rPr>
          <w:rFonts w:hint="eastAsia"/>
          <w:color w:val="auto"/>
          <w:sz w:val="21"/>
          <w:szCs w:val="21"/>
          <w:highlight w:val="none"/>
          <w:u w:val="single"/>
          <w:lang w:val="en-US" w:eastAsia="zh-CN"/>
        </w:rPr>
        <w:t>1</w:t>
      </w:r>
      <w:r>
        <w:rPr>
          <w:rFonts w:hint="eastAsia"/>
          <w:color w:val="auto"/>
          <w:sz w:val="21"/>
          <w:szCs w:val="21"/>
          <w:highlight w:val="none"/>
        </w:rPr>
        <w:t>种方式确定，即:</w:t>
      </w:r>
    </w:p>
    <w:p w14:paraId="240DE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(1)承包人应当根据施工进度计划，在</w:t>
      </w:r>
      <w:r>
        <w:rPr>
          <w:rFonts w:hint="eastAsia"/>
          <w:color w:val="auto"/>
          <w:sz w:val="21"/>
          <w:szCs w:val="21"/>
          <w:highlight w:val="none"/>
          <w:lang w:eastAsia="zh-CN"/>
        </w:rPr>
        <w:t>比选</w:t>
      </w:r>
      <w:r>
        <w:rPr>
          <w:rFonts w:hint="eastAsia"/>
          <w:color w:val="auto"/>
          <w:sz w:val="21"/>
          <w:szCs w:val="21"/>
          <w:highlight w:val="none"/>
        </w:rPr>
        <w:t>工作启动前14 天将</w:t>
      </w:r>
      <w:r>
        <w:rPr>
          <w:rFonts w:hint="eastAsia"/>
          <w:color w:val="auto"/>
          <w:sz w:val="21"/>
          <w:szCs w:val="21"/>
          <w:highlight w:val="none"/>
          <w:lang w:eastAsia="zh-CN"/>
        </w:rPr>
        <w:t>比选</w:t>
      </w:r>
      <w:r>
        <w:rPr>
          <w:rFonts w:hint="eastAsia"/>
          <w:color w:val="auto"/>
          <w:sz w:val="21"/>
          <w:szCs w:val="21"/>
          <w:highlight w:val="none"/>
        </w:rPr>
        <w:t>方案通过</w:t>
      </w:r>
      <w:r>
        <w:rPr>
          <w:rFonts w:hint="eastAsia"/>
          <w:color w:val="auto"/>
          <w:sz w:val="21"/>
          <w:szCs w:val="21"/>
          <w:highlight w:val="none"/>
          <w:lang w:eastAsia="zh-CN"/>
        </w:rPr>
        <w:t>监理</w:t>
      </w:r>
      <w:r>
        <w:rPr>
          <w:rFonts w:hint="eastAsia"/>
          <w:color w:val="auto"/>
          <w:sz w:val="21"/>
          <w:szCs w:val="21"/>
          <w:highlight w:val="none"/>
        </w:rPr>
        <w:t>人报送发包人审查、发包人应当在收到承包人报送的</w:t>
      </w:r>
      <w:r>
        <w:rPr>
          <w:rFonts w:hint="eastAsia"/>
          <w:color w:val="auto"/>
          <w:sz w:val="21"/>
          <w:szCs w:val="21"/>
          <w:highlight w:val="none"/>
          <w:lang w:eastAsia="zh-CN"/>
        </w:rPr>
        <w:t>比选</w:t>
      </w:r>
      <w:r>
        <w:rPr>
          <w:rFonts w:hint="eastAsia"/>
          <w:color w:val="auto"/>
          <w:sz w:val="21"/>
          <w:szCs w:val="21"/>
          <w:highlight w:val="none"/>
        </w:rPr>
        <w:t>方案后7天内批准或提出修改意见。承包人应当按照经过发包人批准的</w:t>
      </w:r>
      <w:r>
        <w:rPr>
          <w:rFonts w:hint="eastAsia"/>
          <w:color w:val="auto"/>
          <w:sz w:val="21"/>
          <w:szCs w:val="21"/>
          <w:highlight w:val="none"/>
          <w:lang w:eastAsia="zh-CN"/>
        </w:rPr>
        <w:t>比选</w:t>
      </w:r>
      <w:r>
        <w:rPr>
          <w:rFonts w:hint="eastAsia"/>
          <w:color w:val="auto"/>
          <w:sz w:val="21"/>
          <w:szCs w:val="21"/>
          <w:highlight w:val="none"/>
        </w:rPr>
        <w:t>方案开展</w:t>
      </w:r>
      <w:r>
        <w:rPr>
          <w:rFonts w:hint="eastAsia"/>
          <w:color w:val="auto"/>
          <w:sz w:val="21"/>
          <w:szCs w:val="21"/>
          <w:highlight w:val="none"/>
          <w:lang w:eastAsia="zh-CN"/>
        </w:rPr>
        <w:t>比选</w:t>
      </w:r>
      <w:r>
        <w:rPr>
          <w:rFonts w:hint="eastAsia"/>
          <w:color w:val="auto"/>
          <w:sz w:val="21"/>
          <w:szCs w:val="21"/>
          <w:highlight w:val="none"/>
        </w:rPr>
        <w:t>工作</w:t>
      </w:r>
      <w:r>
        <w:rPr>
          <w:rFonts w:hint="eastAsia"/>
          <w:color w:val="auto"/>
          <w:sz w:val="21"/>
          <w:szCs w:val="21"/>
          <w:highlight w:val="none"/>
          <w:lang w:eastAsia="zh-CN"/>
        </w:rPr>
        <w:t>；</w:t>
      </w:r>
    </w:p>
    <w:p w14:paraId="1C7F88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(2)承包人应当根据施工进度计划，提前14 天将</w:t>
      </w:r>
      <w:r>
        <w:rPr>
          <w:rFonts w:hint="eastAsia"/>
          <w:color w:val="auto"/>
          <w:sz w:val="21"/>
          <w:szCs w:val="21"/>
          <w:highlight w:val="none"/>
          <w:lang w:eastAsia="zh-CN"/>
        </w:rPr>
        <w:t>比选</w:t>
      </w:r>
      <w:r>
        <w:rPr>
          <w:rFonts w:hint="eastAsia"/>
          <w:color w:val="auto"/>
          <w:sz w:val="21"/>
          <w:szCs w:val="21"/>
          <w:highlight w:val="none"/>
        </w:rPr>
        <w:t>文件通过监理人报送发包人审批。发包人应当在收到承包人报送的相关文件后7天内完成审批或提出修改意见;发包人有权确定</w:t>
      </w:r>
      <w:r>
        <w:rPr>
          <w:rFonts w:hint="eastAsia"/>
          <w:color w:val="auto"/>
          <w:sz w:val="21"/>
          <w:szCs w:val="21"/>
          <w:highlight w:val="none"/>
          <w:lang w:eastAsia="zh-CN"/>
        </w:rPr>
        <w:t>比选</w:t>
      </w:r>
      <w:r>
        <w:rPr>
          <w:rFonts w:hint="eastAsia"/>
          <w:color w:val="auto"/>
          <w:sz w:val="21"/>
          <w:szCs w:val="21"/>
          <w:highlight w:val="none"/>
        </w:rPr>
        <w:t>控制价并按照法律规定参加评标</w:t>
      </w:r>
      <w:r>
        <w:rPr>
          <w:rFonts w:hint="eastAsia"/>
          <w:color w:val="auto"/>
          <w:sz w:val="21"/>
          <w:szCs w:val="21"/>
          <w:highlight w:val="none"/>
          <w:lang w:eastAsia="zh-CN"/>
        </w:rPr>
        <w:t>；</w:t>
      </w:r>
    </w:p>
    <w:p w14:paraId="280619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(3)承包人与供应商、分包人在签订暂估价合同前，应当提前7天将确定的</w:t>
      </w:r>
      <w:r>
        <w:rPr>
          <w:rFonts w:hint="eastAsia"/>
          <w:color w:val="auto"/>
          <w:sz w:val="21"/>
          <w:szCs w:val="21"/>
          <w:highlight w:val="none"/>
          <w:lang w:eastAsia="zh-CN"/>
        </w:rPr>
        <w:t>中选</w:t>
      </w:r>
      <w:r>
        <w:rPr>
          <w:rFonts w:hint="eastAsia"/>
          <w:color w:val="auto"/>
          <w:sz w:val="21"/>
          <w:szCs w:val="21"/>
          <w:highlight w:val="none"/>
        </w:rPr>
        <w:t>候选</w:t>
      </w:r>
      <w:r>
        <w:rPr>
          <w:rFonts w:hint="eastAsia"/>
          <w:color w:val="auto"/>
          <w:sz w:val="21"/>
          <w:szCs w:val="21"/>
          <w:highlight w:val="none"/>
          <w:lang w:eastAsia="zh-CN"/>
        </w:rPr>
        <w:t>供</w:t>
      </w:r>
      <w:r>
        <w:rPr>
          <w:rFonts w:hint="eastAsia"/>
          <w:color w:val="auto"/>
          <w:sz w:val="21"/>
          <w:szCs w:val="21"/>
          <w:highlight w:val="none"/>
        </w:rPr>
        <w:t>应商或</w:t>
      </w:r>
      <w:r>
        <w:rPr>
          <w:rFonts w:hint="eastAsia"/>
          <w:color w:val="auto"/>
          <w:sz w:val="21"/>
          <w:szCs w:val="21"/>
          <w:highlight w:val="none"/>
          <w:lang w:eastAsia="zh-CN"/>
        </w:rPr>
        <w:t>中选</w:t>
      </w:r>
      <w:r>
        <w:rPr>
          <w:rFonts w:hint="eastAsia"/>
          <w:color w:val="auto"/>
          <w:sz w:val="21"/>
          <w:szCs w:val="21"/>
          <w:highlight w:val="none"/>
        </w:rPr>
        <w:t>候选分包人的资料报送发包人，发包人应在收到资料后3天内与承包人共同确定</w:t>
      </w:r>
      <w:r>
        <w:rPr>
          <w:rFonts w:hint="eastAsia"/>
          <w:color w:val="auto"/>
          <w:sz w:val="21"/>
          <w:szCs w:val="21"/>
          <w:highlight w:val="none"/>
          <w:lang w:eastAsia="zh-CN"/>
        </w:rPr>
        <w:t>中选</w:t>
      </w:r>
      <w:r>
        <w:rPr>
          <w:rFonts w:hint="eastAsia"/>
          <w:color w:val="auto"/>
          <w:sz w:val="21"/>
          <w:szCs w:val="21"/>
          <w:highlight w:val="none"/>
        </w:rPr>
        <w:t>人;承包人应当在签订合同后7天内，将暂估价合同副本报送发包人留存。</w:t>
      </w:r>
    </w:p>
    <w:p w14:paraId="5C0CA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10.7.2 不属于依法必须</w:t>
      </w:r>
      <w:r>
        <w:rPr>
          <w:rFonts w:hint="eastAsia"/>
          <w:color w:val="auto"/>
          <w:sz w:val="21"/>
          <w:szCs w:val="21"/>
          <w:highlight w:val="none"/>
          <w:lang w:eastAsia="zh-CN"/>
        </w:rPr>
        <w:t>比选</w:t>
      </w:r>
      <w:r>
        <w:rPr>
          <w:rFonts w:hint="eastAsia"/>
          <w:color w:val="auto"/>
          <w:sz w:val="21"/>
          <w:szCs w:val="21"/>
          <w:highlight w:val="none"/>
        </w:rPr>
        <w:t>的暂估价项目</w:t>
      </w:r>
    </w:p>
    <w:p w14:paraId="05D44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对于不属于依法必须</w:t>
      </w:r>
      <w:r>
        <w:rPr>
          <w:rFonts w:hint="eastAsia"/>
          <w:color w:val="auto"/>
          <w:sz w:val="21"/>
          <w:szCs w:val="21"/>
          <w:highlight w:val="none"/>
          <w:lang w:eastAsia="zh-CN"/>
        </w:rPr>
        <w:t>比选</w:t>
      </w:r>
      <w:r>
        <w:rPr>
          <w:rFonts w:hint="eastAsia"/>
          <w:color w:val="auto"/>
          <w:sz w:val="21"/>
          <w:szCs w:val="21"/>
          <w:highlight w:val="none"/>
        </w:rPr>
        <w:t>的暂估价项目的确认和批准采取通用合同相应条款第</w:t>
      </w:r>
      <w:r>
        <w:rPr>
          <w:rFonts w:hint="eastAsia"/>
          <w:color w:val="auto"/>
          <w:sz w:val="21"/>
          <w:szCs w:val="21"/>
          <w:highlight w:val="none"/>
          <w:u w:val="single"/>
        </w:rPr>
        <w:t>1</w:t>
      </w:r>
      <w:r>
        <w:rPr>
          <w:rFonts w:hint="eastAsia"/>
          <w:color w:val="auto"/>
          <w:sz w:val="21"/>
          <w:szCs w:val="21"/>
          <w:highlight w:val="none"/>
        </w:rPr>
        <w:t>种方式确定，即</w:t>
      </w:r>
    </w:p>
    <w:p w14:paraId="25C8DD0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D7C17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发包人认为承包人确定的供</w:t>
      </w:r>
      <w:r>
        <w:rPr>
          <w:rFonts w:hint="eastAsia"/>
          <w:color w:val="auto"/>
          <w:sz w:val="21"/>
          <w:szCs w:val="21"/>
          <w:highlight w:val="none"/>
          <w:lang w:eastAsia="zh-CN"/>
        </w:rPr>
        <w:t>应</w:t>
      </w:r>
      <w:r>
        <w:rPr>
          <w:rFonts w:hint="eastAsia"/>
          <w:color w:val="auto"/>
          <w:sz w:val="21"/>
          <w:szCs w:val="21"/>
          <w:highlight w:val="none"/>
        </w:rPr>
        <w:t>商、分包人无法满足工程质量或合同要求的</w:t>
      </w:r>
      <w:r>
        <w:rPr>
          <w:rFonts w:hint="eastAsia"/>
          <w:color w:val="auto"/>
          <w:sz w:val="21"/>
          <w:szCs w:val="21"/>
          <w:highlight w:val="none"/>
          <w:lang w:eastAsia="zh-CN"/>
        </w:rPr>
        <w:t>，发包</w:t>
      </w:r>
      <w:r>
        <w:rPr>
          <w:rFonts w:hint="eastAsia"/>
          <w:color w:val="auto"/>
          <w:sz w:val="21"/>
          <w:szCs w:val="21"/>
          <w:highlight w:val="none"/>
        </w:rPr>
        <w:t>人可以要求承包人重新确定暂估价项目的供应商、分包人</w:t>
      </w:r>
      <w:r>
        <w:rPr>
          <w:rFonts w:hint="eastAsia"/>
          <w:color w:val="auto"/>
          <w:sz w:val="21"/>
          <w:szCs w:val="21"/>
          <w:highlight w:val="none"/>
          <w:lang w:eastAsia="zh-CN"/>
        </w:rPr>
        <w:t>；</w:t>
      </w:r>
    </w:p>
    <w:p w14:paraId="5E9AD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承包人应当在签订暂估价合同后7天内，将暂估价合同副本报送发包人</w:t>
      </w:r>
      <w:r>
        <w:rPr>
          <w:rFonts w:hint="eastAsia"/>
          <w:color w:val="auto"/>
          <w:sz w:val="21"/>
          <w:szCs w:val="21"/>
          <w:highlight w:val="none"/>
          <w:lang w:eastAsia="zh-CN"/>
        </w:rPr>
        <w:t>留</w:t>
      </w:r>
      <w:r>
        <w:rPr>
          <w:rFonts w:hint="eastAsia"/>
          <w:color w:val="auto"/>
          <w:sz w:val="21"/>
          <w:szCs w:val="21"/>
          <w:highlight w:val="none"/>
        </w:rPr>
        <w:t>存。</w:t>
      </w:r>
    </w:p>
    <w:p w14:paraId="78194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第3种方式:</w:t>
      </w:r>
      <w:r>
        <w:rPr>
          <w:rFonts w:hint="eastAsia"/>
          <w:color w:val="auto"/>
          <w:sz w:val="21"/>
          <w:szCs w:val="21"/>
          <w:highlight w:val="none"/>
          <w:lang w:val="en-US" w:eastAsia="zh-CN"/>
        </w:rPr>
        <w:t xml:space="preserve"> </w:t>
      </w:r>
      <w:r>
        <w:rPr>
          <w:rFonts w:hint="eastAsia"/>
          <w:color w:val="auto"/>
          <w:sz w:val="21"/>
          <w:szCs w:val="21"/>
          <w:highlight w:val="none"/>
        </w:rPr>
        <w:t>承包人直接实施的暂估价项目</w:t>
      </w:r>
    </w:p>
    <w:p w14:paraId="6475D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承包人直接实施的暂估价项目的约定:</w:t>
      </w:r>
      <w:r>
        <w:rPr>
          <w:rFonts w:hint="eastAsia"/>
          <w:color w:val="auto"/>
          <w:sz w:val="21"/>
          <w:szCs w:val="21"/>
          <w:highlight w:val="none"/>
          <w:u w:val="single"/>
          <w:lang w:val="en-US" w:eastAsia="zh-CN"/>
        </w:rPr>
        <w:t xml:space="preserve"> 工程量清单中的暂估价项目由承包人直接实施。 </w:t>
      </w:r>
    </w:p>
    <w:p w14:paraId="5A59D1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发包人在工程量清单中给定暂结价的专业工程不属于依法必须</w:t>
      </w:r>
      <w:r>
        <w:rPr>
          <w:rFonts w:hint="eastAsia"/>
          <w:color w:val="auto"/>
          <w:sz w:val="21"/>
          <w:szCs w:val="21"/>
          <w:highlight w:val="none"/>
          <w:lang w:eastAsia="zh-CN"/>
        </w:rPr>
        <w:t>比选</w:t>
      </w:r>
      <w:r>
        <w:rPr>
          <w:rFonts w:hint="eastAsia"/>
          <w:color w:val="auto"/>
          <w:sz w:val="21"/>
          <w:szCs w:val="21"/>
          <w:highlight w:val="none"/>
        </w:rPr>
        <w:t>的</w:t>
      </w:r>
      <w:r>
        <w:rPr>
          <w:rFonts w:hint="eastAsia"/>
          <w:color w:val="auto"/>
          <w:sz w:val="21"/>
          <w:szCs w:val="21"/>
          <w:highlight w:val="none"/>
          <w:lang w:eastAsia="zh-CN"/>
        </w:rPr>
        <w:t>范围</w:t>
      </w:r>
      <w:r>
        <w:rPr>
          <w:rFonts w:hint="eastAsia"/>
          <w:color w:val="auto"/>
          <w:sz w:val="21"/>
          <w:szCs w:val="21"/>
          <w:highlight w:val="none"/>
        </w:rPr>
        <w:t>或者未达到依法必须</w:t>
      </w:r>
      <w:r>
        <w:rPr>
          <w:rFonts w:hint="eastAsia"/>
          <w:color w:val="auto"/>
          <w:sz w:val="21"/>
          <w:szCs w:val="21"/>
          <w:highlight w:val="none"/>
          <w:lang w:eastAsia="zh-CN"/>
        </w:rPr>
        <w:t>比选</w:t>
      </w:r>
      <w:r>
        <w:rPr>
          <w:rFonts w:hint="eastAsia"/>
          <w:color w:val="auto"/>
          <w:sz w:val="21"/>
          <w:szCs w:val="21"/>
          <w:highlight w:val="none"/>
        </w:rPr>
        <w:t>的规模标准的，其最终价格的估价人为</w:t>
      </w:r>
      <w:r>
        <w:rPr>
          <w:rFonts w:hint="eastAsia"/>
          <w:color w:val="auto"/>
          <w:sz w:val="21"/>
          <w:szCs w:val="21"/>
          <w:highlight w:val="none"/>
          <w:lang w:eastAsia="zh-CN"/>
        </w:rPr>
        <w:t>：</w:t>
      </w:r>
      <w:r>
        <w:rPr>
          <w:rFonts w:hint="eastAsia"/>
          <w:color w:val="auto"/>
          <w:sz w:val="21"/>
          <w:szCs w:val="21"/>
          <w:highlight w:val="none"/>
          <w:u w:val="single"/>
        </w:rPr>
        <w:t>发包人</w:t>
      </w:r>
      <w:r>
        <w:rPr>
          <w:rFonts w:hint="eastAsia"/>
          <w:color w:val="auto"/>
          <w:sz w:val="21"/>
          <w:szCs w:val="21"/>
          <w:highlight w:val="none"/>
        </w:rPr>
        <w:t>。</w:t>
      </w:r>
    </w:p>
    <w:p w14:paraId="7A1933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宋体"/>
          <w:b/>
          <w:bCs/>
          <w:color w:val="auto"/>
          <w:sz w:val="21"/>
          <w:szCs w:val="21"/>
          <w:highlight w:val="none"/>
          <w:lang w:val="en-US" w:eastAsia="zh-CN"/>
        </w:rPr>
      </w:pPr>
      <w:r>
        <w:rPr>
          <w:rFonts w:hint="eastAsia"/>
          <w:b/>
          <w:bCs/>
          <w:color w:val="auto"/>
          <w:sz w:val="21"/>
          <w:szCs w:val="21"/>
          <w:highlight w:val="none"/>
        </w:rPr>
        <w:t>10.8 暂列金</w:t>
      </w:r>
      <w:r>
        <w:rPr>
          <w:rFonts w:hint="eastAsia"/>
          <w:b/>
          <w:bCs/>
          <w:color w:val="auto"/>
          <w:sz w:val="21"/>
          <w:szCs w:val="21"/>
          <w:highlight w:val="none"/>
          <w:lang w:val="en-US" w:eastAsia="zh-CN"/>
        </w:rPr>
        <w:t>额</w:t>
      </w:r>
    </w:p>
    <w:p w14:paraId="0E6A0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合同当事人关于暂列金使用的约定</w:t>
      </w:r>
      <w:r>
        <w:rPr>
          <w:rFonts w:hint="eastAsia"/>
          <w:color w:val="auto"/>
          <w:sz w:val="21"/>
          <w:szCs w:val="21"/>
          <w:highlight w:val="none"/>
          <w:lang w:eastAsia="zh-CN"/>
        </w:rPr>
        <w:t>：</w:t>
      </w:r>
      <w:r>
        <w:rPr>
          <w:rFonts w:hint="eastAsia"/>
          <w:color w:val="auto"/>
          <w:sz w:val="21"/>
          <w:szCs w:val="21"/>
          <w:highlight w:val="none"/>
          <w:u w:val="single"/>
        </w:rPr>
        <w:t>暂列金是指发包人为可能发生工程变更</w:t>
      </w:r>
      <w:r>
        <w:rPr>
          <w:rFonts w:hint="eastAsia"/>
          <w:color w:val="auto"/>
          <w:sz w:val="21"/>
          <w:szCs w:val="21"/>
          <w:highlight w:val="none"/>
          <w:u w:val="single"/>
          <w:lang w:eastAsia="zh-CN"/>
        </w:rPr>
        <w:t>而</w:t>
      </w:r>
      <w:r>
        <w:rPr>
          <w:rFonts w:hint="eastAsia"/>
          <w:color w:val="auto"/>
          <w:sz w:val="21"/>
          <w:szCs w:val="21"/>
          <w:highlight w:val="none"/>
          <w:u w:val="single"/>
        </w:rPr>
        <w:t>暂</w:t>
      </w:r>
      <w:r>
        <w:rPr>
          <w:rFonts w:hint="eastAsia"/>
          <w:color w:val="auto"/>
          <w:sz w:val="21"/>
          <w:szCs w:val="21"/>
          <w:highlight w:val="none"/>
          <w:u w:val="single"/>
          <w:lang w:eastAsia="zh-CN"/>
        </w:rPr>
        <w:t>列</w:t>
      </w:r>
      <w:r>
        <w:rPr>
          <w:rFonts w:hint="eastAsia"/>
          <w:color w:val="auto"/>
          <w:sz w:val="21"/>
          <w:szCs w:val="21"/>
          <w:highlight w:val="none"/>
          <w:u w:val="single"/>
        </w:rPr>
        <w:t>的金额，包括因发包人提供的工程量清单漏项、清单有误引起的工程数量增加和施工过程中设计变更引起新的清单项目或工程数量增加等需要增加的金额，</w:t>
      </w:r>
      <w:r>
        <w:rPr>
          <w:rFonts w:hint="eastAsia"/>
          <w:color w:val="auto"/>
          <w:sz w:val="21"/>
          <w:szCs w:val="21"/>
          <w:highlight w:val="none"/>
          <w:u w:val="single"/>
          <w:lang w:eastAsia="zh-CN"/>
        </w:rPr>
        <w:t>发包</w:t>
      </w:r>
      <w:r>
        <w:rPr>
          <w:rFonts w:hint="eastAsia"/>
          <w:color w:val="auto"/>
          <w:sz w:val="21"/>
          <w:szCs w:val="21"/>
          <w:highlight w:val="none"/>
          <w:u w:val="single"/>
        </w:rPr>
        <w:t>人委托建设行政主管部门</w:t>
      </w:r>
      <w:r>
        <w:rPr>
          <w:rFonts w:hint="eastAsia"/>
          <w:color w:val="auto"/>
          <w:sz w:val="21"/>
          <w:szCs w:val="21"/>
          <w:highlight w:val="none"/>
          <w:u w:val="single"/>
          <w:lang w:eastAsia="zh-CN"/>
        </w:rPr>
        <w:t>颁</w:t>
      </w:r>
      <w:r>
        <w:rPr>
          <w:rFonts w:hint="eastAsia"/>
          <w:color w:val="auto"/>
          <w:sz w:val="21"/>
          <w:szCs w:val="21"/>
          <w:highlight w:val="none"/>
          <w:u w:val="single"/>
        </w:rPr>
        <w:t>发资质的造价咨询机构审定后，按照审定造价</w:t>
      </w:r>
      <w:r>
        <w:rPr>
          <w:rFonts w:hint="eastAsia"/>
          <w:color w:val="auto"/>
          <w:sz w:val="21"/>
          <w:szCs w:val="21"/>
          <w:highlight w:val="none"/>
          <w:u w:val="single"/>
          <w:lang w:val="en-US" w:eastAsia="zh-CN"/>
        </w:rPr>
        <w:t>支付部分暂列金</w:t>
      </w:r>
      <w:r>
        <w:rPr>
          <w:rFonts w:hint="eastAsia"/>
          <w:color w:val="auto"/>
          <w:sz w:val="21"/>
          <w:szCs w:val="21"/>
          <w:highlight w:val="none"/>
          <w:u w:val="single"/>
        </w:rPr>
        <w:t>。暂列金是发包人自行确定设立的、承包人无权使用此笔费用。此费用按实际发生经</w:t>
      </w:r>
      <w:r>
        <w:rPr>
          <w:rFonts w:hint="eastAsia"/>
          <w:color w:val="auto"/>
          <w:sz w:val="21"/>
          <w:szCs w:val="21"/>
          <w:highlight w:val="none"/>
          <w:u w:val="single"/>
          <w:lang w:eastAsia="zh-CN"/>
        </w:rPr>
        <w:t>比选</w:t>
      </w:r>
      <w:r>
        <w:rPr>
          <w:rFonts w:hint="eastAsia"/>
          <w:color w:val="auto"/>
          <w:sz w:val="21"/>
          <w:szCs w:val="21"/>
          <w:highlight w:val="none"/>
          <w:u w:val="single"/>
        </w:rPr>
        <w:t>人签证确定全部使用、部分使用或者不使用</w:t>
      </w:r>
      <w:r>
        <w:rPr>
          <w:rFonts w:hint="eastAsia"/>
          <w:color w:val="auto"/>
          <w:sz w:val="21"/>
          <w:szCs w:val="21"/>
          <w:highlight w:val="none"/>
          <w:u w:val="single"/>
          <w:lang w:eastAsia="zh-CN"/>
        </w:rPr>
        <w:t>，</w:t>
      </w:r>
      <w:r>
        <w:rPr>
          <w:rFonts w:hint="eastAsia"/>
          <w:color w:val="auto"/>
          <w:sz w:val="21"/>
          <w:szCs w:val="21"/>
          <w:highlight w:val="none"/>
          <w:u w:val="single"/>
        </w:rPr>
        <w:t>暂列金不计入工程款付款的基数</w:t>
      </w:r>
      <w:r>
        <w:rPr>
          <w:rFonts w:hint="eastAsia"/>
          <w:color w:val="auto"/>
          <w:sz w:val="21"/>
          <w:szCs w:val="21"/>
          <w:highlight w:val="none"/>
          <w:u w:val="single"/>
          <w:lang w:eastAsia="zh-CN"/>
        </w:rPr>
        <w:t>。</w:t>
      </w:r>
    </w:p>
    <w:p w14:paraId="2C10ED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11.价格调整</w:t>
      </w:r>
    </w:p>
    <w:p w14:paraId="56858B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11.1市场价格波动引起的调整</w:t>
      </w:r>
    </w:p>
    <w:p w14:paraId="692DC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不再因物价波动而进行材料、机械、人工价差调整，如发生以下几种情况，双方另行协商物价调整办法:</w:t>
      </w:r>
    </w:p>
    <w:p w14:paraId="6E915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1、法律、法规、规章或者国家有关政策变化影响合同价款的</w:t>
      </w:r>
      <w:r>
        <w:rPr>
          <w:rFonts w:hint="eastAsia"/>
          <w:color w:val="auto"/>
          <w:sz w:val="21"/>
          <w:szCs w:val="21"/>
          <w:highlight w:val="none"/>
          <w:lang w:eastAsia="zh-CN"/>
        </w:rPr>
        <w:t>，</w:t>
      </w:r>
      <w:r>
        <w:rPr>
          <w:rFonts w:hint="eastAsia"/>
          <w:color w:val="auto"/>
          <w:sz w:val="21"/>
          <w:szCs w:val="21"/>
          <w:highlight w:val="none"/>
          <w:lang w:val="en-US" w:eastAsia="zh-CN"/>
        </w:rPr>
        <w:t>重其规定调整；</w:t>
      </w:r>
    </w:p>
    <w:p w14:paraId="321C2D2E">
      <w:pPr>
        <w:widowControl/>
        <w:numPr>
          <w:ilvl w:val="0"/>
          <w:numId w:val="0"/>
        </w:numPr>
        <w:ind w:firstLine="420" w:firstLineChars="200"/>
        <w:jc w:val="left"/>
        <w:rPr>
          <w:rFonts w:hint="eastAsia"/>
          <w:color w:val="auto"/>
          <w:sz w:val="21"/>
          <w:szCs w:val="21"/>
          <w:highlight w:val="none"/>
          <w:lang w:val="en-US" w:eastAsia="zh-CN"/>
        </w:rPr>
      </w:pPr>
      <w:r>
        <w:rPr>
          <w:rFonts w:hint="eastAsia"/>
          <w:color w:val="auto"/>
          <w:sz w:val="21"/>
          <w:szCs w:val="21"/>
          <w:highlight w:val="none"/>
        </w:rPr>
        <w:t>2、</w:t>
      </w:r>
      <w:r>
        <w:rPr>
          <w:rFonts w:hint="eastAsia"/>
          <w:color w:val="auto"/>
          <w:sz w:val="21"/>
          <w:szCs w:val="21"/>
          <w:highlight w:val="none"/>
          <w:lang w:val="en-US" w:eastAsia="zh-CN"/>
        </w:rPr>
        <w:t>实际工程量超过比选暂定工程量50%时，</w:t>
      </w:r>
      <w:r>
        <w:rPr>
          <w:rFonts w:hint="eastAsia" w:ascii="Times New Roman" w:hAnsi="Times New Roman" w:eastAsia="宋体" w:cs="Times New Roman"/>
          <w:color w:val="auto"/>
          <w:highlight w:val="none"/>
          <w:lang w:val="en-US" w:eastAsia="zh-CN"/>
        </w:rPr>
        <w:t>由比选人按照比选报价原则及参选人最大下浮比例重新编制清单。</w:t>
      </w:r>
    </w:p>
    <w:p w14:paraId="310C3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、双方约定的其他因素。</w:t>
      </w:r>
    </w:p>
    <w:p w14:paraId="3EA3DD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11.2法律变化引起的价格调整:</w:t>
      </w:r>
      <w:r>
        <w:rPr>
          <w:rFonts w:hint="eastAsia"/>
          <w:color w:val="auto"/>
          <w:sz w:val="21"/>
          <w:szCs w:val="21"/>
          <w:highlight w:val="none"/>
          <w:lang w:val="en-US" w:eastAsia="zh-CN"/>
        </w:rPr>
        <w:t xml:space="preserve"> </w:t>
      </w:r>
      <w:r>
        <w:rPr>
          <w:rFonts w:hint="eastAsia"/>
          <w:color w:val="auto"/>
          <w:sz w:val="21"/>
          <w:szCs w:val="21"/>
          <w:highlight w:val="none"/>
          <w:u w:val="single"/>
        </w:rPr>
        <w:t>如发生，双方另行协商</w:t>
      </w:r>
    </w:p>
    <w:p w14:paraId="4FC8E2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12.合同价格支付</w:t>
      </w:r>
    </w:p>
    <w:p w14:paraId="474FE0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12.1 合同价格形式</w:t>
      </w:r>
    </w:p>
    <w:p w14:paraId="3BAAB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1、单价合同。</w:t>
      </w:r>
    </w:p>
    <w:p w14:paraId="4AEDF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综合单价包含的风险范围:</w:t>
      </w:r>
      <w:r>
        <w:rPr>
          <w:rFonts w:hint="eastAsia"/>
          <w:color w:val="auto"/>
          <w:sz w:val="21"/>
          <w:szCs w:val="21"/>
          <w:highlight w:val="none"/>
          <w:lang w:val="en-US" w:eastAsia="zh-CN"/>
        </w:rPr>
        <w:t xml:space="preserve"> </w:t>
      </w:r>
      <w:r>
        <w:rPr>
          <w:rFonts w:hint="eastAsia"/>
          <w:color w:val="auto"/>
          <w:sz w:val="21"/>
          <w:szCs w:val="21"/>
          <w:highlight w:val="none"/>
          <w:u w:val="single"/>
        </w:rPr>
        <w:t>各种因素引起的材料价格、人工工资、施工机械使用费、管理费、利润等变化及风险因素</w:t>
      </w:r>
      <w:r>
        <w:rPr>
          <w:rFonts w:hint="eastAsia"/>
          <w:color w:val="auto"/>
          <w:sz w:val="21"/>
          <w:szCs w:val="21"/>
          <w:highlight w:val="none"/>
        </w:rPr>
        <w:t>。</w:t>
      </w:r>
    </w:p>
    <w:p w14:paraId="552F1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rPr>
        <w:t>风险费用的计算方法:</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r>
        <w:rPr>
          <w:rFonts w:hint="eastAsia"/>
          <w:color w:val="auto"/>
          <w:sz w:val="21"/>
          <w:szCs w:val="21"/>
          <w:highlight w:val="none"/>
          <w:lang w:val="en-US" w:eastAsia="zh-CN"/>
        </w:rPr>
        <w:t xml:space="preserve">  </w:t>
      </w:r>
    </w:p>
    <w:p w14:paraId="77166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风险范围以外合同价格的调整方法:</w:t>
      </w:r>
      <w:r>
        <w:rPr>
          <w:rFonts w:hint="eastAsia"/>
          <w:color w:val="auto"/>
          <w:sz w:val="21"/>
          <w:szCs w:val="21"/>
          <w:highlight w:val="none"/>
          <w:u w:val="single"/>
          <w:lang w:val="en-US" w:eastAsia="zh-CN"/>
        </w:rPr>
        <w:t xml:space="preserve">        /      </w:t>
      </w:r>
    </w:p>
    <w:p w14:paraId="6DA60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2、总价合同。</w:t>
      </w:r>
    </w:p>
    <w:p w14:paraId="7D89F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总价包含的风险范围:</w:t>
      </w:r>
      <w:r>
        <w:rPr>
          <w:rFonts w:hint="eastAsia"/>
          <w:color w:val="auto"/>
          <w:sz w:val="21"/>
          <w:szCs w:val="21"/>
          <w:highlight w:val="none"/>
          <w:u w:val="single"/>
          <w:lang w:val="en-US" w:eastAsia="zh-CN"/>
        </w:rPr>
        <w:t xml:space="preserve">          /          </w:t>
      </w:r>
    </w:p>
    <w:p w14:paraId="5DF23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风险费用的计算方法:</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477DC5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风险范围以外合同价格的调整方法:</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5FC186A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其他价格方式:</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0683D9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12.2 预付款</w:t>
      </w:r>
    </w:p>
    <w:p w14:paraId="4D4E9C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12.2.1预付款的支付:</w:t>
      </w:r>
      <w:r>
        <w:rPr>
          <w:rFonts w:hint="eastAsia"/>
          <w:color w:val="auto"/>
          <w:sz w:val="21"/>
          <w:szCs w:val="21"/>
          <w:highlight w:val="none"/>
          <w:lang w:val="en-US" w:eastAsia="zh-CN"/>
        </w:rPr>
        <w:t xml:space="preserve"> </w:t>
      </w:r>
      <w:r>
        <w:rPr>
          <w:rFonts w:hint="eastAsia"/>
          <w:color w:val="auto"/>
          <w:sz w:val="21"/>
          <w:szCs w:val="21"/>
          <w:highlight w:val="none"/>
          <w:u w:val="single"/>
        </w:rPr>
        <w:t>本工程</w:t>
      </w:r>
      <w:r>
        <w:rPr>
          <w:rFonts w:hint="eastAsia"/>
          <w:color w:val="auto"/>
          <w:sz w:val="21"/>
          <w:szCs w:val="21"/>
          <w:highlight w:val="none"/>
          <w:u w:val="single"/>
          <w:lang w:eastAsia="zh-CN"/>
        </w:rPr>
        <w:t>无</w:t>
      </w:r>
      <w:r>
        <w:rPr>
          <w:rFonts w:hint="eastAsia"/>
          <w:color w:val="auto"/>
          <w:sz w:val="21"/>
          <w:szCs w:val="21"/>
          <w:highlight w:val="none"/>
          <w:u w:val="single"/>
        </w:rPr>
        <w:t>预付款</w:t>
      </w:r>
      <w:r>
        <w:rPr>
          <w:rFonts w:hint="eastAsia"/>
          <w:color w:val="auto"/>
          <w:sz w:val="21"/>
          <w:szCs w:val="21"/>
          <w:highlight w:val="none"/>
        </w:rPr>
        <w:t>。</w:t>
      </w:r>
    </w:p>
    <w:p w14:paraId="453CF5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12.3计量</w:t>
      </w:r>
    </w:p>
    <w:p w14:paraId="52C59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12.3.1 计量原则</w:t>
      </w:r>
    </w:p>
    <w:p w14:paraId="1FB98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工程量计算规则:</w:t>
      </w:r>
      <w:r>
        <w:rPr>
          <w:rFonts w:hint="eastAsia"/>
          <w:color w:val="auto"/>
          <w:sz w:val="21"/>
          <w:szCs w:val="21"/>
          <w:highlight w:val="none"/>
          <w:lang w:val="en-US" w:eastAsia="zh-CN"/>
        </w:rPr>
        <w:t xml:space="preserve"> </w:t>
      </w:r>
      <w:r>
        <w:rPr>
          <w:rFonts w:hint="eastAsia"/>
          <w:color w:val="auto"/>
          <w:sz w:val="21"/>
          <w:szCs w:val="21"/>
          <w:highlight w:val="none"/>
          <w:u w:val="single"/>
        </w:rPr>
        <w:t>工程量计算规则执行《重庆市建设工程工程量清单计价规则》(CQ</w:t>
      </w:r>
      <w:r>
        <w:rPr>
          <w:rFonts w:hint="eastAsia"/>
          <w:color w:val="auto"/>
          <w:sz w:val="21"/>
          <w:szCs w:val="21"/>
          <w:highlight w:val="none"/>
          <w:u w:val="single"/>
          <w:lang w:val="en-US" w:eastAsia="zh-CN"/>
        </w:rPr>
        <w:t>JJ</w:t>
      </w:r>
      <w:r>
        <w:rPr>
          <w:rFonts w:hint="eastAsia"/>
          <w:color w:val="auto"/>
          <w:sz w:val="21"/>
          <w:szCs w:val="21"/>
          <w:highlight w:val="none"/>
          <w:u w:val="single"/>
        </w:rPr>
        <w:t>GZ-2013)或其适用的修订版本。除合同另有约定外，承包人实际完成的工程量按约定的工程量计算规则和有合同约束力的图纸进行计量</w:t>
      </w:r>
    </w:p>
    <w:p w14:paraId="14B69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12.3.2 计量周期</w:t>
      </w:r>
    </w:p>
    <w:p w14:paraId="1AAEDB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关于计量周期的约定</w:t>
      </w:r>
      <w:r>
        <w:rPr>
          <w:rFonts w:hint="eastAsia"/>
          <w:color w:val="auto"/>
          <w:sz w:val="21"/>
          <w:szCs w:val="21"/>
          <w:highlight w:val="none"/>
          <w:lang w:val="en-US" w:eastAsia="zh-CN"/>
        </w:rPr>
        <w:t xml:space="preserve">: </w:t>
      </w:r>
      <w:r>
        <w:rPr>
          <w:rFonts w:hint="eastAsia"/>
          <w:color w:val="auto"/>
          <w:sz w:val="21"/>
          <w:szCs w:val="21"/>
          <w:highlight w:val="none"/>
        </w:rPr>
        <w:t>本项目根据</w:t>
      </w:r>
      <w:r>
        <w:rPr>
          <w:rFonts w:hint="eastAsia"/>
          <w:color w:val="auto"/>
          <w:sz w:val="21"/>
          <w:szCs w:val="21"/>
          <w:highlight w:val="none"/>
          <w:lang w:val="en-US" w:eastAsia="zh-CN"/>
        </w:rPr>
        <w:t>支付节点</w:t>
      </w:r>
      <w:r>
        <w:rPr>
          <w:rFonts w:hint="eastAsia"/>
          <w:color w:val="auto"/>
          <w:sz w:val="21"/>
          <w:szCs w:val="21"/>
          <w:highlight w:val="none"/>
        </w:rPr>
        <w:t>计量</w:t>
      </w:r>
    </w:p>
    <w:p w14:paraId="0FC48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12.3.3 单价合同的计量</w:t>
      </w:r>
    </w:p>
    <w:p w14:paraId="01570C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关于单价合同计量的约定:</w:t>
      </w:r>
      <w:r>
        <w:rPr>
          <w:rFonts w:hint="eastAsia"/>
          <w:color w:val="auto"/>
          <w:sz w:val="21"/>
          <w:szCs w:val="21"/>
          <w:highlight w:val="none"/>
          <w:lang w:val="en-US" w:eastAsia="zh-CN"/>
        </w:rPr>
        <w:t xml:space="preserve"> </w:t>
      </w:r>
      <w:r>
        <w:rPr>
          <w:rFonts w:hint="eastAsia"/>
          <w:color w:val="auto"/>
          <w:sz w:val="21"/>
          <w:szCs w:val="21"/>
          <w:highlight w:val="none"/>
          <w:u w:val="single"/>
        </w:rPr>
        <w:t>本项目计量按照以下约定执行</w:t>
      </w:r>
      <w:r>
        <w:rPr>
          <w:rFonts w:hint="eastAsia"/>
          <w:color w:val="auto"/>
          <w:sz w:val="21"/>
          <w:szCs w:val="21"/>
          <w:highlight w:val="none"/>
        </w:rPr>
        <w:t>;</w:t>
      </w:r>
    </w:p>
    <w:p w14:paraId="53A6E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承包人应根据项目进度情况，定期向监理人及发包人报送已完成的工程量报告。并附具进度付款中请单，已完成工程量报表和有关资料</w:t>
      </w:r>
      <w:r>
        <w:rPr>
          <w:rFonts w:hint="eastAsia"/>
          <w:color w:val="auto"/>
          <w:sz w:val="21"/>
          <w:szCs w:val="21"/>
          <w:highlight w:val="none"/>
        </w:rPr>
        <w:t>。</w:t>
      </w:r>
    </w:p>
    <w:p w14:paraId="2B72E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监理人应在收到承包人提交的工程量报告后7天内完成对承包人提交的工程量</w:t>
      </w:r>
      <w:r>
        <w:rPr>
          <w:rFonts w:hint="eastAsia"/>
          <w:color w:val="auto"/>
          <w:sz w:val="21"/>
          <w:szCs w:val="21"/>
          <w:highlight w:val="none"/>
          <w:u w:val="single"/>
          <w:lang w:eastAsia="zh-CN"/>
        </w:rPr>
        <w:t>报</w:t>
      </w:r>
      <w:r>
        <w:rPr>
          <w:rFonts w:hint="eastAsia"/>
          <w:color w:val="auto"/>
          <w:sz w:val="21"/>
          <w:szCs w:val="21"/>
          <w:highlight w:val="none"/>
          <w:u w:val="single"/>
        </w:rPr>
        <w:t>表的审核并报送发包人审核，以确定当期实际完成的工程量。监理人对工程量有异议的。有权要求承包人进行共同复核或抽样复测。承包人应协助监理人进行复核或抽样复测</w:t>
      </w:r>
      <w:r>
        <w:rPr>
          <w:rFonts w:hint="eastAsia"/>
          <w:color w:val="auto"/>
          <w:sz w:val="21"/>
          <w:szCs w:val="21"/>
          <w:highlight w:val="none"/>
          <w:u w:val="single"/>
          <w:lang w:eastAsia="zh-CN"/>
        </w:rPr>
        <w:t>。</w:t>
      </w:r>
      <w:r>
        <w:rPr>
          <w:rFonts w:hint="eastAsia"/>
          <w:color w:val="auto"/>
          <w:sz w:val="21"/>
          <w:szCs w:val="21"/>
          <w:highlight w:val="none"/>
          <w:u w:val="single"/>
        </w:rPr>
        <w:t>并按监理人要求提供补充计量资料。承包人未按监理人要求参加复核或抽样复测的，监理人复核或修正的工程量视为承包人实际完成的工程量，根据监理人及发包人审核的已完工程量计算工程价款</w:t>
      </w:r>
      <w:r>
        <w:rPr>
          <w:rFonts w:hint="eastAsia"/>
          <w:color w:val="auto"/>
          <w:sz w:val="21"/>
          <w:szCs w:val="21"/>
          <w:highlight w:val="none"/>
        </w:rPr>
        <w:t>。</w:t>
      </w:r>
    </w:p>
    <w:p w14:paraId="2A459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12.3.4 总价合同的计量</w:t>
      </w:r>
    </w:p>
    <w:p w14:paraId="2804D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关于总价合同计量的约定: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007A0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12.3.5 总价合同采用支付分解表计量支付的，是否适用第 12.3.4 项(总价合同的计量)约定进行计量:</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474FB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12.3.6 其他价格形式合同的计量</w:t>
      </w:r>
    </w:p>
    <w:p w14:paraId="008B9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其他价格形式的计量方式和程序:</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      </w:t>
      </w:r>
    </w:p>
    <w:p w14:paraId="4E707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12.4 工程进度款支付</w:t>
      </w:r>
    </w:p>
    <w:p w14:paraId="6C9CD33B">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12.4.1项目验收合格之日起，1年内支付至核定产值的</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0%。</w:t>
      </w:r>
      <w:bookmarkStart w:id="171" w:name="_GoBack"/>
      <w:bookmarkEnd w:id="171"/>
    </w:p>
    <w:p w14:paraId="63B4088B">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12.4.2</w:t>
      </w:r>
      <w:r>
        <w:rPr>
          <w:rFonts w:hint="eastAsia" w:ascii="宋体" w:hAnsi="宋体" w:eastAsia="宋体" w:cs="Times New Roman"/>
          <w:color w:val="auto"/>
          <w:sz w:val="21"/>
          <w:szCs w:val="21"/>
          <w:highlight w:val="none"/>
          <w:lang w:val="en-US" w:eastAsia="zh-CN"/>
        </w:rPr>
        <w:t>项目审计完成后，2年内支付至结算金额的100%</w:t>
      </w:r>
    </w:p>
    <w:p w14:paraId="58C2DFA6">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12.4.3</w:t>
      </w:r>
      <w:r>
        <w:rPr>
          <w:rFonts w:hint="eastAsia" w:ascii="宋体" w:hAnsi="宋体" w:eastAsia="宋体" w:cs="Times New Roman"/>
          <w:color w:val="auto"/>
          <w:sz w:val="21"/>
          <w:szCs w:val="21"/>
          <w:highlight w:val="none"/>
          <w:lang w:val="en-US" w:eastAsia="zh-CN"/>
        </w:rPr>
        <w:t>项目验收合格后进入质保期（2年），质保金为结算金额的3%，质保期满且质保验收合格后，无息退还质保金。</w:t>
      </w:r>
    </w:p>
    <w:p w14:paraId="01931AFC">
      <w:pPr>
        <w:pageBreakBefore w:val="0"/>
        <w:numPr>
          <w:ilvl w:val="0"/>
          <w:numId w:val="0"/>
        </w:numPr>
        <w:kinsoku/>
        <w:overflowPunct/>
        <w:topLinePunct w:val="0"/>
        <w:bidi w:val="0"/>
        <w:adjustRightInd w:val="0"/>
        <w:snapToGrid w:val="0"/>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12.4.</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付款前，承包人应向发包人提供与付款金额相对应增值税专用发票，否则发包人有权暂缓付款直至承包人按要求提供，由此导致的延缓付款责任由承包人承担。</w:t>
      </w:r>
    </w:p>
    <w:p w14:paraId="484E38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13.验收和工程试车</w:t>
      </w:r>
    </w:p>
    <w:p w14:paraId="06D82C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13.1 分部分项工程验收</w:t>
      </w:r>
    </w:p>
    <w:p w14:paraId="75A88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13.1.2监理人不能按时进行验收时，应提前</w:t>
      </w:r>
      <w:r>
        <w:rPr>
          <w:rFonts w:hint="eastAsia"/>
          <w:color w:val="auto"/>
          <w:sz w:val="21"/>
          <w:szCs w:val="21"/>
          <w:highlight w:val="none"/>
          <w:u w:val="single"/>
        </w:rPr>
        <w:t>24</w:t>
      </w:r>
      <w:r>
        <w:rPr>
          <w:rFonts w:hint="eastAsia"/>
          <w:color w:val="auto"/>
          <w:sz w:val="21"/>
          <w:szCs w:val="21"/>
          <w:highlight w:val="none"/>
        </w:rPr>
        <w:t>小时提交书面延期要求。</w:t>
      </w:r>
    </w:p>
    <w:p w14:paraId="0DF1C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关于延期最长不得超过:</w:t>
      </w:r>
      <w:r>
        <w:rPr>
          <w:rFonts w:hint="eastAsia"/>
          <w:color w:val="auto"/>
          <w:sz w:val="21"/>
          <w:szCs w:val="21"/>
          <w:highlight w:val="none"/>
          <w:lang w:val="en-US" w:eastAsia="zh-CN"/>
        </w:rPr>
        <w:t xml:space="preserve"> </w:t>
      </w:r>
      <w:r>
        <w:rPr>
          <w:rFonts w:hint="eastAsia"/>
          <w:color w:val="auto"/>
          <w:sz w:val="21"/>
          <w:szCs w:val="21"/>
          <w:highlight w:val="none"/>
          <w:u w:val="single"/>
        </w:rPr>
        <w:t>24</w:t>
      </w:r>
      <w:r>
        <w:rPr>
          <w:rFonts w:hint="eastAsia"/>
          <w:color w:val="auto"/>
          <w:sz w:val="21"/>
          <w:szCs w:val="21"/>
          <w:highlight w:val="none"/>
        </w:rPr>
        <w:t>小时</w:t>
      </w:r>
      <w:r>
        <w:rPr>
          <w:rFonts w:hint="eastAsia"/>
          <w:color w:val="auto"/>
          <w:sz w:val="21"/>
          <w:szCs w:val="21"/>
          <w:highlight w:val="none"/>
          <w:lang w:eastAsia="zh-CN"/>
        </w:rPr>
        <w:t>。</w:t>
      </w:r>
    </w:p>
    <w:p w14:paraId="3DBE13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13.2 竣工验收</w:t>
      </w:r>
    </w:p>
    <w:p w14:paraId="0C360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13.2.2 竣工验收程序</w:t>
      </w:r>
    </w:p>
    <w:p w14:paraId="069307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关于竣工验收程序的约定:</w:t>
      </w:r>
      <w:r>
        <w:rPr>
          <w:rFonts w:hint="eastAsia"/>
          <w:color w:val="auto"/>
          <w:sz w:val="21"/>
          <w:szCs w:val="21"/>
          <w:highlight w:val="none"/>
          <w:lang w:val="en-US" w:eastAsia="zh-CN"/>
        </w:rPr>
        <w:t xml:space="preserve"> </w:t>
      </w:r>
      <w:r>
        <w:rPr>
          <w:rFonts w:hint="eastAsia"/>
          <w:color w:val="auto"/>
          <w:sz w:val="21"/>
          <w:szCs w:val="21"/>
          <w:highlight w:val="none"/>
          <w:u w:val="single"/>
        </w:rPr>
        <w:t>按通用合同相应条款执行</w:t>
      </w:r>
    </w:p>
    <w:p w14:paraId="5EDDE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发包人不按照本项约定组织</w:t>
      </w:r>
      <w:r>
        <w:rPr>
          <w:rFonts w:hint="eastAsia"/>
          <w:color w:val="auto"/>
          <w:sz w:val="21"/>
          <w:szCs w:val="21"/>
          <w:highlight w:val="none"/>
          <w:lang w:eastAsia="zh-CN"/>
        </w:rPr>
        <w:t>竣工</w:t>
      </w:r>
      <w:r>
        <w:rPr>
          <w:rFonts w:hint="eastAsia"/>
          <w:color w:val="auto"/>
          <w:sz w:val="21"/>
          <w:szCs w:val="21"/>
          <w:highlight w:val="none"/>
        </w:rPr>
        <w:t>验收、颁发工程接收证书的违约金的计算方法:</w:t>
      </w:r>
    </w:p>
    <w:p w14:paraId="053C3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u w:val="single"/>
          <w:lang w:val="en-US" w:eastAsia="zh-CN"/>
        </w:rPr>
        <w:t xml:space="preserve">      /      </w:t>
      </w:r>
    </w:p>
    <w:p w14:paraId="501CED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13.2.5移交</w:t>
      </w:r>
      <w:r>
        <w:rPr>
          <w:rFonts w:hint="eastAsia"/>
          <w:color w:val="auto"/>
          <w:sz w:val="21"/>
          <w:szCs w:val="21"/>
          <w:highlight w:val="none"/>
          <w:lang w:eastAsia="zh-CN"/>
        </w:rPr>
        <w:t>、</w:t>
      </w:r>
      <w:r>
        <w:rPr>
          <w:rFonts w:hint="eastAsia"/>
          <w:color w:val="auto"/>
          <w:sz w:val="21"/>
          <w:szCs w:val="21"/>
          <w:highlight w:val="none"/>
        </w:rPr>
        <w:t>接收全部与部分工程</w:t>
      </w:r>
    </w:p>
    <w:p w14:paraId="619E3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承包人向发包人移交工程的期限:</w:t>
      </w:r>
      <w:r>
        <w:rPr>
          <w:rFonts w:hint="eastAsia"/>
          <w:color w:val="auto"/>
          <w:sz w:val="21"/>
          <w:szCs w:val="21"/>
          <w:highlight w:val="none"/>
          <w:lang w:val="en-US" w:eastAsia="zh-CN"/>
        </w:rPr>
        <w:t xml:space="preserve"> </w:t>
      </w:r>
      <w:r>
        <w:rPr>
          <w:rFonts w:hint="eastAsia"/>
          <w:color w:val="auto"/>
          <w:sz w:val="21"/>
          <w:szCs w:val="21"/>
          <w:highlight w:val="none"/>
          <w:u w:val="single"/>
          <w:lang w:eastAsia="zh-CN"/>
        </w:rPr>
        <w:t>颁发</w:t>
      </w:r>
      <w:r>
        <w:rPr>
          <w:rFonts w:hint="eastAsia"/>
          <w:color w:val="auto"/>
          <w:sz w:val="21"/>
          <w:szCs w:val="21"/>
          <w:highlight w:val="none"/>
          <w:u w:val="single"/>
        </w:rPr>
        <w:t>工程接收证书后7天内</w:t>
      </w:r>
    </w:p>
    <w:p w14:paraId="4C877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发包人未按本合同约定接收全部或部分工程的，违约金的计算方法为:</w:t>
      </w:r>
      <w:r>
        <w:rPr>
          <w:rFonts w:hint="eastAsia"/>
          <w:color w:val="auto"/>
          <w:sz w:val="21"/>
          <w:szCs w:val="21"/>
          <w:highlight w:val="none"/>
          <w:u w:val="single"/>
          <w:lang w:val="en-US" w:eastAsia="zh-CN"/>
        </w:rPr>
        <w:t xml:space="preserve">    /   </w:t>
      </w:r>
    </w:p>
    <w:p w14:paraId="51947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承包人未按时移交工程的，违约金的计算方法为</w:t>
      </w:r>
      <w:r>
        <w:rPr>
          <w:rFonts w:hint="eastAsia"/>
          <w:color w:val="auto"/>
          <w:sz w:val="21"/>
          <w:szCs w:val="21"/>
          <w:highlight w:val="none"/>
          <w:lang w:eastAsia="zh-CN"/>
        </w:rPr>
        <w:t>：</w:t>
      </w:r>
      <w:r>
        <w:rPr>
          <w:rFonts w:hint="eastAsia"/>
          <w:color w:val="auto"/>
          <w:sz w:val="21"/>
          <w:szCs w:val="21"/>
          <w:highlight w:val="none"/>
          <w:u w:val="single"/>
        </w:rPr>
        <w:t>应自接收之日起承担</w:t>
      </w:r>
      <w:r>
        <w:rPr>
          <w:rFonts w:hint="eastAsia"/>
          <w:color w:val="auto"/>
          <w:sz w:val="21"/>
          <w:szCs w:val="21"/>
          <w:highlight w:val="none"/>
          <w:u w:val="single"/>
          <w:lang w:eastAsia="zh-CN"/>
        </w:rPr>
        <w:t>照管</w:t>
      </w:r>
      <w:r>
        <w:rPr>
          <w:rFonts w:hint="eastAsia"/>
          <w:color w:val="auto"/>
          <w:sz w:val="21"/>
          <w:szCs w:val="21"/>
          <w:highlight w:val="none"/>
          <w:u w:val="single"/>
        </w:rPr>
        <w:t>、</w:t>
      </w:r>
      <w:r>
        <w:rPr>
          <w:rFonts w:hint="eastAsia"/>
          <w:color w:val="auto"/>
          <w:sz w:val="21"/>
          <w:szCs w:val="21"/>
          <w:highlight w:val="none"/>
          <w:u w:val="single"/>
          <w:lang w:eastAsia="zh-CN"/>
        </w:rPr>
        <w:t>成品保护</w:t>
      </w:r>
      <w:r>
        <w:rPr>
          <w:rFonts w:hint="eastAsia"/>
          <w:color w:val="auto"/>
          <w:sz w:val="21"/>
          <w:szCs w:val="21"/>
          <w:highlight w:val="none"/>
          <w:u w:val="single"/>
        </w:rPr>
        <w:t>、保管等与工程有关各项费用</w:t>
      </w:r>
      <w:r>
        <w:rPr>
          <w:rFonts w:hint="eastAsia"/>
          <w:color w:val="auto"/>
          <w:sz w:val="21"/>
          <w:szCs w:val="21"/>
          <w:highlight w:val="none"/>
          <w:u w:val="single"/>
          <w:lang w:eastAsia="zh-CN"/>
        </w:rPr>
        <w:t>。</w:t>
      </w:r>
    </w:p>
    <w:p w14:paraId="36A4E1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13.6 竣工退场</w:t>
      </w:r>
    </w:p>
    <w:p w14:paraId="1F107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13.6.1竣工退场</w:t>
      </w:r>
    </w:p>
    <w:p w14:paraId="62614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承包人完成竣工退场的期限:</w:t>
      </w:r>
      <w:r>
        <w:rPr>
          <w:rFonts w:hint="eastAsia"/>
          <w:color w:val="auto"/>
          <w:sz w:val="21"/>
          <w:szCs w:val="21"/>
          <w:highlight w:val="none"/>
          <w:lang w:val="en-US" w:eastAsia="zh-CN"/>
        </w:rPr>
        <w:t xml:space="preserve"> </w:t>
      </w:r>
      <w:r>
        <w:rPr>
          <w:rFonts w:hint="eastAsia"/>
          <w:color w:val="auto"/>
          <w:sz w:val="21"/>
          <w:szCs w:val="21"/>
          <w:highlight w:val="none"/>
          <w:lang w:eastAsia="zh-CN"/>
        </w:rPr>
        <w:t>颁发</w:t>
      </w:r>
      <w:r>
        <w:rPr>
          <w:rFonts w:hint="eastAsia"/>
          <w:color w:val="auto"/>
          <w:sz w:val="21"/>
          <w:szCs w:val="21"/>
          <w:highlight w:val="none"/>
        </w:rPr>
        <w:t>工程接收证书后5日内。</w:t>
      </w:r>
    </w:p>
    <w:p w14:paraId="31E06C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14.竣工结算</w:t>
      </w:r>
    </w:p>
    <w:p w14:paraId="20F8E2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w:t>
      </w:r>
      <w:r>
        <w:rPr>
          <w:rFonts w:hint="eastAsia"/>
          <w:b/>
          <w:bCs/>
          <w:color w:val="auto"/>
          <w:sz w:val="21"/>
          <w:szCs w:val="21"/>
          <w:highlight w:val="none"/>
          <w:lang w:val="en-US" w:eastAsia="zh-CN"/>
        </w:rPr>
        <w:t>4.1</w:t>
      </w:r>
      <w:r>
        <w:rPr>
          <w:rFonts w:hint="eastAsia"/>
          <w:b/>
          <w:bCs/>
          <w:color w:val="auto"/>
          <w:sz w:val="21"/>
          <w:szCs w:val="21"/>
          <w:highlight w:val="none"/>
        </w:rPr>
        <w:t xml:space="preserve"> 竣工付款申请</w:t>
      </w:r>
    </w:p>
    <w:p w14:paraId="3279E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承包人提交竣工付款申请单的期限</w:t>
      </w:r>
      <w:r>
        <w:rPr>
          <w:rFonts w:hint="eastAsia"/>
          <w:color w:val="auto"/>
          <w:sz w:val="21"/>
          <w:szCs w:val="21"/>
          <w:highlight w:val="none"/>
          <w:lang w:eastAsia="zh-CN"/>
        </w:rPr>
        <w:t>：</w:t>
      </w:r>
      <w:r>
        <w:rPr>
          <w:rFonts w:hint="eastAsia"/>
          <w:color w:val="auto"/>
          <w:sz w:val="21"/>
          <w:szCs w:val="21"/>
          <w:highlight w:val="none"/>
          <w:u w:val="single"/>
        </w:rPr>
        <w:t>工程竣工验收合格后28天内</w:t>
      </w:r>
      <w:r>
        <w:rPr>
          <w:rFonts w:hint="eastAsia"/>
          <w:color w:val="auto"/>
          <w:sz w:val="21"/>
          <w:szCs w:val="21"/>
          <w:highlight w:val="none"/>
        </w:rPr>
        <w:t>。</w:t>
      </w:r>
    </w:p>
    <w:p w14:paraId="3A9C9D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竣工付款申请单应包括的内容</w:t>
      </w:r>
      <w:r>
        <w:rPr>
          <w:rFonts w:hint="eastAsia"/>
          <w:color w:val="auto"/>
          <w:sz w:val="21"/>
          <w:szCs w:val="21"/>
          <w:highlight w:val="none"/>
          <w:lang w:eastAsia="zh-CN"/>
        </w:rPr>
        <w:t>：</w:t>
      </w:r>
      <w:r>
        <w:rPr>
          <w:rFonts w:hint="eastAsia"/>
          <w:color w:val="auto"/>
          <w:sz w:val="21"/>
          <w:szCs w:val="21"/>
          <w:highlight w:val="none"/>
          <w:u w:val="single"/>
        </w:rPr>
        <w:t>竣工结算合同总价、发包人已支付承包人的款项</w:t>
      </w:r>
      <w:r>
        <w:rPr>
          <w:rFonts w:hint="eastAsia"/>
          <w:color w:val="auto"/>
          <w:sz w:val="21"/>
          <w:szCs w:val="21"/>
          <w:highlight w:val="none"/>
          <w:u w:val="single"/>
          <w:lang w:eastAsia="zh-CN"/>
        </w:rPr>
        <w:t>、</w:t>
      </w:r>
      <w:r>
        <w:rPr>
          <w:rFonts w:hint="eastAsia"/>
          <w:color w:val="auto"/>
          <w:sz w:val="21"/>
          <w:szCs w:val="21"/>
          <w:highlight w:val="none"/>
          <w:u w:val="single"/>
        </w:rPr>
        <w:t>应</w:t>
      </w:r>
      <w:r>
        <w:rPr>
          <w:rFonts w:hint="eastAsia"/>
          <w:color w:val="auto"/>
          <w:sz w:val="21"/>
          <w:szCs w:val="21"/>
          <w:highlight w:val="none"/>
          <w:u w:val="single"/>
          <w:lang w:eastAsia="zh-CN"/>
        </w:rPr>
        <w:t>扣留</w:t>
      </w:r>
      <w:r>
        <w:rPr>
          <w:rFonts w:hint="eastAsia"/>
          <w:color w:val="auto"/>
          <w:sz w:val="21"/>
          <w:szCs w:val="21"/>
          <w:highlight w:val="none"/>
          <w:u w:val="single"/>
        </w:rPr>
        <w:t>的</w:t>
      </w:r>
      <w:r>
        <w:rPr>
          <w:rFonts w:hint="eastAsia"/>
          <w:color w:val="auto"/>
          <w:sz w:val="21"/>
          <w:szCs w:val="21"/>
          <w:highlight w:val="none"/>
          <w:u w:val="single"/>
          <w:lang w:eastAsia="zh-CN"/>
        </w:rPr>
        <w:t>质量</w:t>
      </w:r>
      <w:r>
        <w:rPr>
          <w:rFonts w:hint="eastAsia"/>
          <w:color w:val="auto"/>
          <w:sz w:val="21"/>
          <w:szCs w:val="21"/>
          <w:highlight w:val="none"/>
          <w:u w:val="single"/>
        </w:rPr>
        <w:t>保证金、应支付的竣工付款金额等，</w:t>
      </w:r>
      <w:r>
        <w:rPr>
          <w:rFonts w:hint="eastAsia"/>
          <w:color w:val="auto"/>
          <w:sz w:val="21"/>
          <w:szCs w:val="21"/>
          <w:highlight w:val="none"/>
          <w:u w:val="single"/>
          <w:lang w:val="en-US" w:eastAsia="zh-CN"/>
        </w:rPr>
        <w:t>具</w:t>
      </w:r>
      <w:r>
        <w:rPr>
          <w:rFonts w:hint="eastAsia"/>
          <w:color w:val="auto"/>
          <w:sz w:val="21"/>
          <w:szCs w:val="21"/>
          <w:highlight w:val="none"/>
          <w:u w:val="single"/>
        </w:rPr>
        <w:t>体以发包人要求为准</w:t>
      </w:r>
      <w:r>
        <w:rPr>
          <w:rFonts w:hint="eastAsia"/>
          <w:color w:val="auto"/>
          <w:sz w:val="21"/>
          <w:szCs w:val="21"/>
          <w:highlight w:val="none"/>
        </w:rPr>
        <w:t>。</w:t>
      </w:r>
    </w:p>
    <w:p w14:paraId="08C964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14.2 竣工结算审核</w:t>
      </w:r>
    </w:p>
    <w:p w14:paraId="29681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发包人审批竣工付款申请单的期限:</w:t>
      </w:r>
      <w:r>
        <w:rPr>
          <w:rFonts w:hint="eastAsia"/>
          <w:color w:val="auto"/>
          <w:sz w:val="21"/>
          <w:szCs w:val="21"/>
          <w:highlight w:val="none"/>
          <w:lang w:val="en-US" w:eastAsia="zh-CN"/>
        </w:rPr>
        <w:t xml:space="preserve"> </w:t>
      </w:r>
      <w:r>
        <w:rPr>
          <w:rFonts w:hint="eastAsia"/>
          <w:color w:val="auto"/>
          <w:sz w:val="21"/>
          <w:szCs w:val="21"/>
          <w:highlight w:val="none"/>
          <w:u w:val="single"/>
        </w:rPr>
        <w:t>收到竣工付款</w:t>
      </w:r>
      <w:r>
        <w:rPr>
          <w:rFonts w:hint="eastAsia"/>
          <w:color w:val="auto"/>
          <w:sz w:val="21"/>
          <w:szCs w:val="21"/>
          <w:highlight w:val="none"/>
          <w:u w:val="single"/>
          <w:lang w:eastAsia="zh-CN"/>
        </w:rPr>
        <w:t>申</w:t>
      </w:r>
      <w:r>
        <w:rPr>
          <w:rFonts w:hint="eastAsia"/>
          <w:color w:val="auto"/>
          <w:sz w:val="21"/>
          <w:szCs w:val="21"/>
          <w:highlight w:val="none"/>
          <w:u w:val="single"/>
        </w:rPr>
        <w:t>请单28天内</w:t>
      </w:r>
    </w:p>
    <w:p w14:paraId="51D1F3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关于竣工付款证书异议部分复核的方式和程序:</w:t>
      </w:r>
      <w:r>
        <w:rPr>
          <w:rFonts w:hint="eastAsia"/>
          <w:color w:val="auto"/>
          <w:sz w:val="21"/>
          <w:szCs w:val="21"/>
          <w:highlight w:val="none"/>
          <w:lang w:val="en-US" w:eastAsia="zh-CN"/>
        </w:rPr>
        <w:t xml:space="preserve"> </w:t>
      </w:r>
      <w:r>
        <w:rPr>
          <w:rFonts w:hint="eastAsia"/>
          <w:color w:val="auto"/>
          <w:sz w:val="21"/>
          <w:szCs w:val="21"/>
          <w:highlight w:val="none"/>
          <w:u w:val="single"/>
        </w:rPr>
        <w:t>按通用合</w:t>
      </w:r>
      <w:r>
        <w:rPr>
          <w:rFonts w:hint="eastAsia"/>
          <w:color w:val="auto"/>
          <w:sz w:val="21"/>
          <w:szCs w:val="21"/>
          <w:highlight w:val="none"/>
          <w:u w:val="single"/>
          <w:lang w:eastAsia="zh-CN"/>
        </w:rPr>
        <w:t>同</w:t>
      </w:r>
      <w:r>
        <w:rPr>
          <w:rFonts w:hint="eastAsia"/>
          <w:color w:val="auto"/>
          <w:sz w:val="21"/>
          <w:szCs w:val="21"/>
          <w:highlight w:val="none"/>
          <w:u w:val="single"/>
        </w:rPr>
        <w:t>相应条款执行</w:t>
      </w:r>
    </w:p>
    <w:p w14:paraId="1F0435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14.4 最终结清</w:t>
      </w:r>
    </w:p>
    <w:p w14:paraId="37BD4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14.4.</w:t>
      </w:r>
      <w:r>
        <w:rPr>
          <w:rFonts w:hint="eastAsia"/>
          <w:color w:val="auto"/>
          <w:sz w:val="21"/>
          <w:szCs w:val="21"/>
          <w:highlight w:val="none"/>
          <w:lang w:val="en-US" w:eastAsia="zh-CN"/>
        </w:rPr>
        <w:t>1</w:t>
      </w:r>
      <w:r>
        <w:rPr>
          <w:rFonts w:hint="eastAsia"/>
          <w:color w:val="auto"/>
          <w:sz w:val="21"/>
          <w:szCs w:val="21"/>
          <w:highlight w:val="none"/>
        </w:rPr>
        <w:t>最终结清申请单</w:t>
      </w:r>
    </w:p>
    <w:p w14:paraId="2A838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承包人提交最终结清申请单的份数:</w:t>
      </w:r>
      <w:r>
        <w:rPr>
          <w:rFonts w:hint="eastAsia"/>
          <w:color w:val="auto"/>
          <w:sz w:val="21"/>
          <w:szCs w:val="21"/>
          <w:highlight w:val="none"/>
          <w:lang w:val="en-US" w:eastAsia="zh-CN"/>
        </w:rPr>
        <w:t xml:space="preserve"> </w:t>
      </w:r>
      <w:r>
        <w:rPr>
          <w:rFonts w:hint="eastAsia"/>
          <w:color w:val="auto"/>
          <w:sz w:val="21"/>
          <w:szCs w:val="21"/>
          <w:highlight w:val="none"/>
          <w:u w:val="single"/>
        </w:rPr>
        <w:t>一式肆份</w:t>
      </w:r>
    </w:p>
    <w:p w14:paraId="18631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承包人提交最终结算申请单的期限:</w:t>
      </w:r>
      <w:r>
        <w:rPr>
          <w:rFonts w:hint="eastAsia"/>
          <w:color w:val="auto"/>
          <w:sz w:val="21"/>
          <w:szCs w:val="21"/>
          <w:highlight w:val="none"/>
          <w:lang w:val="en-US" w:eastAsia="zh-CN"/>
        </w:rPr>
        <w:t xml:space="preserve"> </w:t>
      </w:r>
      <w:r>
        <w:rPr>
          <w:rFonts w:hint="eastAsia"/>
          <w:color w:val="auto"/>
          <w:sz w:val="21"/>
          <w:szCs w:val="21"/>
          <w:highlight w:val="none"/>
          <w:u w:val="single"/>
        </w:rPr>
        <w:t>质量保修期满后30日内</w:t>
      </w:r>
      <w:r>
        <w:rPr>
          <w:rFonts w:hint="eastAsia"/>
          <w:color w:val="auto"/>
          <w:sz w:val="21"/>
          <w:szCs w:val="21"/>
          <w:highlight w:val="none"/>
        </w:rPr>
        <w:t>。</w:t>
      </w:r>
    </w:p>
    <w:p w14:paraId="306FA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14.4.2 最终结清证书和支付</w:t>
      </w:r>
    </w:p>
    <w:p w14:paraId="23C3E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(1)发包人完成最终结清申请单的审批并颁发最终结清证书的期限:</w:t>
      </w:r>
      <w:r>
        <w:rPr>
          <w:rFonts w:hint="eastAsia"/>
          <w:color w:val="auto"/>
          <w:sz w:val="21"/>
          <w:szCs w:val="21"/>
          <w:highlight w:val="none"/>
          <w:u w:val="single"/>
        </w:rPr>
        <w:t>收到申请28天</w:t>
      </w:r>
      <w:r>
        <w:rPr>
          <w:rFonts w:hint="eastAsia"/>
          <w:color w:val="auto"/>
          <w:sz w:val="21"/>
          <w:szCs w:val="21"/>
          <w:highlight w:val="none"/>
          <w:u w:val="single"/>
          <w:lang w:eastAsia="zh-CN"/>
        </w:rPr>
        <w:t>内</w:t>
      </w:r>
    </w:p>
    <w:p w14:paraId="526CF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(2)发包人完成支付的期限:</w:t>
      </w:r>
      <w:r>
        <w:rPr>
          <w:rFonts w:hint="eastAsia"/>
          <w:color w:val="auto"/>
          <w:sz w:val="21"/>
          <w:szCs w:val="21"/>
          <w:highlight w:val="none"/>
          <w:lang w:val="en-US" w:eastAsia="zh-CN"/>
        </w:rPr>
        <w:t xml:space="preserve"> </w:t>
      </w:r>
      <w:r>
        <w:rPr>
          <w:rFonts w:hint="eastAsia"/>
          <w:color w:val="auto"/>
          <w:sz w:val="21"/>
          <w:szCs w:val="21"/>
          <w:highlight w:val="none"/>
          <w:u w:val="single"/>
        </w:rPr>
        <w:t>根据实际情况确定</w:t>
      </w:r>
      <w:r>
        <w:rPr>
          <w:rFonts w:hint="eastAsia"/>
          <w:color w:val="auto"/>
          <w:sz w:val="21"/>
          <w:szCs w:val="21"/>
          <w:highlight w:val="none"/>
          <w:u w:val="single"/>
          <w:lang w:eastAsia="zh-CN"/>
        </w:rPr>
        <w:t>。</w:t>
      </w:r>
    </w:p>
    <w:p w14:paraId="3E9A49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14.5 竣工结算原则</w:t>
      </w:r>
    </w:p>
    <w:p w14:paraId="131881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本合同价款采用固定单价合同。</w:t>
      </w:r>
    </w:p>
    <w:p w14:paraId="171D2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结算价=(分</w:t>
      </w:r>
      <w:r>
        <w:rPr>
          <w:rFonts w:hint="eastAsia"/>
          <w:color w:val="auto"/>
          <w:sz w:val="21"/>
          <w:szCs w:val="21"/>
          <w:highlight w:val="none"/>
          <w:lang w:eastAsia="zh-CN"/>
        </w:rPr>
        <w:t>部</w:t>
      </w:r>
      <w:r>
        <w:rPr>
          <w:rFonts w:hint="eastAsia"/>
          <w:color w:val="auto"/>
          <w:sz w:val="21"/>
          <w:szCs w:val="21"/>
          <w:highlight w:val="none"/>
        </w:rPr>
        <w:t>分项工程量清单综合单价x工程量)</w:t>
      </w:r>
      <w:r>
        <w:rPr>
          <w:rFonts w:hint="eastAsia"/>
          <w:color w:val="auto"/>
          <w:sz w:val="21"/>
          <w:szCs w:val="21"/>
          <w:highlight w:val="none"/>
          <w:lang w:eastAsia="zh-CN"/>
        </w:rPr>
        <w:t>＋</w:t>
      </w:r>
      <w:r>
        <w:rPr>
          <w:rFonts w:hint="eastAsia"/>
          <w:color w:val="auto"/>
          <w:sz w:val="21"/>
          <w:szCs w:val="21"/>
          <w:highlight w:val="none"/>
        </w:rPr>
        <w:t>措施费(含安全文明施工费)</w:t>
      </w:r>
      <w:r>
        <w:rPr>
          <w:rFonts w:hint="eastAsia"/>
          <w:color w:val="auto"/>
          <w:sz w:val="21"/>
          <w:szCs w:val="21"/>
          <w:highlight w:val="none"/>
          <w:lang w:eastAsia="zh-CN"/>
        </w:rPr>
        <w:t>＋</w:t>
      </w:r>
      <w:r>
        <w:rPr>
          <w:rFonts w:hint="eastAsia"/>
          <w:color w:val="auto"/>
          <w:sz w:val="21"/>
          <w:szCs w:val="21"/>
          <w:highlight w:val="none"/>
        </w:rPr>
        <w:t>暂列金(如果有)</w:t>
      </w:r>
      <w:r>
        <w:rPr>
          <w:rFonts w:hint="eastAsia"/>
          <w:color w:val="auto"/>
          <w:sz w:val="21"/>
          <w:szCs w:val="21"/>
          <w:highlight w:val="none"/>
          <w:lang w:val="en-US" w:eastAsia="zh-CN"/>
        </w:rPr>
        <w:t>±</w:t>
      </w:r>
      <w:r>
        <w:rPr>
          <w:rFonts w:hint="eastAsia"/>
          <w:color w:val="auto"/>
          <w:sz w:val="21"/>
          <w:szCs w:val="21"/>
          <w:highlight w:val="none"/>
        </w:rPr>
        <w:t>设计变更价款、</w:t>
      </w:r>
      <w:r>
        <w:rPr>
          <w:rFonts w:hint="eastAsia"/>
          <w:color w:val="auto"/>
          <w:sz w:val="21"/>
          <w:szCs w:val="21"/>
          <w:highlight w:val="none"/>
          <w:lang w:eastAsia="zh-CN"/>
        </w:rPr>
        <w:t>工程</w:t>
      </w:r>
      <w:r>
        <w:rPr>
          <w:rFonts w:hint="eastAsia"/>
          <w:color w:val="auto"/>
          <w:sz w:val="21"/>
          <w:szCs w:val="21"/>
          <w:highlight w:val="none"/>
        </w:rPr>
        <w:t>过程中的签证、新增项目、合同范围外发包人指定的项目</w:t>
      </w:r>
      <w:r>
        <w:rPr>
          <w:rFonts w:hint="eastAsia"/>
          <w:color w:val="auto"/>
          <w:sz w:val="21"/>
          <w:szCs w:val="21"/>
          <w:highlight w:val="none"/>
          <w:lang w:val="en-US" w:eastAsia="zh-CN"/>
        </w:rPr>
        <w:t>±</w:t>
      </w:r>
      <w:r>
        <w:rPr>
          <w:rFonts w:hint="eastAsia"/>
          <w:color w:val="auto"/>
          <w:sz w:val="21"/>
          <w:szCs w:val="21"/>
          <w:highlight w:val="none"/>
        </w:rPr>
        <w:t>物价波动引起的价格调整价款</w:t>
      </w:r>
      <w:r>
        <w:rPr>
          <w:rFonts w:hint="eastAsia"/>
          <w:color w:val="auto"/>
          <w:sz w:val="21"/>
          <w:szCs w:val="21"/>
          <w:highlight w:val="none"/>
          <w:lang w:eastAsia="zh-CN"/>
        </w:rPr>
        <w:t>＋</w:t>
      </w:r>
      <w:r>
        <w:rPr>
          <w:rFonts w:hint="eastAsia"/>
          <w:color w:val="auto"/>
          <w:sz w:val="21"/>
          <w:szCs w:val="21"/>
          <w:highlight w:val="none"/>
        </w:rPr>
        <w:t>规费</w:t>
      </w:r>
      <w:r>
        <w:rPr>
          <w:rFonts w:hint="eastAsia"/>
          <w:color w:val="auto"/>
          <w:sz w:val="21"/>
          <w:szCs w:val="21"/>
          <w:highlight w:val="none"/>
          <w:lang w:eastAsia="zh-CN"/>
        </w:rPr>
        <w:t>＋</w:t>
      </w:r>
      <w:r>
        <w:rPr>
          <w:rFonts w:hint="eastAsia"/>
          <w:color w:val="auto"/>
          <w:sz w:val="21"/>
          <w:szCs w:val="21"/>
          <w:highlight w:val="none"/>
        </w:rPr>
        <w:t>税金</w:t>
      </w:r>
      <w:r>
        <w:rPr>
          <w:rFonts w:hint="eastAsia"/>
          <w:color w:val="auto"/>
          <w:sz w:val="21"/>
          <w:szCs w:val="21"/>
          <w:highlight w:val="none"/>
          <w:lang w:eastAsia="zh-CN"/>
        </w:rPr>
        <w:t>＋</w:t>
      </w:r>
      <w:r>
        <w:rPr>
          <w:rFonts w:hint="eastAsia"/>
          <w:color w:val="auto"/>
          <w:sz w:val="21"/>
          <w:szCs w:val="21"/>
          <w:highlight w:val="none"/>
        </w:rPr>
        <w:t>合同约定的其他费用。</w:t>
      </w:r>
    </w:p>
    <w:p w14:paraId="7AB94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1)工程量清单综合单价按</w:t>
      </w:r>
      <w:r>
        <w:rPr>
          <w:rFonts w:hint="eastAsia"/>
          <w:color w:val="auto"/>
          <w:sz w:val="21"/>
          <w:szCs w:val="21"/>
          <w:highlight w:val="none"/>
          <w:lang w:eastAsia="zh-CN"/>
        </w:rPr>
        <w:t>中选人</w:t>
      </w:r>
      <w:r>
        <w:rPr>
          <w:rFonts w:hint="eastAsia"/>
          <w:color w:val="auto"/>
          <w:sz w:val="21"/>
          <w:szCs w:val="21"/>
          <w:highlight w:val="none"/>
        </w:rPr>
        <w:t>的</w:t>
      </w:r>
      <w:r>
        <w:rPr>
          <w:rFonts w:hint="eastAsia"/>
          <w:color w:val="auto"/>
          <w:sz w:val="21"/>
          <w:szCs w:val="21"/>
          <w:highlight w:val="none"/>
          <w:lang w:eastAsia="zh-CN"/>
        </w:rPr>
        <w:t>参选</w:t>
      </w:r>
      <w:r>
        <w:rPr>
          <w:rFonts w:hint="eastAsia"/>
          <w:color w:val="auto"/>
          <w:sz w:val="21"/>
          <w:szCs w:val="21"/>
          <w:highlight w:val="none"/>
        </w:rPr>
        <w:t>报价。</w:t>
      </w:r>
    </w:p>
    <w:p w14:paraId="6F532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2)工程量:</w:t>
      </w:r>
      <w:r>
        <w:rPr>
          <w:rFonts w:hint="eastAsia"/>
          <w:color w:val="auto"/>
          <w:sz w:val="21"/>
          <w:szCs w:val="21"/>
          <w:highlight w:val="none"/>
          <w:lang w:val="en-US" w:eastAsia="zh-CN"/>
        </w:rPr>
        <w:t xml:space="preserve"> </w:t>
      </w:r>
      <w:r>
        <w:rPr>
          <w:rFonts w:hint="eastAsia"/>
          <w:color w:val="auto"/>
          <w:sz w:val="21"/>
          <w:szCs w:val="21"/>
          <w:highlight w:val="none"/>
        </w:rPr>
        <w:t>严格按照《重庆市建设工程工程量清单计价规则》(CQQDGZ-2013)计算</w:t>
      </w:r>
      <w:r>
        <w:rPr>
          <w:rFonts w:hint="eastAsia"/>
          <w:color w:val="auto"/>
          <w:sz w:val="21"/>
          <w:szCs w:val="21"/>
          <w:highlight w:val="none"/>
          <w:lang w:eastAsia="zh-CN"/>
        </w:rPr>
        <w:t>。</w:t>
      </w:r>
    </w:p>
    <w:p w14:paraId="3D90E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3)措施费:</w:t>
      </w:r>
      <w:r>
        <w:rPr>
          <w:rFonts w:hint="eastAsia"/>
          <w:color w:val="auto"/>
          <w:sz w:val="21"/>
          <w:szCs w:val="21"/>
          <w:highlight w:val="none"/>
          <w:lang w:val="en-US" w:eastAsia="zh-CN"/>
        </w:rPr>
        <w:t xml:space="preserve"> </w:t>
      </w:r>
      <w:r>
        <w:rPr>
          <w:rFonts w:hint="eastAsia"/>
          <w:color w:val="auto"/>
          <w:sz w:val="21"/>
          <w:szCs w:val="21"/>
          <w:highlight w:val="none"/>
        </w:rPr>
        <w:t>A、施工组织措施费按</w:t>
      </w:r>
      <w:r>
        <w:rPr>
          <w:rFonts w:hint="eastAsia"/>
          <w:color w:val="auto"/>
          <w:sz w:val="21"/>
          <w:szCs w:val="21"/>
          <w:highlight w:val="none"/>
          <w:lang w:eastAsia="zh-CN"/>
        </w:rPr>
        <w:t>参选</w:t>
      </w:r>
      <w:r>
        <w:rPr>
          <w:rFonts w:hint="eastAsia"/>
          <w:color w:val="auto"/>
          <w:sz w:val="21"/>
          <w:szCs w:val="21"/>
          <w:highlight w:val="none"/>
        </w:rPr>
        <w:t>报价费率计算，但该费率不得高于国家规定费率，否则按规定的费率结算，结算时组织措施费按实调整</w:t>
      </w:r>
      <w:r>
        <w:rPr>
          <w:rFonts w:hint="eastAsia"/>
          <w:color w:val="auto"/>
          <w:sz w:val="21"/>
          <w:szCs w:val="21"/>
          <w:highlight w:val="none"/>
          <w:lang w:eastAsia="zh-CN"/>
        </w:rPr>
        <w:t>；</w:t>
      </w:r>
      <w:r>
        <w:rPr>
          <w:rFonts w:hint="eastAsia"/>
          <w:color w:val="auto"/>
          <w:sz w:val="21"/>
          <w:szCs w:val="21"/>
          <w:highlight w:val="none"/>
        </w:rPr>
        <w:t>B、技术措施清单中以项计列的项目，无论因设计变更或施工工艺变化等任何因素而引起实际措施费的变化，均按</w:t>
      </w:r>
      <w:r>
        <w:rPr>
          <w:rFonts w:hint="eastAsia"/>
          <w:color w:val="auto"/>
          <w:sz w:val="21"/>
          <w:szCs w:val="21"/>
          <w:highlight w:val="none"/>
          <w:lang w:val="en-US" w:eastAsia="zh-CN"/>
        </w:rPr>
        <w:t>参选</w:t>
      </w:r>
      <w:r>
        <w:rPr>
          <w:rFonts w:hint="eastAsia"/>
          <w:color w:val="auto"/>
          <w:sz w:val="21"/>
          <w:szCs w:val="21"/>
          <w:highlight w:val="none"/>
        </w:rPr>
        <w:t>时施工技术措施项目费的报价作为结算价；技术措施清单中以项目编码、项目名称、项目特征、工程内容、工程量及计量单位列项的项目，以中</w:t>
      </w:r>
      <w:r>
        <w:rPr>
          <w:rFonts w:hint="eastAsia"/>
          <w:color w:val="auto"/>
          <w:sz w:val="21"/>
          <w:szCs w:val="21"/>
          <w:highlight w:val="none"/>
          <w:lang w:val="en-US" w:eastAsia="zh-CN"/>
        </w:rPr>
        <w:t>选</w:t>
      </w:r>
      <w:r>
        <w:rPr>
          <w:rFonts w:hint="eastAsia"/>
          <w:color w:val="auto"/>
          <w:sz w:val="21"/>
          <w:szCs w:val="21"/>
          <w:highlight w:val="none"/>
        </w:rPr>
        <w:t>人</w:t>
      </w:r>
      <w:r>
        <w:rPr>
          <w:rFonts w:hint="eastAsia"/>
          <w:color w:val="auto"/>
          <w:sz w:val="21"/>
          <w:szCs w:val="21"/>
          <w:highlight w:val="none"/>
          <w:lang w:val="en-US" w:eastAsia="zh-CN"/>
        </w:rPr>
        <w:t>参选</w:t>
      </w:r>
      <w:r>
        <w:rPr>
          <w:rFonts w:hint="eastAsia"/>
          <w:color w:val="auto"/>
          <w:sz w:val="21"/>
          <w:szCs w:val="21"/>
          <w:highlight w:val="none"/>
        </w:rPr>
        <w:t>报价的综合单价乘以按《建设工程工程量清单计价规范》（GB50500-2013）约定的计量规则计算的实际合格工程量办理结算</w:t>
      </w:r>
      <w:r>
        <w:rPr>
          <w:rFonts w:hint="eastAsia"/>
          <w:color w:val="auto"/>
          <w:sz w:val="21"/>
          <w:szCs w:val="21"/>
          <w:highlight w:val="none"/>
          <w:lang w:eastAsia="zh-CN"/>
        </w:rPr>
        <w:t>。</w:t>
      </w:r>
    </w:p>
    <w:p w14:paraId="58A7F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4)安全文明施工费:</w:t>
      </w:r>
      <w:r>
        <w:rPr>
          <w:rFonts w:hint="eastAsia"/>
          <w:color w:val="auto"/>
          <w:sz w:val="21"/>
          <w:szCs w:val="21"/>
          <w:highlight w:val="none"/>
          <w:lang w:val="en-US" w:eastAsia="zh-CN"/>
        </w:rPr>
        <w:t xml:space="preserve"> </w:t>
      </w:r>
      <w:r>
        <w:rPr>
          <w:rFonts w:hint="eastAsia"/>
          <w:color w:val="auto"/>
          <w:sz w:val="21"/>
          <w:szCs w:val="21"/>
          <w:highlight w:val="none"/>
        </w:rPr>
        <w:t>按“渝建管〔2024〕38号”文件新规定执行</w:t>
      </w:r>
      <w:r>
        <w:rPr>
          <w:rFonts w:hint="eastAsia"/>
          <w:color w:val="auto"/>
          <w:sz w:val="21"/>
          <w:szCs w:val="21"/>
          <w:highlight w:val="none"/>
          <w:lang w:eastAsia="zh-CN"/>
        </w:rPr>
        <w:t>。</w:t>
      </w:r>
    </w:p>
    <w:p w14:paraId="235740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5)工程变更、签证、暂列金和新增项目的价款结算办法</w:t>
      </w:r>
      <w:r>
        <w:rPr>
          <w:rFonts w:hint="eastAsia"/>
          <w:color w:val="auto"/>
          <w:sz w:val="21"/>
          <w:szCs w:val="21"/>
          <w:highlight w:val="none"/>
          <w:lang w:eastAsia="zh-CN"/>
        </w:rPr>
        <w:t>：</w:t>
      </w:r>
    </w:p>
    <w:p w14:paraId="6E45D0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设计变更、施工过程中的签证、新增项目、合</w:t>
      </w:r>
      <w:r>
        <w:rPr>
          <w:rFonts w:hint="eastAsia"/>
          <w:color w:val="auto"/>
          <w:sz w:val="21"/>
          <w:szCs w:val="21"/>
          <w:highlight w:val="none"/>
          <w:lang w:eastAsia="zh-CN"/>
        </w:rPr>
        <w:t>同</w:t>
      </w:r>
      <w:r>
        <w:rPr>
          <w:rFonts w:hint="eastAsia"/>
          <w:color w:val="auto"/>
          <w:sz w:val="21"/>
          <w:szCs w:val="21"/>
          <w:highlight w:val="none"/>
        </w:rPr>
        <w:t>范围外发包人指定的项目等，按以下原则进行结算:</w:t>
      </w:r>
    </w:p>
    <w:p w14:paraId="1297CC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A</w:t>
      </w:r>
      <w:r>
        <w:rPr>
          <w:rFonts w:hint="eastAsia"/>
          <w:color w:val="auto"/>
          <w:sz w:val="21"/>
          <w:szCs w:val="21"/>
          <w:highlight w:val="none"/>
          <w:lang w:eastAsia="zh-CN"/>
        </w:rPr>
        <w:t>、</w:t>
      </w:r>
      <w:r>
        <w:rPr>
          <w:rFonts w:hint="eastAsia"/>
          <w:color w:val="auto"/>
          <w:sz w:val="21"/>
          <w:szCs w:val="21"/>
          <w:highlight w:val="none"/>
        </w:rPr>
        <w:t>新增工程量清单项目与</w:t>
      </w:r>
      <w:r>
        <w:rPr>
          <w:rFonts w:hint="eastAsia"/>
          <w:color w:val="auto"/>
          <w:sz w:val="21"/>
          <w:szCs w:val="21"/>
          <w:highlight w:val="none"/>
          <w:lang w:eastAsia="zh-CN"/>
        </w:rPr>
        <w:t>参选</w:t>
      </w:r>
      <w:r>
        <w:rPr>
          <w:rFonts w:hint="eastAsia"/>
          <w:color w:val="auto"/>
          <w:sz w:val="21"/>
          <w:szCs w:val="21"/>
          <w:highlight w:val="none"/>
        </w:rPr>
        <w:t>报价的工程量清单中有相同的子项时，则按</w:t>
      </w:r>
      <w:r>
        <w:rPr>
          <w:rFonts w:hint="eastAsia"/>
          <w:color w:val="auto"/>
          <w:sz w:val="21"/>
          <w:szCs w:val="21"/>
          <w:highlight w:val="none"/>
          <w:lang w:eastAsia="zh-CN"/>
        </w:rPr>
        <w:t>中选</w:t>
      </w:r>
      <w:r>
        <w:rPr>
          <w:rFonts w:hint="eastAsia"/>
          <w:color w:val="auto"/>
          <w:sz w:val="21"/>
          <w:szCs w:val="21"/>
          <w:highlight w:val="none"/>
        </w:rPr>
        <w:t>价格中相应的清单综合单价计价</w:t>
      </w:r>
      <w:r>
        <w:rPr>
          <w:rFonts w:hint="eastAsia"/>
          <w:color w:val="auto"/>
          <w:sz w:val="21"/>
          <w:szCs w:val="21"/>
          <w:highlight w:val="none"/>
          <w:lang w:eastAsia="zh-CN"/>
        </w:rPr>
        <w:t>；</w:t>
      </w:r>
      <w:r>
        <w:rPr>
          <w:rFonts w:hint="eastAsia"/>
          <w:color w:val="auto"/>
          <w:sz w:val="21"/>
          <w:szCs w:val="21"/>
          <w:highlight w:val="none"/>
        </w:rPr>
        <w:t>新增工程量清单项目与</w:t>
      </w:r>
      <w:r>
        <w:rPr>
          <w:rFonts w:hint="eastAsia"/>
          <w:color w:val="auto"/>
          <w:sz w:val="21"/>
          <w:szCs w:val="21"/>
          <w:highlight w:val="none"/>
          <w:lang w:eastAsia="zh-CN"/>
        </w:rPr>
        <w:t>参选</w:t>
      </w:r>
      <w:r>
        <w:rPr>
          <w:rFonts w:hint="eastAsia"/>
          <w:color w:val="auto"/>
          <w:sz w:val="21"/>
          <w:szCs w:val="21"/>
          <w:highlight w:val="none"/>
        </w:rPr>
        <w:t>报价的工程量清单中无相同的但有类似子项时，</w:t>
      </w:r>
      <w:r>
        <w:rPr>
          <w:rFonts w:hint="eastAsia"/>
          <w:color w:val="auto"/>
          <w:sz w:val="21"/>
          <w:szCs w:val="21"/>
          <w:highlight w:val="none"/>
          <w:lang w:val="en-US" w:eastAsia="zh-CN"/>
        </w:rPr>
        <w:t>可在合理范围内，参照类似子项的综合单价，对该子项主材的价格进行调整。主材的调整原则：投标时有的材料按投标价执行（投标价格明显高于市场价的材料价格由发包人重新核定）；投标时没有的材料，由发包认质核价</w:t>
      </w:r>
      <w:r>
        <w:rPr>
          <w:rFonts w:hint="eastAsia"/>
          <w:color w:val="auto"/>
          <w:sz w:val="21"/>
          <w:szCs w:val="21"/>
          <w:highlight w:val="none"/>
        </w:rPr>
        <w:t>。</w:t>
      </w:r>
    </w:p>
    <w:p w14:paraId="4CEF9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B</w:t>
      </w:r>
      <w:r>
        <w:rPr>
          <w:rFonts w:hint="eastAsia"/>
          <w:color w:val="auto"/>
          <w:sz w:val="21"/>
          <w:szCs w:val="21"/>
          <w:highlight w:val="none"/>
          <w:lang w:eastAsia="zh-CN"/>
        </w:rPr>
        <w:t>、中选</w:t>
      </w:r>
      <w:r>
        <w:rPr>
          <w:rFonts w:hint="eastAsia"/>
          <w:color w:val="auto"/>
          <w:sz w:val="21"/>
          <w:szCs w:val="21"/>
          <w:highlight w:val="none"/>
        </w:rPr>
        <w:t>价工程量清单中没有的新增项目(含发包人要求的新增项目、设计变更项目)，则按照</w:t>
      </w:r>
      <w:r>
        <w:rPr>
          <w:rFonts w:hint="eastAsia"/>
          <w:color w:val="auto"/>
          <w:highlight w:val="none"/>
          <w:lang w:val="en-US" w:eastAsia="zh-CN"/>
        </w:rPr>
        <w:t>《房屋建筑与装饰工程工程量计算规范》（GB50854-2013）、《市政工程工程量计算规范》（GB50857-2013）、《园林绿化工程工程量计算规范》（GB50858-2013）、《通用安装工程工程量计算规范》（GB50856-2013）、《重庆市建设工程工程量清单计价规则》（CQJJGZ-2013）、《重庆市建设工程工程量计算规则》（CQJLGZ－2013）、2018《重庆市建设工程费用定额》、2018《重庆市房屋建筑与装饰工程计价定额》、2018《重庆市市政工程计价定额》、2018《重庆市园林绿化工程计价定额》、2018《重庆市通用安装工程计价定额》、2018《重庆市房屋修缮工程计价定额》和 2018《重庆市建设工程施工机械台班定额》、 2018《重庆市建设工程施工仪器仪表台班定额》、2018《重庆市建设工程混凝土及砂浆配合比表》、2021《重庆市排水管网设施养护维修定额》及其相关配套文件</w:t>
      </w:r>
      <w:r>
        <w:rPr>
          <w:rFonts w:hint="eastAsia"/>
          <w:color w:val="auto"/>
          <w:sz w:val="21"/>
          <w:szCs w:val="21"/>
          <w:highlight w:val="none"/>
        </w:rPr>
        <w:t>结算，材料价格按</w:t>
      </w:r>
      <w:r>
        <w:rPr>
          <w:rFonts w:hint="eastAsia"/>
          <w:color w:val="auto"/>
          <w:sz w:val="21"/>
          <w:szCs w:val="21"/>
          <w:highlight w:val="none"/>
          <w:lang w:eastAsia="zh-CN"/>
        </w:rPr>
        <w:t>参选</w:t>
      </w:r>
      <w:r>
        <w:rPr>
          <w:rFonts w:hint="eastAsia"/>
          <w:color w:val="auto"/>
          <w:sz w:val="21"/>
          <w:szCs w:val="21"/>
          <w:highlight w:val="none"/>
        </w:rPr>
        <w:t>报价材料价</w:t>
      </w:r>
      <w:r>
        <w:rPr>
          <w:rFonts w:hint="eastAsia"/>
          <w:color w:val="auto"/>
          <w:sz w:val="21"/>
          <w:szCs w:val="21"/>
          <w:highlight w:val="none"/>
          <w:lang w:eastAsia="zh-CN"/>
        </w:rPr>
        <w:t>执行</w:t>
      </w:r>
      <w:r>
        <w:rPr>
          <w:rFonts w:hint="eastAsia"/>
          <w:color w:val="auto"/>
          <w:sz w:val="21"/>
          <w:szCs w:val="21"/>
          <w:highlight w:val="none"/>
        </w:rPr>
        <w:t>，新增材料</w:t>
      </w:r>
      <w:r>
        <w:rPr>
          <w:rFonts w:hint="eastAsia"/>
          <w:color w:val="auto"/>
          <w:sz w:val="21"/>
          <w:szCs w:val="21"/>
          <w:highlight w:val="none"/>
          <w:lang w:val="en-US" w:eastAsia="zh-CN"/>
        </w:rPr>
        <w:t>价格按参选报价材料价执行（投标价格明显高于市场价的材料价格由比选人重新核定），新增材料首先按照2024年第5期《重庆工程造价信息》执行</w:t>
      </w:r>
      <w:r>
        <w:rPr>
          <w:rFonts w:hint="eastAsia"/>
          <w:color w:val="auto"/>
          <w:sz w:val="21"/>
          <w:szCs w:val="21"/>
          <w:highlight w:val="none"/>
        </w:rPr>
        <w:t>，《重庆工程造价信息》没有的材料价格，由发包人按</w:t>
      </w:r>
      <w:r>
        <w:rPr>
          <w:rFonts w:hint="eastAsia"/>
          <w:color w:val="auto"/>
          <w:sz w:val="21"/>
          <w:szCs w:val="21"/>
          <w:highlight w:val="none"/>
          <w:lang w:val="en-US" w:eastAsia="zh-CN"/>
        </w:rPr>
        <w:t>重庆市</w:t>
      </w:r>
      <w:r>
        <w:rPr>
          <w:rFonts w:hint="eastAsia"/>
          <w:color w:val="auto"/>
          <w:sz w:val="21"/>
          <w:szCs w:val="21"/>
          <w:highlight w:val="none"/>
        </w:rPr>
        <w:t>建筑材料市场的价格审定后，进行调整</w:t>
      </w:r>
      <w:r>
        <w:rPr>
          <w:rFonts w:hint="eastAsia"/>
          <w:color w:val="auto"/>
          <w:sz w:val="21"/>
          <w:szCs w:val="21"/>
          <w:highlight w:val="none"/>
          <w:lang w:eastAsia="zh-CN"/>
        </w:rPr>
        <w:t>，</w:t>
      </w:r>
      <w:r>
        <w:rPr>
          <w:rFonts w:hint="eastAsia"/>
          <w:color w:val="auto"/>
          <w:sz w:val="21"/>
          <w:szCs w:val="21"/>
          <w:highlight w:val="none"/>
        </w:rPr>
        <w:t>综合工日按照《重庆工程造价信息》</w:t>
      </w:r>
      <w:r>
        <w:rPr>
          <w:rFonts w:hint="eastAsia"/>
          <w:color w:val="auto"/>
          <w:sz w:val="21"/>
          <w:szCs w:val="21"/>
          <w:highlight w:val="none"/>
          <w:lang w:val="en-US" w:eastAsia="zh-CN"/>
        </w:rPr>
        <w:t>第4</w:t>
      </w:r>
      <w:r>
        <w:rPr>
          <w:rFonts w:hint="eastAsia"/>
          <w:color w:val="auto"/>
          <w:sz w:val="21"/>
          <w:szCs w:val="21"/>
          <w:highlight w:val="none"/>
        </w:rPr>
        <w:t>期公布的当地市场人工价进行调整</w:t>
      </w:r>
      <w:r>
        <w:rPr>
          <w:rFonts w:hint="eastAsia"/>
          <w:color w:val="auto"/>
          <w:sz w:val="21"/>
          <w:szCs w:val="21"/>
          <w:highlight w:val="none"/>
          <w:lang w:eastAsia="zh-CN"/>
        </w:rPr>
        <w:t>，</w:t>
      </w:r>
      <w:r>
        <w:rPr>
          <w:rFonts w:hint="eastAsia"/>
          <w:color w:val="auto"/>
          <w:sz w:val="21"/>
          <w:szCs w:val="21"/>
          <w:highlight w:val="none"/>
        </w:rPr>
        <w:t>综合单价按以上方法计算后下浮(</w:t>
      </w:r>
      <w:r>
        <w:rPr>
          <w:rFonts w:hint="eastAsia"/>
          <w:color w:val="auto"/>
          <w:sz w:val="21"/>
          <w:szCs w:val="21"/>
          <w:highlight w:val="none"/>
          <w:lang w:val="en-US" w:eastAsia="zh-CN"/>
        </w:rPr>
        <w:t>参选</w:t>
      </w:r>
      <w:r>
        <w:rPr>
          <w:rFonts w:hint="eastAsia"/>
          <w:color w:val="auto"/>
          <w:sz w:val="21"/>
          <w:szCs w:val="21"/>
          <w:highlight w:val="none"/>
        </w:rPr>
        <w:t>报价总价与比选限价差值与限价之比例，该比例千分位取整，</w:t>
      </w:r>
      <w:r>
        <w:rPr>
          <w:rFonts w:hint="eastAsia"/>
          <w:color w:val="auto"/>
          <w:sz w:val="21"/>
          <w:szCs w:val="21"/>
          <w:highlight w:val="none"/>
          <w:lang w:val="en-US" w:eastAsia="zh-CN"/>
        </w:rPr>
        <w:t>比选</w:t>
      </w:r>
      <w:r>
        <w:rPr>
          <w:rFonts w:hint="eastAsia"/>
          <w:color w:val="auto"/>
          <w:sz w:val="21"/>
          <w:szCs w:val="21"/>
          <w:highlight w:val="none"/>
        </w:rPr>
        <w:t>人认质认价部分不下浮)进入结算</w:t>
      </w:r>
      <w:r>
        <w:rPr>
          <w:rFonts w:hint="eastAsia"/>
          <w:color w:val="auto"/>
          <w:sz w:val="21"/>
          <w:szCs w:val="21"/>
          <w:highlight w:val="none"/>
          <w:lang w:eastAsia="zh-CN"/>
        </w:rPr>
        <w:t>。</w:t>
      </w:r>
    </w:p>
    <w:p w14:paraId="10C2E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C措施费:</w:t>
      </w:r>
      <w:r>
        <w:rPr>
          <w:rFonts w:hint="eastAsia"/>
          <w:color w:val="auto"/>
          <w:sz w:val="21"/>
          <w:szCs w:val="21"/>
          <w:highlight w:val="none"/>
          <w:lang w:val="en-US" w:eastAsia="zh-CN"/>
        </w:rPr>
        <w:t>a</w:t>
      </w:r>
      <w:r>
        <w:rPr>
          <w:rFonts w:hint="eastAsia"/>
          <w:color w:val="auto"/>
          <w:sz w:val="21"/>
          <w:szCs w:val="21"/>
          <w:highlight w:val="none"/>
        </w:rPr>
        <w:t>、施工组织措施费按费用定额相关规定计算;</w:t>
      </w:r>
      <w:r>
        <w:rPr>
          <w:rFonts w:hint="eastAsia"/>
          <w:color w:val="auto"/>
          <w:sz w:val="21"/>
          <w:szCs w:val="21"/>
          <w:highlight w:val="none"/>
          <w:lang w:val="en-US" w:eastAsia="zh-CN"/>
        </w:rPr>
        <w:t>b</w:t>
      </w:r>
      <w:r>
        <w:rPr>
          <w:rFonts w:hint="eastAsia"/>
          <w:color w:val="auto"/>
          <w:sz w:val="21"/>
          <w:szCs w:val="21"/>
          <w:highlight w:val="none"/>
        </w:rPr>
        <w:t>、施工技术措施费按业主审批的施工方案并结合重庆市18系列定额及相关文件计算。</w:t>
      </w:r>
    </w:p>
    <w:p w14:paraId="5B14A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D结算价按《重庆市建设工程工程量清单计价规则》(CQJJGZ-2013)的要求办理</w:t>
      </w:r>
    </w:p>
    <w:p w14:paraId="2043A4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物价波动引起的价格调整价款:按11.1条规定执行。</w:t>
      </w:r>
    </w:p>
    <w:p w14:paraId="19CA1D8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规费:按规定计算</w:t>
      </w:r>
      <w:r>
        <w:rPr>
          <w:rFonts w:hint="eastAsia"/>
          <w:color w:val="auto"/>
          <w:sz w:val="21"/>
          <w:szCs w:val="21"/>
          <w:highlight w:val="none"/>
          <w:lang w:val="en-US" w:eastAsia="zh-CN"/>
        </w:rPr>
        <w:t>;</w:t>
      </w:r>
    </w:p>
    <w:p w14:paraId="7E2CE2B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税金:按规定计算;</w:t>
      </w:r>
    </w:p>
    <w:p w14:paraId="15918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9)合同约定的其他费用</w:t>
      </w:r>
      <w:r>
        <w:rPr>
          <w:rFonts w:hint="eastAsia"/>
          <w:color w:val="auto"/>
          <w:sz w:val="21"/>
          <w:szCs w:val="21"/>
          <w:highlight w:val="none"/>
          <w:lang w:val="en-US" w:eastAsia="zh-CN"/>
        </w:rPr>
        <w:t>;</w:t>
      </w:r>
    </w:p>
    <w:p w14:paraId="3901B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A</w:t>
      </w:r>
      <w:r>
        <w:rPr>
          <w:rFonts w:hint="eastAsia"/>
          <w:color w:val="auto"/>
          <w:sz w:val="21"/>
          <w:szCs w:val="21"/>
          <w:highlight w:val="none"/>
        </w:rPr>
        <w:t>材料暂估价的结算</w:t>
      </w:r>
      <w:r>
        <w:rPr>
          <w:rFonts w:hint="eastAsia"/>
          <w:color w:val="auto"/>
          <w:sz w:val="21"/>
          <w:szCs w:val="21"/>
          <w:highlight w:val="none"/>
          <w:lang w:val="en-US" w:eastAsia="zh-CN"/>
        </w:rPr>
        <w:t xml:space="preserve">: </w:t>
      </w:r>
      <w:r>
        <w:rPr>
          <w:rFonts w:hint="eastAsia"/>
          <w:color w:val="auto"/>
          <w:sz w:val="21"/>
          <w:szCs w:val="21"/>
          <w:highlight w:val="none"/>
        </w:rPr>
        <w:t>按发包人核定的材料单价据实调整价差结算</w:t>
      </w:r>
      <w:r>
        <w:rPr>
          <w:rFonts w:hint="eastAsia"/>
          <w:color w:val="auto"/>
          <w:sz w:val="21"/>
          <w:szCs w:val="21"/>
          <w:highlight w:val="none"/>
          <w:lang w:val="en-US" w:eastAsia="zh-CN"/>
        </w:rPr>
        <w:t>;</w:t>
      </w:r>
    </w:p>
    <w:p w14:paraId="0B1766FE">
      <w:pPr>
        <w:widowControl/>
        <w:numPr>
          <w:ilvl w:val="0"/>
          <w:numId w:val="0"/>
        </w:numPr>
        <w:jc w:val="left"/>
        <w:rPr>
          <w:rFonts w:hint="eastAsia"/>
          <w:color w:val="auto"/>
          <w:sz w:val="21"/>
          <w:szCs w:val="21"/>
          <w:highlight w:val="none"/>
        </w:rPr>
      </w:pPr>
      <w:r>
        <w:rPr>
          <w:rFonts w:hint="eastAsia"/>
          <w:color w:val="auto"/>
          <w:sz w:val="21"/>
          <w:szCs w:val="21"/>
          <w:highlight w:val="none"/>
        </w:rPr>
        <w:t xml:space="preserve"> B 其他费用:按合同约定条款结算。</w:t>
      </w:r>
    </w:p>
    <w:p w14:paraId="102139CA">
      <w:pPr>
        <w:widowControl/>
        <w:numPr>
          <w:ilvl w:val="0"/>
          <w:numId w:val="0"/>
        </w:numPr>
        <w:ind w:firstLine="420" w:firstLineChars="200"/>
        <w:jc w:val="left"/>
        <w:rPr>
          <w:rFonts w:hint="eastAsia"/>
          <w:color w:val="auto"/>
          <w:highlight w:val="none"/>
        </w:rPr>
      </w:pPr>
      <w:r>
        <w:rPr>
          <w:rFonts w:hint="eastAsia"/>
          <w:color w:val="auto"/>
          <w:sz w:val="21"/>
          <w:szCs w:val="21"/>
          <w:highlight w:val="none"/>
          <w:lang w:val="en-US" w:eastAsia="zh-CN"/>
        </w:rPr>
        <w:t>10）</w:t>
      </w:r>
      <w:r>
        <w:rPr>
          <w:rFonts w:hint="eastAsia"/>
          <w:color w:val="auto"/>
          <w:highlight w:val="none"/>
          <w:lang w:val="en-US" w:eastAsia="zh-CN"/>
        </w:rPr>
        <w:t>按照中选清单综合单价据实结算，结算限额为签约合同价。</w:t>
      </w:r>
    </w:p>
    <w:p w14:paraId="2187C6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color w:val="auto"/>
          <w:sz w:val="21"/>
          <w:szCs w:val="21"/>
          <w:highlight w:val="none"/>
        </w:rPr>
      </w:pPr>
      <w:r>
        <w:rPr>
          <w:rFonts w:hint="eastAsia"/>
          <w:b/>
          <w:bCs/>
          <w:color w:val="auto"/>
          <w:sz w:val="21"/>
          <w:szCs w:val="21"/>
          <w:highlight w:val="none"/>
        </w:rPr>
        <w:t>15.缺陷责任期与保修</w:t>
      </w:r>
    </w:p>
    <w:p w14:paraId="491115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15.2缺陷责任期</w:t>
      </w:r>
    </w:p>
    <w:p w14:paraId="422A6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缺陷责任期的具体期限:</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24</w:t>
      </w:r>
      <w:r>
        <w:rPr>
          <w:rFonts w:hint="eastAsia"/>
          <w:color w:val="auto"/>
          <w:sz w:val="21"/>
          <w:szCs w:val="21"/>
          <w:highlight w:val="none"/>
        </w:rPr>
        <w:t>个月</w:t>
      </w:r>
    </w:p>
    <w:p w14:paraId="0B02B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15.3 质量保证金</w:t>
      </w:r>
    </w:p>
    <w:p w14:paraId="3EE08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关于是否扣留质量保证金的约定:</w:t>
      </w:r>
      <w:r>
        <w:rPr>
          <w:rFonts w:hint="eastAsia"/>
          <w:color w:val="auto"/>
          <w:sz w:val="21"/>
          <w:szCs w:val="21"/>
          <w:highlight w:val="none"/>
          <w:lang w:val="en-US" w:eastAsia="zh-CN"/>
        </w:rPr>
        <w:t xml:space="preserve"> </w:t>
      </w:r>
      <w:r>
        <w:rPr>
          <w:rFonts w:hint="eastAsia"/>
          <w:color w:val="auto"/>
          <w:sz w:val="21"/>
          <w:szCs w:val="21"/>
          <w:highlight w:val="none"/>
          <w:u w:val="single"/>
        </w:rPr>
        <w:t>扣留结算价款总额的3%</w:t>
      </w:r>
      <w:r>
        <w:rPr>
          <w:rFonts w:hint="eastAsia"/>
          <w:color w:val="auto"/>
          <w:sz w:val="21"/>
          <w:szCs w:val="21"/>
          <w:highlight w:val="none"/>
        </w:rPr>
        <w:t>。</w:t>
      </w:r>
    </w:p>
    <w:p w14:paraId="3287F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15.3.1 承包人提供质量保证金的方式</w:t>
      </w:r>
    </w:p>
    <w:p w14:paraId="149C74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质量保证金采用以下第</w:t>
      </w:r>
      <w:r>
        <w:rPr>
          <w:rFonts w:hint="eastAsia"/>
          <w:color w:val="auto"/>
          <w:sz w:val="21"/>
          <w:szCs w:val="21"/>
          <w:highlight w:val="none"/>
          <w:u w:val="single"/>
          <w:lang w:val="en-US" w:eastAsia="zh-CN"/>
        </w:rPr>
        <w:t xml:space="preserve"> 2 </w:t>
      </w:r>
      <w:r>
        <w:rPr>
          <w:rFonts w:hint="eastAsia"/>
          <w:color w:val="auto"/>
          <w:sz w:val="21"/>
          <w:szCs w:val="21"/>
          <w:highlight w:val="none"/>
        </w:rPr>
        <w:t>种方式:</w:t>
      </w:r>
    </w:p>
    <w:p w14:paraId="352FAB8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质量保证金保函，保证金额为:</w:t>
      </w:r>
      <w:r>
        <w:rPr>
          <w:rFonts w:hint="eastAsia"/>
          <w:color w:val="auto"/>
          <w:sz w:val="21"/>
          <w:szCs w:val="21"/>
          <w:highlight w:val="none"/>
          <w:u w:val="single"/>
          <w:lang w:val="en-US" w:eastAsia="zh-CN"/>
        </w:rPr>
        <w:t xml:space="preserve">     /    </w:t>
      </w:r>
    </w:p>
    <w:p w14:paraId="67AD75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(2)</w:t>
      </w:r>
      <w:r>
        <w:rPr>
          <w:rFonts w:hint="eastAsia"/>
          <w:color w:val="auto"/>
          <w:sz w:val="21"/>
          <w:szCs w:val="21"/>
          <w:highlight w:val="none"/>
          <w:u w:val="single"/>
          <w:lang w:val="en-US" w:eastAsia="zh-CN"/>
        </w:rPr>
        <w:t>3%</w:t>
      </w:r>
      <w:r>
        <w:rPr>
          <w:rFonts w:hint="eastAsia"/>
          <w:color w:val="auto"/>
          <w:sz w:val="21"/>
          <w:szCs w:val="21"/>
          <w:highlight w:val="none"/>
        </w:rPr>
        <w:t>的结算价款总额</w:t>
      </w:r>
      <w:r>
        <w:rPr>
          <w:rFonts w:hint="eastAsia"/>
          <w:color w:val="auto"/>
          <w:sz w:val="21"/>
          <w:szCs w:val="21"/>
          <w:highlight w:val="none"/>
          <w:lang w:val="en-US" w:eastAsia="zh-CN"/>
        </w:rPr>
        <w:t>;</w:t>
      </w:r>
    </w:p>
    <w:p w14:paraId="34AD16B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其他方式:</w:t>
      </w:r>
      <w:r>
        <w:rPr>
          <w:rFonts w:hint="eastAsia"/>
          <w:color w:val="auto"/>
          <w:sz w:val="21"/>
          <w:szCs w:val="21"/>
          <w:highlight w:val="none"/>
          <w:u w:val="single"/>
          <w:lang w:val="en-US" w:eastAsia="zh-CN"/>
        </w:rPr>
        <w:t xml:space="preserve">    /     </w:t>
      </w:r>
    </w:p>
    <w:p w14:paraId="59ED7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olor w:val="auto"/>
          <w:sz w:val="21"/>
          <w:szCs w:val="21"/>
          <w:highlight w:val="none"/>
        </w:rPr>
      </w:pPr>
      <w:r>
        <w:rPr>
          <w:rFonts w:hint="eastAsia"/>
          <w:color w:val="auto"/>
          <w:sz w:val="21"/>
          <w:szCs w:val="21"/>
          <w:highlight w:val="none"/>
        </w:rPr>
        <w:t>15.3.2 质量保证金的扣留</w:t>
      </w:r>
    </w:p>
    <w:p w14:paraId="6D1C9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质量保证金的扣留采取以下第</w:t>
      </w:r>
      <w:r>
        <w:rPr>
          <w:rFonts w:hint="eastAsia"/>
          <w:color w:val="auto"/>
          <w:sz w:val="21"/>
          <w:szCs w:val="21"/>
          <w:highlight w:val="none"/>
          <w:u w:val="single"/>
          <w:lang w:val="en-US" w:eastAsia="zh-CN"/>
        </w:rPr>
        <w:t xml:space="preserve"> 2 </w:t>
      </w:r>
      <w:r>
        <w:rPr>
          <w:rFonts w:hint="eastAsia"/>
          <w:color w:val="auto"/>
          <w:sz w:val="21"/>
          <w:szCs w:val="21"/>
          <w:highlight w:val="none"/>
        </w:rPr>
        <w:t>种方式:</w:t>
      </w:r>
    </w:p>
    <w:p w14:paraId="4521E2D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在支付工程进度款时逐次扣留，在此情形下，质量保证金的计算基数不包括预付款的支付、扣</w:t>
      </w:r>
      <w:r>
        <w:rPr>
          <w:rFonts w:hint="eastAsia"/>
          <w:color w:val="auto"/>
          <w:sz w:val="21"/>
          <w:szCs w:val="21"/>
          <w:highlight w:val="none"/>
          <w:lang w:eastAsia="zh-CN"/>
        </w:rPr>
        <w:t>回</w:t>
      </w:r>
      <w:r>
        <w:rPr>
          <w:rFonts w:hint="eastAsia"/>
          <w:color w:val="auto"/>
          <w:sz w:val="21"/>
          <w:szCs w:val="21"/>
          <w:highlight w:val="none"/>
        </w:rPr>
        <w:t>以及价格调整的金额;</w:t>
      </w:r>
    </w:p>
    <w:p w14:paraId="3545CA5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lang w:eastAsia="zh-CN"/>
        </w:rPr>
      </w:pPr>
      <w:r>
        <w:rPr>
          <w:rFonts w:hint="eastAsia"/>
          <w:color w:val="auto"/>
          <w:sz w:val="21"/>
          <w:szCs w:val="21"/>
          <w:highlight w:val="none"/>
        </w:rPr>
        <w:t>工程</w:t>
      </w:r>
      <w:r>
        <w:rPr>
          <w:rFonts w:hint="eastAsia"/>
          <w:color w:val="auto"/>
          <w:sz w:val="21"/>
          <w:szCs w:val="21"/>
          <w:highlight w:val="none"/>
          <w:lang w:eastAsia="zh-CN"/>
        </w:rPr>
        <w:t>竣工</w:t>
      </w:r>
      <w:r>
        <w:rPr>
          <w:rFonts w:hint="eastAsia"/>
          <w:color w:val="auto"/>
          <w:sz w:val="21"/>
          <w:szCs w:val="21"/>
          <w:highlight w:val="none"/>
        </w:rPr>
        <w:t>结算时一次</w:t>
      </w:r>
      <w:r>
        <w:rPr>
          <w:rFonts w:hint="eastAsia"/>
          <w:color w:val="auto"/>
          <w:sz w:val="21"/>
          <w:szCs w:val="21"/>
          <w:highlight w:val="none"/>
          <w:lang w:eastAsia="zh-CN"/>
        </w:rPr>
        <w:t>性</w:t>
      </w:r>
      <w:r>
        <w:rPr>
          <w:rFonts w:hint="eastAsia"/>
          <w:color w:val="auto"/>
          <w:sz w:val="21"/>
          <w:szCs w:val="21"/>
          <w:highlight w:val="none"/>
        </w:rPr>
        <w:t>扣</w:t>
      </w:r>
      <w:r>
        <w:rPr>
          <w:rFonts w:hint="eastAsia"/>
          <w:color w:val="auto"/>
          <w:sz w:val="21"/>
          <w:szCs w:val="21"/>
          <w:highlight w:val="none"/>
          <w:lang w:eastAsia="zh-CN"/>
        </w:rPr>
        <w:t>留</w:t>
      </w:r>
      <w:r>
        <w:rPr>
          <w:rFonts w:hint="eastAsia"/>
          <w:color w:val="auto"/>
          <w:sz w:val="21"/>
          <w:szCs w:val="21"/>
          <w:highlight w:val="none"/>
        </w:rPr>
        <w:t>质量保证金</w:t>
      </w:r>
      <w:r>
        <w:rPr>
          <w:rFonts w:hint="eastAsia"/>
          <w:color w:val="auto"/>
          <w:sz w:val="21"/>
          <w:szCs w:val="21"/>
          <w:highlight w:val="none"/>
          <w:lang w:eastAsia="zh-CN"/>
        </w:rPr>
        <w:t>；</w:t>
      </w:r>
    </w:p>
    <w:p w14:paraId="79E2D20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双方约定的其他抽留方式:</w:t>
      </w:r>
      <w:r>
        <w:rPr>
          <w:rFonts w:hint="eastAsia"/>
          <w:color w:val="auto"/>
          <w:sz w:val="21"/>
          <w:szCs w:val="21"/>
          <w:highlight w:val="none"/>
          <w:u w:val="single"/>
          <w:lang w:val="en-US" w:eastAsia="zh-CN"/>
        </w:rPr>
        <w:t xml:space="preserve">    /     </w:t>
      </w:r>
    </w:p>
    <w:p w14:paraId="043DC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olor w:val="auto"/>
          <w:sz w:val="21"/>
          <w:szCs w:val="21"/>
          <w:highlight w:val="none"/>
        </w:rPr>
      </w:pPr>
      <w:r>
        <w:rPr>
          <w:rFonts w:hint="eastAsia"/>
          <w:color w:val="auto"/>
          <w:sz w:val="21"/>
          <w:szCs w:val="21"/>
          <w:highlight w:val="none"/>
        </w:rPr>
        <w:t xml:space="preserve">15.3.3质量保证金的退还 </w:t>
      </w:r>
    </w:p>
    <w:p w14:paraId="491D3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color w:val="auto"/>
          <w:sz w:val="21"/>
          <w:szCs w:val="21"/>
          <w:highlight w:val="none"/>
        </w:rPr>
      </w:pPr>
      <w:r>
        <w:rPr>
          <w:rFonts w:hint="eastAsia"/>
          <w:color w:val="auto"/>
          <w:sz w:val="21"/>
          <w:szCs w:val="21"/>
          <w:highlight w:val="none"/>
        </w:rPr>
        <w:t>质保期</w:t>
      </w:r>
      <w:r>
        <w:rPr>
          <w:rFonts w:hint="eastAsia"/>
          <w:color w:val="auto"/>
          <w:sz w:val="21"/>
          <w:szCs w:val="21"/>
          <w:highlight w:val="none"/>
          <w:lang w:eastAsia="zh-CN"/>
        </w:rPr>
        <w:t>从竣工</w:t>
      </w:r>
      <w:r>
        <w:rPr>
          <w:rFonts w:hint="eastAsia"/>
          <w:color w:val="auto"/>
          <w:sz w:val="21"/>
          <w:szCs w:val="21"/>
          <w:highlight w:val="none"/>
        </w:rPr>
        <w:t>验收</w:t>
      </w:r>
      <w:r>
        <w:rPr>
          <w:rFonts w:hint="eastAsia"/>
          <w:color w:val="auto"/>
          <w:sz w:val="21"/>
          <w:szCs w:val="21"/>
          <w:highlight w:val="none"/>
          <w:lang w:eastAsia="zh-CN"/>
        </w:rPr>
        <w:t>合格</w:t>
      </w:r>
      <w:r>
        <w:rPr>
          <w:rFonts w:hint="eastAsia"/>
          <w:color w:val="auto"/>
          <w:sz w:val="21"/>
          <w:szCs w:val="21"/>
          <w:highlight w:val="none"/>
        </w:rPr>
        <w:t>之日起算，质保金自决算审</w:t>
      </w:r>
      <w:r>
        <w:rPr>
          <w:rFonts w:hint="eastAsia"/>
          <w:color w:val="auto"/>
          <w:sz w:val="21"/>
          <w:szCs w:val="21"/>
          <w:highlight w:val="none"/>
          <w:lang w:eastAsia="zh-CN"/>
        </w:rPr>
        <w:t>计</w:t>
      </w:r>
      <w:r>
        <w:rPr>
          <w:rFonts w:hint="eastAsia"/>
          <w:color w:val="auto"/>
          <w:sz w:val="21"/>
          <w:szCs w:val="21"/>
          <w:highlight w:val="none"/>
        </w:rPr>
        <w:t>结束之日起，缺陷责任期</w:t>
      </w:r>
      <w:r>
        <w:rPr>
          <w:rFonts w:hint="eastAsia"/>
          <w:color w:val="auto"/>
          <w:sz w:val="21"/>
          <w:szCs w:val="21"/>
          <w:highlight w:val="none"/>
          <w:lang w:eastAsia="zh-CN"/>
        </w:rPr>
        <w:t>满</w:t>
      </w:r>
      <w:r>
        <w:rPr>
          <w:rFonts w:hint="eastAsia"/>
          <w:color w:val="auto"/>
          <w:sz w:val="21"/>
          <w:szCs w:val="21"/>
          <w:highlight w:val="none"/>
        </w:rPr>
        <w:t>一次性退还(不计利息)。</w:t>
      </w:r>
    </w:p>
    <w:p w14:paraId="701A1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color w:val="auto"/>
          <w:sz w:val="21"/>
          <w:szCs w:val="21"/>
          <w:highlight w:val="none"/>
        </w:rPr>
      </w:pPr>
      <w:r>
        <w:rPr>
          <w:rFonts w:hint="eastAsia"/>
          <w:b/>
          <w:bCs/>
          <w:color w:val="auto"/>
          <w:sz w:val="21"/>
          <w:szCs w:val="21"/>
          <w:highlight w:val="none"/>
        </w:rPr>
        <w:t>15.4 保修</w:t>
      </w:r>
    </w:p>
    <w:p w14:paraId="453B5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15.4.</w:t>
      </w:r>
      <w:r>
        <w:rPr>
          <w:rFonts w:hint="eastAsia"/>
          <w:color w:val="auto"/>
          <w:sz w:val="21"/>
          <w:szCs w:val="21"/>
          <w:highlight w:val="none"/>
          <w:lang w:val="en-US" w:eastAsia="zh-CN"/>
        </w:rPr>
        <w:t>1</w:t>
      </w:r>
      <w:r>
        <w:rPr>
          <w:rFonts w:hint="eastAsia"/>
          <w:color w:val="auto"/>
          <w:sz w:val="21"/>
          <w:szCs w:val="21"/>
          <w:highlight w:val="none"/>
        </w:rPr>
        <w:t xml:space="preserve"> 保修责任</w:t>
      </w:r>
    </w:p>
    <w:p w14:paraId="17960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(1)工程质量保修范围</w:t>
      </w:r>
      <w:r>
        <w:rPr>
          <w:rFonts w:hint="eastAsia"/>
          <w:color w:val="auto"/>
          <w:sz w:val="21"/>
          <w:szCs w:val="21"/>
          <w:highlight w:val="none"/>
          <w:lang w:eastAsia="zh-CN"/>
        </w:rPr>
        <w:t>：</w:t>
      </w:r>
      <w:r>
        <w:rPr>
          <w:rFonts w:hint="eastAsia"/>
          <w:color w:val="auto"/>
          <w:sz w:val="21"/>
          <w:szCs w:val="21"/>
          <w:highlight w:val="none"/>
          <w:u w:val="single"/>
        </w:rPr>
        <w:t>按照合同中附件房屋建筑工程质量保修书中约定的保修范围</w:t>
      </w:r>
      <w:r>
        <w:rPr>
          <w:rFonts w:hint="eastAsia"/>
          <w:color w:val="auto"/>
          <w:sz w:val="21"/>
          <w:szCs w:val="21"/>
          <w:highlight w:val="none"/>
          <w:u w:val="single"/>
          <w:lang w:eastAsia="zh-CN"/>
        </w:rPr>
        <w:t>执行</w:t>
      </w:r>
      <w:r>
        <w:rPr>
          <w:rFonts w:hint="eastAsia"/>
          <w:color w:val="auto"/>
          <w:sz w:val="21"/>
          <w:szCs w:val="21"/>
          <w:highlight w:val="none"/>
        </w:rPr>
        <w:t>。</w:t>
      </w:r>
    </w:p>
    <w:p w14:paraId="7DC81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)工程质量保修期限</w:t>
      </w:r>
      <w:r>
        <w:rPr>
          <w:rFonts w:hint="eastAsia"/>
          <w:color w:val="auto"/>
          <w:sz w:val="21"/>
          <w:szCs w:val="21"/>
          <w:highlight w:val="none"/>
          <w:lang w:eastAsia="zh-CN"/>
        </w:rPr>
        <w:t>：</w:t>
      </w:r>
      <w:r>
        <w:rPr>
          <w:rFonts w:hint="eastAsia"/>
          <w:color w:val="auto"/>
          <w:sz w:val="21"/>
          <w:szCs w:val="21"/>
          <w:highlight w:val="none"/>
          <w:u w:val="single"/>
        </w:rPr>
        <w:t>按《建设工程质量管理条例》第40条规定执行</w:t>
      </w:r>
      <w:r>
        <w:rPr>
          <w:rFonts w:hint="eastAsia"/>
          <w:color w:val="auto"/>
          <w:sz w:val="21"/>
          <w:szCs w:val="21"/>
          <w:highlight w:val="none"/>
        </w:rPr>
        <w:t>。</w:t>
      </w:r>
    </w:p>
    <w:p w14:paraId="03754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(3)工程质量保修责任:</w:t>
      </w:r>
      <w:r>
        <w:rPr>
          <w:rFonts w:hint="eastAsia"/>
          <w:color w:val="auto"/>
          <w:sz w:val="21"/>
          <w:szCs w:val="21"/>
          <w:highlight w:val="none"/>
          <w:lang w:val="en-US" w:eastAsia="zh-CN"/>
        </w:rPr>
        <w:t xml:space="preserve"> </w:t>
      </w:r>
      <w:r>
        <w:rPr>
          <w:rFonts w:hint="eastAsia"/>
          <w:color w:val="auto"/>
          <w:sz w:val="21"/>
          <w:szCs w:val="21"/>
          <w:highlight w:val="none"/>
          <w:u w:val="single"/>
        </w:rPr>
        <w:t>按相关法律法规，规范以及本合同相关规定执行</w:t>
      </w:r>
      <w:r>
        <w:rPr>
          <w:rFonts w:hint="eastAsia"/>
          <w:color w:val="auto"/>
          <w:sz w:val="21"/>
          <w:szCs w:val="21"/>
          <w:highlight w:val="none"/>
          <w:u w:val="none"/>
          <w:lang w:eastAsia="zh-CN"/>
        </w:rPr>
        <w:t>。</w:t>
      </w:r>
    </w:p>
    <w:p w14:paraId="7AA863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15.4.3修复通知</w:t>
      </w:r>
    </w:p>
    <w:p w14:paraId="4D900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承包人收到保修通知并到达工程现场的合理时间:</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24</w:t>
      </w:r>
      <w:r>
        <w:rPr>
          <w:rFonts w:hint="eastAsia"/>
          <w:color w:val="auto"/>
          <w:sz w:val="21"/>
          <w:szCs w:val="21"/>
          <w:highlight w:val="none"/>
        </w:rPr>
        <w:t>小时内</w:t>
      </w:r>
    </w:p>
    <w:p w14:paraId="51D0F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15.4.6</w:t>
      </w:r>
      <w:r>
        <w:rPr>
          <w:rFonts w:hint="eastAsia"/>
          <w:color w:val="auto"/>
          <w:sz w:val="21"/>
          <w:szCs w:val="21"/>
          <w:highlight w:val="none"/>
          <w:lang w:eastAsia="zh-CN"/>
        </w:rPr>
        <w:t>补</w:t>
      </w:r>
      <w:r>
        <w:rPr>
          <w:rFonts w:hint="eastAsia"/>
          <w:color w:val="auto"/>
          <w:sz w:val="21"/>
          <w:szCs w:val="21"/>
          <w:highlight w:val="none"/>
        </w:rPr>
        <w:t>充其他约定</w:t>
      </w:r>
      <w:r>
        <w:rPr>
          <w:rFonts w:hint="eastAsia"/>
          <w:color w:val="auto"/>
          <w:sz w:val="21"/>
          <w:szCs w:val="21"/>
          <w:highlight w:val="none"/>
          <w:lang w:eastAsia="zh-CN"/>
        </w:rPr>
        <w:t>：</w:t>
      </w:r>
      <w:r>
        <w:rPr>
          <w:rFonts w:hint="eastAsia"/>
          <w:color w:val="auto"/>
          <w:sz w:val="21"/>
          <w:szCs w:val="21"/>
          <w:highlight w:val="none"/>
        </w:rPr>
        <w:t>质量保修书是</w:t>
      </w:r>
      <w:r>
        <w:rPr>
          <w:rFonts w:hint="eastAsia"/>
          <w:color w:val="auto"/>
          <w:sz w:val="21"/>
          <w:szCs w:val="21"/>
          <w:highlight w:val="none"/>
          <w:lang w:eastAsia="zh-CN"/>
        </w:rPr>
        <w:t>竣工</w:t>
      </w:r>
      <w:r>
        <w:rPr>
          <w:rFonts w:hint="eastAsia"/>
          <w:color w:val="auto"/>
          <w:sz w:val="21"/>
          <w:szCs w:val="21"/>
          <w:highlight w:val="none"/>
        </w:rPr>
        <w:t>验收申请报告的组成内容。承包人应当</w:t>
      </w:r>
      <w:r>
        <w:rPr>
          <w:rFonts w:hint="eastAsia"/>
          <w:color w:val="auto"/>
          <w:sz w:val="21"/>
          <w:szCs w:val="21"/>
          <w:highlight w:val="none"/>
          <w:lang w:eastAsia="zh-CN"/>
        </w:rPr>
        <w:t>按</w:t>
      </w:r>
      <w:r>
        <w:rPr>
          <w:rFonts w:hint="eastAsia"/>
          <w:color w:val="auto"/>
          <w:sz w:val="21"/>
          <w:szCs w:val="21"/>
          <w:highlight w:val="none"/>
        </w:rPr>
        <w:t>照有关法律法规规定和合同所附的格式出具质量保修书，质量保修书的主要内容应当与本款上述约定内容一致。承包人在递交竣工验收报告的同时，将质量保修书一并报送监</w:t>
      </w:r>
      <w:r>
        <w:rPr>
          <w:rFonts w:hint="eastAsia"/>
          <w:color w:val="auto"/>
          <w:sz w:val="21"/>
          <w:szCs w:val="21"/>
          <w:highlight w:val="none"/>
          <w:lang w:eastAsia="zh-CN"/>
        </w:rPr>
        <w:t>理</w:t>
      </w:r>
      <w:r>
        <w:rPr>
          <w:rFonts w:hint="eastAsia"/>
          <w:color w:val="auto"/>
          <w:sz w:val="21"/>
          <w:szCs w:val="21"/>
          <w:highlight w:val="none"/>
        </w:rPr>
        <w:t>人</w:t>
      </w:r>
    </w:p>
    <w:p w14:paraId="6868E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16.违约</w:t>
      </w:r>
    </w:p>
    <w:p w14:paraId="166BEA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16.1 发包人违约</w:t>
      </w:r>
    </w:p>
    <w:p w14:paraId="35E77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16.1.1发包人</w:t>
      </w:r>
      <w:r>
        <w:rPr>
          <w:rFonts w:hint="eastAsia"/>
          <w:color w:val="auto"/>
          <w:sz w:val="21"/>
          <w:szCs w:val="21"/>
          <w:highlight w:val="none"/>
          <w:lang w:eastAsia="zh-CN"/>
        </w:rPr>
        <w:t>违约</w:t>
      </w:r>
      <w:r>
        <w:rPr>
          <w:rFonts w:hint="eastAsia"/>
          <w:color w:val="auto"/>
          <w:sz w:val="21"/>
          <w:szCs w:val="21"/>
          <w:highlight w:val="none"/>
        </w:rPr>
        <w:t>的情形</w:t>
      </w:r>
    </w:p>
    <w:p w14:paraId="3E127D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发包人违约的其他情形:</w:t>
      </w:r>
      <w:r>
        <w:rPr>
          <w:rFonts w:hint="eastAsia"/>
          <w:color w:val="auto"/>
          <w:sz w:val="21"/>
          <w:szCs w:val="21"/>
          <w:highlight w:val="none"/>
          <w:u w:val="single"/>
          <w:lang w:val="en-US" w:eastAsia="zh-CN"/>
        </w:rPr>
        <w:t xml:space="preserve">         /       </w:t>
      </w:r>
    </w:p>
    <w:p w14:paraId="4042AD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16.1.2 发包人违约的责任</w:t>
      </w:r>
    </w:p>
    <w:p w14:paraId="46BDC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发包人违约责任的承担方式和计算方法</w:t>
      </w:r>
      <w:r>
        <w:rPr>
          <w:rFonts w:hint="eastAsia"/>
          <w:color w:val="auto"/>
          <w:sz w:val="21"/>
          <w:szCs w:val="21"/>
          <w:highlight w:val="none"/>
          <w:lang w:eastAsia="zh-CN"/>
        </w:rPr>
        <w:t>：</w:t>
      </w:r>
    </w:p>
    <w:p w14:paraId="1CFA6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(1)因发包人原因未能在计划开工日期前</w:t>
      </w:r>
      <w:r>
        <w:rPr>
          <w:rFonts w:hint="eastAsia"/>
          <w:color w:val="auto"/>
          <w:sz w:val="21"/>
          <w:szCs w:val="21"/>
          <w:highlight w:val="none"/>
          <w:lang w:val="en-US" w:eastAsia="zh-CN"/>
        </w:rPr>
        <w:t>7</w:t>
      </w:r>
      <w:r>
        <w:rPr>
          <w:rFonts w:hint="eastAsia"/>
          <w:color w:val="auto"/>
          <w:sz w:val="21"/>
          <w:szCs w:val="21"/>
          <w:highlight w:val="none"/>
        </w:rPr>
        <w:t>天内下达开工通知的违约责任</w:t>
      </w:r>
      <w:r>
        <w:rPr>
          <w:rFonts w:hint="eastAsia"/>
          <w:color w:val="auto"/>
          <w:sz w:val="21"/>
          <w:szCs w:val="21"/>
          <w:highlight w:val="none"/>
          <w:lang w:eastAsia="zh-CN"/>
        </w:rPr>
        <w:t>：</w:t>
      </w:r>
      <w:r>
        <w:rPr>
          <w:rFonts w:hint="eastAsia"/>
          <w:color w:val="auto"/>
          <w:sz w:val="21"/>
          <w:szCs w:val="21"/>
          <w:highlight w:val="none"/>
          <w:u w:val="single"/>
        </w:rPr>
        <w:t>先发出延期通知，调整开工日期</w:t>
      </w:r>
    </w:p>
    <w:p w14:paraId="73296D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(2)因发包人违反合同约定造成暂停施工的违约责任:</w:t>
      </w:r>
      <w:r>
        <w:rPr>
          <w:rFonts w:hint="eastAsia"/>
          <w:color w:val="auto"/>
          <w:sz w:val="21"/>
          <w:szCs w:val="21"/>
          <w:highlight w:val="none"/>
          <w:u w:val="single"/>
        </w:rPr>
        <w:t>工期相应顺延</w:t>
      </w:r>
    </w:p>
    <w:p w14:paraId="6F1F5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(3)发包人无正当理由没有在约定期限内发出复工指示，导致承包人无法复工的违约责任</w:t>
      </w:r>
      <w:r>
        <w:rPr>
          <w:rFonts w:hint="eastAsia"/>
          <w:color w:val="auto"/>
          <w:sz w:val="21"/>
          <w:szCs w:val="21"/>
          <w:highlight w:val="none"/>
          <w:lang w:eastAsia="zh-CN"/>
        </w:rPr>
        <w:t>：</w:t>
      </w:r>
      <w:r>
        <w:rPr>
          <w:rFonts w:hint="eastAsia"/>
          <w:color w:val="auto"/>
          <w:sz w:val="21"/>
          <w:szCs w:val="21"/>
          <w:highlight w:val="none"/>
          <w:u w:val="single"/>
        </w:rPr>
        <w:t>工期相应顺延</w:t>
      </w:r>
    </w:p>
    <w:p w14:paraId="71F4E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16.1.3 因发包人违约解除合同</w:t>
      </w:r>
    </w:p>
    <w:p w14:paraId="304CC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承包人按16.1.1项(发包人违约的情形)约定暂停施工满</w:t>
      </w:r>
      <w:r>
        <w:rPr>
          <w:rFonts w:hint="eastAsia"/>
          <w:color w:val="auto"/>
          <w:sz w:val="21"/>
          <w:szCs w:val="21"/>
          <w:highlight w:val="none"/>
          <w:u w:val="single"/>
        </w:rPr>
        <w:t>28</w:t>
      </w:r>
      <w:r>
        <w:rPr>
          <w:rFonts w:hint="eastAsia"/>
          <w:color w:val="auto"/>
          <w:sz w:val="21"/>
          <w:szCs w:val="21"/>
          <w:highlight w:val="none"/>
        </w:rPr>
        <w:t>天后</w:t>
      </w:r>
      <w:r>
        <w:rPr>
          <w:rFonts w:hint="eastAsia"/>
          <w:color w:val="auto"/>
          <w:sz w:val="21"/>
          <w:szCs w:val="21"/>
          <w:highlight w:val="none"/>
          <w:lang w:eastAsia="zh-CN"/>
        </w:rPr>
        <w:t>发包</w:t>
      </w:r>
      <w:r>
        <w:rPr>
          <w:rFonts w:hint="eastAsia"/>
          <w:color w:val="auto"/>
          <w:sz w:val="21"/>
          <w:szCs w:val="21"/>
          <w:highlight w:val="none"/>
        </w:rPr>
        <w:t>人仍不</w:t>
      </w:r>
      <w:r>
        <w:rPr>
          <w:rFonts w:hint="eastAsia"/>
          <w:color w:val="auto"/>
          <w:sz w:val="21"/>
          <w:szCs w:val="21"/>
          <w:highlight w:val="none"/>
          <w:lang w:eastAsia="zh-CN"/>
        </w:rPr>
        <w:t>纠正其</w:t>
      </w:r>
      <w:r>
        <w:rPr>
          <w:rFonts w:hint="eastAsia"/>
          <w:color w:val="auto"/>
          <w:sz w:val="21"/>
          <w:szCs w:val="21"/>
          <w:highlight w:val="none"/>
        </w:rPr>
        <w:t>违约行为</w:t>
      </w:r>
      <w:r>
        <w:rPr>
          <w:rFonts w:hint="eastAsia"/>
          <w:color w:val="auto"/>
          <w:sz w:val="21"/>
          <w:szCs w:val="21"/>
          <w:highlight w:val="none"/>
          <w:lang w:eastAsia="zh-CN"/>
        </w:rPr>
        <w:t>并</w:t>
      </w:r>
      <w:r>
        <w:rPr>
          <w:rFonts w:hint="eastAsia"/>
          <w:color w:val="auto"/>
          <w:sz w:val="21"/>
          <w:szCs w:val="21"/>
          <w:highlight w:val="none"/>
        </w:rPr>
        <w:t>致使合同目的不能实现的，承包人有权解除合同。</w:t>
      </w:r>
    </w:p>
    <w:p w14:paraId="20056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16.2 承包人违约</w:t>
      </w:r>
    </w:p>
    <w:p w14:paraId="188F46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16.2.1 承包人违约的情形</w:t>
      </w:r>
    </w:p>
    <w:p w14:paraId="3FB01A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u w:val="single"/>
          <w:lang w:eastAsia="zh-CN"/>
        </w:rPr>
      </w:pPr>
      <w:r>
        <w:rPr>
          <w:rFonts w:hint="eastAsia"/>
          <w:color w:val="auto"/>
          <w:sz w:val="21"/>
          <w:szCs w:val="21"/>
          <w:highlight w:val="none"/>
        </w:rPr>
        <w:t>承包人违约的其他情形:</w:t>
      </w:r>
      <w:r>
        <w:rPr>
          <w:rFonts w:hint="eastAsia"/>
          <w:color w:val="auto"/>
          <w:sz w:val="21"/>
          <w:szCs w:val="21"/>
          <w:highlight w:val="none"/>
          <w:u w:val="single"/>
        </w:rPr>
        <w:t>(1)在项目施工期间，项目经理、技术负责人、安全员每个月各自在项目所在地办公时间每月少于22天;(2)非不可抗力因素随意变更</w:t>
      </w:r>
      <w:r>
        <w:rPr>
          <w:rFonts w:hint="eastAsia"/>
          <w:color w:val="auto"/>
          <w:sz w:val="21"/>
          <w:szCs w:val="21"/>
          <w:highlight w:val="none"/>
          <w:u w:val="single"/>
          <w:lang w:eastAsia="zh-CN"/>
        </w:rPr>
        <w:t>参选</w:t>
      </w:r>
      <w:r>
        <w:rPr>
          <w:rFonts w:hint="eastAsia"/>
          <w:color w:val="auto"/>
          <w:sz w:val="21"/>
          <w:szCs w:val="21"/>
          <w:highlight w:val="none"/>
          <w:u w:val="single"/>
        </w:rPr>
        <w:t>文件承诺投入本项目的项目经理、技术负责人、安全负责人，随意变更其他主要施工管理人员和专业技术人员</w:t>
      </w:r>
      <w:r>
        <w:rPr>
          <w:rFonts w:hint="eastAsia"/>
          <w:color w:val="auto"/>
          <w:sz w:val="21"/>
          <w:szCs w:val="21"/>
          <w:highlight w:val="none"/>
          <w:u w:val="single"/>
          <w:lang w:eastAsia="zh-CN"/>
        </w:rPr>
        <w:t>。</w:t>
      </w:r>
    </w:p>
    <w:p w14:paraId="1F307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16.2.2承包人违约的责任</w:t>
      </w:r>
    </w:p>
    <w:p w14:paraId="195A38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承包人违约责任的承担方式和计算方法:</w:t>
      </w:r>
    </w:p>
    <w:p w14:paraId="59B6F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因承包人原因造成本合同无法履行，发包人有权解除或终止本合同，没收承包人的合同总价10%的履约保证金、</w:t>
      </w:r>
      <w:r>
        <w:rPr>
          <w:rFonts w:hint="eastAsia"/>
          <w:color w:val="auto"/>
          <w:sz w:val="21"/>
          <w:szCs w:val="21"/>
          <w:highlight w:val="none"/>
          <w:u w:val="single"/>
          <w:lang w:eastAsia="zh-CN"/>
        </w:rPr>
        <w:t>由</w:t>
      </w:r>
      <w:r>
        <w:rPr>
          <w:rFonts w:hint="eastAsia"/>
          <w:color w:val="auto"/>
          <w:sz w:val="21"/>
          <w:szCs w:val="21"/>
          <w:highlight w:val="none"/>
          <w:u w:val="single"/>
        </w:rPr>
        <w:t>此造成的各项损失均有承包人承担</w:t>
      </w:r>
    </w:p>
    <w:p w14:paraId="325E9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发包人及监理人对项目经理、技术负责人及安全员实行考勤制度，要求以上三个岗位每月在现场时间不少于22天，如少于该要求天数，每人每天每次</w:t>
      </w:r>
      <w:r>
        <w:rPr>
          <w:rFonts w:hint="eastAsia"/>
          <w:color w:val="auto"/>
          <w:sz w:val="21"/>
          <w:szCs w:val="21"/>
          <w:highlight w:val="none"/>
          <w:u w:val="single"/>
          <w:lang w:eastAsia="zh-CN"/>
        </w:rPr>
        <w:t>处以违约金</w:t>
      </w:r>
      <w:r>
        <w:rPr>
          <w:rFonts w:hint="eastAsia"/>
          <w:color w:val="auto"/>
          <w:sz w:val="21"/>
          <w:szCs w:val="21"/>
          <w:highlight w:val="none"/>
          <w:u w:val="single"/>
        </w:rPr>
        <w:t>5000元累计计算</w:t>
      </w:r>
      <w:r>
        <w:rPr>
          <w:rFonts w:hint="eastAsia"/>
          <w:color w:val="auto"/>
          <w:sz w:val="21"/>
          <w:szCs w:val="21"/>
          <w:highlight w:val="none"/>
          <w:u w:val="single"/>
          <w:lang w:eastAsia="zh-CN"/>
        </w:rPr>
        <w:t>，</w:t>
      </w:r>
      <w:r>
        <w:rPr>
          <w:rFonts w:hint="eastAsia"/>
          <w:color w:val="auto"/>
          <w:sz w:val="21"/>
          <w:szCs w:val="21"/>
          <w:highlight w:val="none"/>
          <w:u w:val="single"/>
        </w:rPr>
        <w:t>如扣完违约金且情节严重的，发包人有权解除或终止合同，</w:t>
      </w:r>
      <w:r>
        <w:rPr>
          <w:rFonts w:hint="eastAsia"/>
          <w:color w:val="auto"/>
          <w:sz w:val="21"/>
          <w:szCs w:val="21"/>
          <w:highlight w:val="none"/>
          <w:u w:val="single"/>
          <w:lang w:eastAsia="zh-CN"/>
        </w:rPr>
        <w:t>由</w:t>
      </w:r>
      <w:r>
        <w:rPr>
          <w:rFonts w:hint="eastAsia"/>
          <w:color w:val="auto"/>
          <w:sz w:val="21"/>
          <w:szCs w:val="21"/>
          <w:highlight w:val="none"/>
          <w:u w:val="single"/>
        </w:rPr>
        <w:t>此造成的各项</w:t>
      </w:r>
      <w:r>
        <w:rPr>
          <w:rFonts w:hint="eastAsia"/>
          <w:color w:val="auto"/>
          <w:sz w:val="21"/>
          <w:szCs w:val="21"/>
          <w:highlight w:val="none"/>
          <w:u w:val="single"/>
          <w:lang w:eastAsia="zh-CN"/>
        </w:rPr>
        <w:t>损失</w:t>
      </w:r>
      <w:r>
        <w:rPr>
          <w:rFonts w:hint="eastAsia"/>
          <w:color w:val="auto"/>
          <w:sz w:val="21"/>
          <w:szCs w:val="21"/>
          <w:highlight w:val="none"/>
          <w:u w:val="single"/>
        </w:rPr>
        <w:t>均</w:t>
      </w:r>
      <w:r>
        <w:rPr>
          <w:rFonts w:hint="eastAsia"/>
          <w:color w:val="auto"/>
          <w:sz w:val="21"/>
          <w:szCs w:val="21"/>
          <w:highlight w:val="none"/>
          <w:u w:val="single"/>
          <w:lang w:eastAsia="zh-CN"/>
        </w:rPr>
        <w:t>由</w:t>
      </w:r>
      <w:r>
        <w:rPr>
          <w:rFonts w:hint="eastAsia"/>
          <w:color w:val="auto"/>
          <w:sz w:val="21"/>
          <w:szCs w:val="21"/>
          <w:highlight w:val="none"/>
          <w:u w:val="single"/>
        </w:rPr>
        <w:t>承包人承担</w:t>
      </w:r>
    </w:p>
    <w:p w14:paraId="7B5C69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u w:val="single"/>
        </w:rPr>
        <w:t>承包人因特殊原因要求更换项目负责人及施工管理人员的须征得发包人</w:t>
      </w:r>
      <w:r>
        <w:rPr>
          <w:rFonts w:hint="eastAsia"/>
          <w:color w:val="auto"/>
          <w:sz w:val="21"/>
          <w:szCs w:val="21"/>
          <w:highlight w:val="none"/>
          <w:u w:val="single"/>
          <w:lang w:eastAsia="zh-CN"/>
        </w:rPr>
        <w:t>同</w:t>
      </w:r>
      <w:r>
        <w:rPr>
          <w:rFonts w:hint="eastAsia"/>
          <w:color w:val="auto"/>
          <w:sz w:val="21"/>
          <w:szCs w:val="21"/>
          <w:highlight w:val="none"/>
          <w:u w:val="single"/>
        </w:rPr>
        <w:t>意并向发包人缴纳1000元违约金且需按照行业主管部门相应规定办理变更程序</w:t>
      </w:r>
    </w:p>
    <w:p w14:paraId="3E74A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(4)</w:t>
      </w:r>
      <w:r>
        <w:rPr>
          <w:rFonts w:hint="eastAsia"/>
          <w:color w:val="auto"/>
          <w:sz w:val="21"/>
          <w:szCs w:val="21"/>
          <w:highlight w:val="none"/>
          <w:u w:val="single"/>
        </w:rPr>
        <w:t>承包人在签订合同一个月以内，需提交其依法必须激纳的人身意外伤害险及农民工工资发票复印件并加盖承包人单位公章至发包人处，如承包人不按时提交，超过规定时间每延误一天承包人支付发包人1000元违约金</w:t>
      </w:r>
      <w:r>
        <w:rPr>
          <w:rFonts w:hint="eastAsia"/>
          <w:color w:val="auto"/>
          <w:sz w:val="21"/>
          <w:szCs w:val="21"/>
          <w:highlight w:val="none"/>
          <w:lang w:eastAsia="zh-CN"/>
        </w:rPr>
        <w:t>；</w:t>
      </w:r>
    </w:p>
    <w:p w14:paraId="5E620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(5)</w:t>
      </w:r>
      <w:r>
        <w:rPr>
          <w:rFonts w:hint="eastAsia"/>
          <w:color w:val="auto"/>
          <w:sz w:val="21"/>
          <w:szCs w:val="21"/>
          <w:highlight w:val="none"/>
          <w:u w:val="single"/>
        </w:rPr>
        <w:t>承包人在签订合同一个月内必须向发包人提交项目质量报建跟安全报建的所</w:t>
      </w:r>
      <w:r>
        <w:rPr>
          <w:rFonts w:hint="eastAsia"/>
          <w:color w:val="auto"/>
          <w:sz w:val="21"/>
          <w:szCs w:val="21"/>
          <w:highlight w:val="none"/>
          <w:u w:val="single"/>
          <w:lang w:eastAsia="zh-CN"/>
        </w:rPr>
        <w:t>需</w:t>
      </w:r>
      <w:r>
        <w:rPr>
          <w:rFonts w:hint="eastAsia"/>
          <w:color w:val="auto"/>
          <w:sz w:val="21"/>
          <w:szCs w:val="21"/>
          <w:highlight w:val="none"/>
          <w:u w:val="single"/>
        </w:rPr>
        <w:t>的所有资料，如承包人不按时提交，超过规定时间每延误一天承包人支付发包人1000元违约金</w:t>
      </w:r>
    </w:p>
    <w:p w14:paraId="0FACE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16.2.3 因承包人违约解除合同</w:t>
      </w:r>
    </w:p>
    <w:p w14:paraId="54302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关于承包人违约解除合同的特别约定:</w:t>
      </w:r>
      <w:r>
        <w:rPr>
          <w:rFonts w:hint="eastAsia"/>
          <w:color w:val="auto"/>
          <w:sz w:val="21"/>
          <w:szCs w:val="21"/>
          <w:highlight w:val="none"/>
          <w:u w:val="single"/>
          <w:lang w:val="en-US" w:eastAsia="zh-CN"/>
        </w:rPr>
        <w:t xml:space="preserve">        /        </w:t>
      </w:r>
    </w:p>
    <w:p w14:paraId="64971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rPr>
        <w:t>发包人继续使用承包人在施工现场的材料、设备、临时工程、承包人文件和</w:t>
      </w:r>
      <w:r>
        <w:rPr>
          <w:rFonts w:hint="eastAsia"/>
          <w:color w:val="auto"/>
          <w:sz w:val="21"/>
          <w:szCs w:val="21"/>
          <w:highlight w:val="none"/>
          <w:lang w:eastAsia="zh-CN"/>
        </w:rPr>
        <w:t>由</w:t>
      </w:r>
      <w:r>
        <w:rPr>
          <w:rFonts w:hint="eastAsia"/>
          <w:color w:val="auto"/>
          <w:sz w:val="21"/>
          <w:szCs w:val="21"/>
          <w:highlight w:val="none"/>
        </w:rPr>
        <w:t>承包人或以其名义编制的其他文件的费用承担方式:</w:t>
      </w:r>
      <w:r>
        <w:rPr>
          <w:rFonts w:hint="eastAsia"/>
          <w:color w:val="auto"/>
          <w:sz w:val="21"/>
          <w:szCs w:val="21"/>
          <w:highlight w:val="none"/>
          <w:u w:val="single"/>
          <w:lang w:val="en-US" w:eastAsia="zh-CN"/>
        </w:rPr>
        <w:t xml:space="preserve">     /     </w:t>
      </w:r>
    </w:p>
    <w:p w14:paraId="14DD7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17.不可抗力</w:t>
      </w:r>
    </w:p>
    <w:p w14:paraId="7D821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17.1不可抗力的确认</w:t>
      </w:r>
    </w:p>
    <w:p w14:paraId="2CB1C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除通用合同条款约定的不可抗力事件之外，视为不可抗力的其他情形:</w:t>
      </w:r>
      <w:r>
        <w:rPr>
          <w:rFonts w:hint="eastAsia"/>
          <w:color w:val="auto"/>
          <w:sz w:val="21"/>
          <w:szCs w:val="21"/>
          <w:highlight w:val="none"/>
          <w:lang w:val="en-US" w:eastAsia="zh-CN"/>
        </w:rPr>
        <w:t xml:space="preserve"> </w:t>
      </w:r>
      <w:r>
        <w:rPr>
          <w:rFonts w:hint="eastAsia"/>
          <w:color w:val="auto"/>
          <w:sz w:val="21"/>
          <w:szCs w:val="21"/>
          <w:highlight w:val="none"/>
          <w:u w:val="single"/>
        </w:rPr>
        <w:t>根据实际情况，如发生，双方另行协商确定</w:t>
      </w:r>
    </w:p>
    <w:p w14:paraId="6B792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17.4 因不可抗力解除合同</w:t>
      </w:r>
    </w:p>
    <w:p w14:paraId="4F7E19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合同解除后，发包人应在商定或确定发包人应支付款项后</w:t>
      </w:r>
      <w:r>
        <w:rPr>
          <w:rFonts w:hint="eastAsia"/>
          <w:color w:val="auto"/>
          <w:sz w:val="21"/>
          <w:szCs w:val="21"/>
          <w:highlight w:val="none"/>
          <w:u w:val="single"/>
        </w:rPr>
        <w:t>60</w:t>
      </w:r>
      <w:r>
        <w:rPr>
          <w:rFonts w:hint="eastAsia"/>
          <w:color w:val="auto"/>
          <w:sz w:val="21"/>
          <w:szCs w:val="21"/>
          <w:highlight w:val="none"/>
        </w:rPr>
        <w:t>天内完成款项的支付。</w:t>
      </w:r>
    </w:p>
    <w:p w14:paraId="64E87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18.保险</w:t>
      </w:r>
    </w:p>
    <w:p w14:paraId="3B2FA9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18.1 工程保险</w:t>
      </w:r>
    </w:p>
    <w:p w14:paraId="6C0DC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关于工程保险的特别约定</w:t>
      </w:r>
      <w:r>
        <w:rPr>
          <w:rFonts w:hint="eastAsia"/>
          <w:color w:val="auto"/>
          <w:sz w:val="21"/>
          <w:szCs w:val="21"/>
          <w:highlight w:val="none"/>
          <w:lang w:eastAsia="zh-CN"/>
        </w:rPr>
        <w:t>：</w:t>
      </w:r>
      <w:r>
        <w:rPr>
          <w:rFonts w:hint="eastAsia"/>
          <w:color w:val="auto"/>
          <w:sz w:val="21"/>
          <w:szCs w:val="21"/>
          <w:highlight w:val="none"/>
          <w:u w:val="single"/>
        </w:rPr>
        <w:t>按</w:t>
      </w:r>
      <w:r>
        <w:rPr>
          <w:rFonts w:hint="eastAsia"/>
          <w:color w:val="auto"/>
          <w:sz w:val="21"/>
          <w:szCs w:val="21"/>
          <w:highlight w:val="none"/>
          <w:u w:val="single"/>
          <w:lang w:val="en-US" w:eastAsia="zh-CN"/>
        </w:rPr>
        <w:t>重庆市</w:t>
      </w:r>
      <w:r>
        <w:rPr>
          <w:rFonts w:hint="eastAsia"/>
          <w:color w:val="auto"/>
          <w:sz w:val="21"/>
          <w:szCs w:val="21"/>
          <w:highlight w:val="none"/>
          <w:u w:val="single"/>
        </w:rPr>
        <w:t>行业主管部门要求执行</w:t>
      </w:r>
      <w:r>
        <w:rPr>
          <w:rFonts w:hint="eastAsia"/>
          <w:color w:val="auto"/>
          <w:sz w:val="21"/>
          <w:szCs w:val="21"/>
          <w:highlight w:val="none"/>
        </w:rPr>
        <w:t>。</w:t>
      </w:r>
    </w:p>
    <w:p w14:paraId="06754B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18.3 其他保险</w:t>
      </w:r>
    </w:p>
    <w:p w14:paraId="7D88B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关于其他保险的约定:</w:t>
      </w:r>
      <w:r>
        <w:rPr>
          <w:rFonts w:hint="eastAsia"/>
          <w:color w:val="auto"/>
          <w:sz w:val="21"/>
          <w:szCs w:val="21"/>
          <w:highlight w:val="none"/>
          <w:lang w:val="en-US" w:eastAsia="zh-CN"/>
        </w:rPr>
        <w:t xml:space="preserve"> </w:t>
      </w:r>
      <w:r>
        <w:rPr>
          <w:rFonts w:hint="eastAsia"/>
          <w:color w:val="auto"/>
          <w:sz w:val="21"/>
          <w:szCs w:val="21"/>
          <w:highlight w:val="none"/>
          <w:u w:val="single"/>
        </w:rPr>
        <w:t>对企业职工购买意外伤害保险</w:t>
      </w:r>
    </w:p>
    <w:p w14:paraId="2FD2A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承包人是否应为其施工设备等办理财产保险:</w:t>
      </w:r>
      <w:r>
        <w:rPr>
          <w:rFonts w:hint="eastAsia"/>
          <w:color w:val="auto"/>
          <w:sz w:val="21"/>
          <w:szCs w:val="21"/>
          <w:highlight w:val="none"/>
          <w:lang w:val="en-US" w:eastAsia="zh-CN"/>
        </w:rPr>
        <w:t xml:space="preserve"> </w:t>
      </w:r>
      <w:r>
        <w:rPr>
          <w:rFonts w:hint="eastAsia"/>
          <w:color w:val="auto"/>
          <w:sz w:val="21"/>
          <w:szCs w:val="21"/>
          <w:highlight w:val="none"/>
          <w:u w:val="single"/>
        </w:rPr>
        <w:t>应办理</w:t>
      </w:r>
    </w:p>
    <w:p w14:paraId="792EB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18.7 通知义务</w:t>
      </w:r>
    </w:p>
    <w:p w14:paraId="709E77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关于变更保险合同时的通知义务的约定:</w:t>
      </w:r>
      <w:r>
        <w:rPr>
          <w:rFonts w:hint="eastAsia"/>
          <w:color w:val="auto"/>
          <w:sz w:val="21"/>
          <w:szCs w:val="21"/>
          <w:highlight w:val="none"/>
          <w:lang w:val="en-US" w:eastAsia="zh-CN"/>
        </w:rPr>
        <w:t xml:space="preserve"> </w:t>
      </w:r>
      <w:r>
        <w:rPr>
          <w:rFonts w:hint="eastAsia"/>
          <w:color w:val="auto"/>
          <w:sz w:val="21"/>
          <w:szCs w:val="21"/>
          <w:highlight w:val="none"/>
          <w:u w:val="single"/>
        </w:rPr>
        <w:t>按通用条款执行</w:t>
      </w:r>
    </w:p>
    <w:p w14:paraId="355C355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2" w:firstLineChars="200"/>
        <w:textAlignment w:val="auto"/>
        <w:rPr>
          <w:rFonts w:hint="eastAsia"/>
          <w:color w:val="auto"/>
          <w:sz w:val="21"/>
          <w:szCs w:val="21"/>
          <w:highlight w:val="none"/>
        </w:rPr>
      </w:pPr>
      <w:r>
        <w:rPr>
          <w:rFonts w:hint="eastAsia"/>
          <w:b/>
          <w:bCs/>
          <w:color w:val="auto"/>
          <w:sz w:val="21"/>
          <w:szCs w:val="21"/>
          <w:highlight w:val="none"/>
        </w:rPr>
        <w:t>争议解决</w:t>
      </w:r>
    </w:p>
    <w:p w14:paraId="16420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color w:val="auto"/>
          <w:sz w:val="21"/>
          <w:szCs w:val="21"/>
          <w:highlight w:val="none"/>
        </w:rPr>
      </w:pPr>
      <w:r>
        <w:rPr>
          <w:rFonts w:hint="eastAsia"/>
          <w:b/>
          <w:bCs/>
          <w:color w:val="auto"/>
          <w:sz w:val="21"/>
          <w:szCs w:val="21"/>
          <w:highlight w:val="none"/>
        </w:rPr>
        <w:t>20.3 争议评审</w:t>
      </w:r>
    </w:p>
    <w:p w14:paraId="28E24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因本合同</w:t>
      </w:r>
      <w:r>
        <w:rPr>
          <w:rFonts w:hint="eastAsia"/>
          <w:color w:val="auto"/>
          <w:sz w:val="21"/>
          <w:szCs w:val="21"/>
          <w:highlight w:val="none"/>
          <w:lang w:eastAsia="zh-CN"/>
        </w:rPr>
        <w:t>引起</w:t>
      </w:r>
      <w:r>
        <w:rPr>
          <w:rFonts w:hint="eastAsia"/>
          <w:color w:val="auto"/>
          <w:sz w:val="21"/>
          <w:szCs w:val="21"/>
          <w:highlight w:val="none"/>
        </w:rPr>
        <w:t>的或与本合同有关的任何争议，合同双方友好协商不成、不愿提请争议</w:t>
      </w:r>
      <w:r>
        <w:rPr>
          <w:rFonts w:hint="eastAsia"/>
          <w:color w:val="auto"/>
          <w:sz w:val="21"/>
          <w:szCs w:val="21"/>
          <w:highlight w:val="none"/>
          <w:lang w:eastAsia="zh-CN"/>
        </w:rPr>
        <w:t>组</w:t>
      </w:r>
      <w:r>
        <w:rPr>
          <w:rFonts w:hint="eastAsia"/>
          <w:color w:val="auto"/>
          <w:sz w:val="21"/>
          <w:szCs w:val="21"/>
          <w:highlight w:val="none"/>
        </w:rPr>
        <w:t>评审</w:t>
      </w:r>
      <w:r>
        <w:rPr>
          <w:rFonts w:hint="eastAsia"/>
          <w:color w:val="auto"/>
          <w:sz w:val="21"/>
          <w:szCs w:val="21"/>
          <w:highlight w:val="none"/>
          <w:lang w:eastAsia="zh-CN"/>
        </w:rPr>
        <w:t>或者</w:t>
      </w:r>
      <w:r>
        <w:rPr>
          <w:rFonts w:hint="eastAsia"/>
          <w:color w:val="auto"/>
          <w:sz w:val="21"/>
          <w:szCs w:val="21"/>
          <w:highlight w:val="none"/>
        </w:rPr>
        <w:t>不</w:t>
      </w:r>
      <w:r>
        <w:rPr>
          <w:rFonts w:hint="eastAsia"/>
          <w:color w:val="auto"/>
          <w:sz w:val="21"/>
          <w:szCs w:val="21"/>
          <w:highlight w:val="none"/>
          <w:lang w:eastAsia="zh-CN"/>
        </w:rPr>
        <w:t>愿</w:t>
      </w:r>
      <w:r>
        <w:rPr>
          <w:rFonts w:hint="eastAsia"/>
          <w:color w:val="auto"/>
          <w:sz w:val="21"/>
          <w:szCs w:val="21"/>
          <w:highlight w:val="none"/>
        </w:rPr>
        <w:t>接受争议</w:t>
      </w:r>
      <w:r>
        <w:rPr>
          <w:rFonts w:hint="eastAsia"/>
          <w:color w:val="auto"/>
          <w:sz w:val="21"/>
          <w:szCs w:val="21"/>
          <w:highlight w:val="none"/>
          <w:lang w:eastAsia="zh-CN"/>
        </w:rPr>
        <w:t>评审</w:t>
      </w:r>
      <w:r>
        <w:rPr>
          <w:rFonts w:hint="eastAsia"/>
          <w:color w:val="auto"/>
          <w:sz w:val="21"/>
          <w:szCs w:val="21"/>
          <w:highlight w:val="none"/>
        </w:rPr>
        <w:t>组意见的，</w:t>
      </w:r>
      <w:r>
        <w:rPr>
          <w:rFonts w:hint="eastAsia"/>
          <w:color w:val="auto"/>
          <w:sz w:val="21"/>
          <w:szCs w:val="21"/>
          <w:highlight w:val="none"/>
          <w:lang w:eastAsia="zh-CN"/>
        </w:rPr>
        <w:t>可以</w:t>
      </w:r>
      <w:r>
        <w:rPr>
          <w:rFonts w:hint="eastAsia"/>
          <w:color w:val="auto"/>
          <w:sz w:val="21"/>
          <w:szCs w:val="21"/>
          <w:highlight w:val="none"/>
        </w:rPr>
        <w:t>向项目所在地</w:t>
      </w:r>
      <w:r>
        <w:rPr>
          <w:rFonts w:hint="eastAsia"/>
          <w:color w:val="auto"/>
          <w:sz w:val="21"/>
          <w:szCs w:val="21"/>
          <w:highlight w:val="none"/>
          <w:lang w:val="en-US" w:eastAsia="zh-CN"/>
        </w:rPr>
        <w:t>重庆市</w:t>
      </w:r>
      <w:r>
        <w:rPr>
          <w:rFonts w:hint="eastAsia"/>
          <w:color w:val="auto"/>
          <w:sz w:val="21"/>
          <w:szCs w:val="21"/>
          <w:highlight w:val="none"/>
        </w:rPr>
        <w:t>人民法院提起诉讼。</w:t>
      </w:r>
    </w:p>
    <w:p w14:paraId="2A1A5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20.3.1争议评审小组的确定</w:t>
      </w:r>
    </w:p>
    <w:p w14:paraId="48729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争议评审小组成员的确定</w:t>
      </w:r>
      <w:r>
        <w:rPr>
          <w:rFonts w:hint="eastAsia"/>
          <w:color w:val="auto"/>
          <w:sz w:val="21"/>
          <w:szCs w:val="21"/>
          <w:highlight w:val="none"/>
          <w:lang w:eastAsia="zh-CN"/>
        </w:rPr>
        <w:t>：</w:t>
      </w:r>
      <w:r>
        <w:rPr>
          <w:rFonts w:hint="eastAsia"/>
          <w:color w:val="auto"/>
          <w:sz w:val="21"/>
          <w:szCs w:val="21"/>
          <w:highlight w:val="none"/>
          <w:u w:val="single"/>
        </w:rPr>
        <w:t>按通用合同相应条款执行</w:t>
      </w:r>
    </w:p>
    <w:p w14:paraId="1A43C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选定争议评审员的期限</w:t>
      </w:r>
      <w:r>
        <w:rPr>
          <w:rFonts w:hint="eastAsia"/>
          <w:color w:val="auto"/>
          <w:sz w:val="21"/>
          <w:szCs w:val="21"/>
          <w:highlight w:val="none"/>
          <w:lang w:eastAsia="zh-CN"/>
        </w:rPr>
        <w:t>：</w:t>
      </w:r>
      <w:r>
        <w:rPr>
          <w:rFonts w:hint="eastAsia"/>
          <w:color w:val="auto"/>
          <w:sz w:val="21"/>
          <w:szCs w:val="21"/>
          <w:highlight w:val="none"/>
          <w:u w:val="single"/>
        </w:rPr>
        <w:t>按通用合同相应条款执行</w:t>
      </w:r>
    </w:p>
    <w:p w14:paraId="1C04A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争议评审小组成员的报酬承担方式</w:t>
      </w:r>
      <w:r>
        <w:rPr>
          <w:rFonts w:hint="eastAsia"/>
          <w:color w:val="auto"/>
          <w:sz w:val="21"/>
          <w:szCs w:val="21"/>
          <w:highlight w:val="none"/>
          <w:lang w:eastAsia="zh-CN"/>
        </w:rPr>
        <w:t>：</w:t>
      </w:r>
      <w:r>
        <w:rPr>
          <w:rFonts w:hint="eastAsia"/>
          <w:color w:val="auto"/>
          <w:sz w:val="21"/>
          <w:szCs w:val="21"/>
          <w:highlight w:val="none"/>
          <w:u w:val="single"/>
          <w:lang w:eastAsia="zh-CN"/>
        </w:rPr>
        <w:t>由</w:t>
      </w:r>
      <w:r>
        <w:rPr>
          <w:rFonts w:hint="eastAsia"/>
          <w:color w:val="auto"/>
          <w:sz w:val="21"/>
          <w:szCs w:val="21"/>
          <w:highlight w:val="none"/>
          <w:u w:val="single"/>
        </w:rPr>
        <w:t>承包人承担</w:t>
      </w:r>
    </w:p>
    <w:p w14:paraId="17004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其他事项的约定</w:t>
      </w:r>
      <w:r>
        <w:rPr>
          <w:rFonts w:hint="eastAsia"/>
          <w:color w:val="auto"/>
          <w:sz w:val="21"/>
          <w:szCs w:val="21"/>
          <w:highlight w:val="none"/>
          <w:lang w:eastAsia="zh-CN"/>
        </w:rPr>
        <w:t>：</w:t>
      </w:r>
      <w:r>
        <w:rPr>
          <w:rFonts w:hint="eastAsia"/>
          <w:color w:val="auto"/>
          <w:sz w:val="21"/>
          <w:szCs w:val="21"/>
          <w:highlight w:val="none"/>
          <w:u w:val="single"/>
        </w:rPr>
        <w:t>根据实际情况，如果有，双方另行</w:t>
      </w:r>
      <w:r>
        <w:rPr>
          <w:rFonts w:hint="eastAsia"/>
          <w:color w:val="auto"/>
          <w:sz w:val="21"/>
          <w:szCs w:val="21"/>
          <w:highlight w:val="none"/>
          <w:u w:val="single"/>
          <w:lang w:eastAsia="zh-CN"/>
        </w:rPr>
        <w:t>协商</w:t>
      </w:r>
    </w:p>
    <w:p w14:paraId="33D85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20.3.2争议评审小组的决定</w:t>
      </w:r>
    </w:p>
    <w:p w14:paraId="44F435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lang w:eastAsia="zh-CN"/>
        </w:rPr>
      </w:pPr>
      <w:r>
        <w:rPr>
          <w:rFonts w:hint="eastAsia"/>
          <w:color w:val="auto"/>
          <w:sz w:val="21"/>
          <w:szCs w:val="21"/>
          <w:highlight w:val="none"/>
        </w:rPr>
        <w:t>合同当事人关于本项的约定:</w:t>
      </w:r>
      <w:r>
        <w:rPr>
          <w:rFonts w:hint="eastAsia"/>
          <w:color w:val="auto"/>
          <w:sz w:val="21"/>
          <w:szCs w:val="21"/>
          <w:highlight w:val="none"/>
          <w:lang w:val="en-US" w:eastAsia="zh-CN"/>
        </w:rPr>
        <w:t xml:space="preserve"> </w:t>
      </w:r>
      <w:r>
        <w:rPr>
          <w:rFonts w:hint="eastAsia"/>
          <w:color w:val="auto"/>
          <w:sz w:val="21"/>
          <w:szCs w:val="21"/>
          <w:highlight w:val="none"/>
          <w:u w:val="single"/>
        </w:rPr>
        <w:t>按通用合同相应条款</w:t>
      </w:r>
      <w:r>
        <w:rPr>
          <w:rFonts w:hint="eastAsia"/>
          <w:color w:val="auto"/>
          <w:sz w:val="21"/>
          <w:szCs w:val="21"/>
          <w:highlight w:val="none"/>
          <w:u w:val="single"/>
          <w:lang w:eastAsia="zh-CN"/>
        </w:rPr>
        <w:t>执行</w:t>
      </w:r>
    </w:p>
    <w:p w14:paraId="5F4DF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20.4仲裁或诉讼</w:t>
      </w:r>
    </w:p>
    <w:p w14:paraId="2850F5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u w:val="single"/>
        </w:rPr>
      </w:pPr>
      <w:r>
        <w:rPr>
          <w:rFonts w:hint="eastAsia"/>
          <w:color w:val="auto"/>
          <w:sz w:val="21"/>
          <w:szCs w:val="21"/>
          <w:highlight w:val="none"/>
        </w:rPr>
        <w:t>因合同及合同有关事项发生的争议，按下列方式解决:</w:t>
      </w:r>
      <w:r>
        <w:rPr>
          <w:rFonts w:hint="eastAsia"/>
          <w:color w:val="auto"/>
          <w:sz w:val="21"/>
          <w:szCs w:val="21"/>
          <w:highlight w:val="none"/>
          <w:u w:val="single"/>
        </w:rPr>
        <w:t>双方同意，按照(2)执行</w:t>
      </w:r>
    </w:p>
    <w:p w14:paraId="7182D71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向重庆仲裁委员会建设工程仲裁院申请仲载</w:t>
      </w:r>
      <w:r>
        <w:rPr>
          <w:rFonts w:hint="eastAsia"/>
          <w:color w:val="auto"/>
          <w:sz w:val="21"/>
          <w:szCs w:val="21"/>
          <w:highlight w:val="none"/>
          <w:lang w:eastAsia="zh-CN"/>
        </w:rPr>
        <w:t>；</w:t>
      </w:r>
    </w:p>
    <w:p w14:paraId="216FF8A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color w:val="auto"/>
          <w:sz w:val="21"/>
          <w:szCs w:val="21"/>
          <w:highlight w:val="none"/>
        </w:rPr>
        <w:t>向项目所在地</w:t>
      </w:r>
      <w:r>
        <w:rPr>
          <w:rFonts w:hint="eastAsia"/>
          <w:color w:val="auto"/>
          <w:sz w:val="21"/>
          <w:szCs w:val="21"/>
          <w:highlight w:val="none"/>
          <w:u w:val="single"/>
          <w:lang w:val="en-US" w:eastAsia="zh-CN"/>
        </w:rPr>
        <w:t xml:space="preserve"> 重庆市</w:t>
      </w:r>
      <w:r>
        <w:rPr>
          <w:rFonts w:hint="eastAsia"/>
          <w:color w:val="auto"/>
          <w:sz w:val="21"/>
          <w:szCs w:val="21"/>
          <w:highlight w:val="none"/>
          <w:u w:val="single"/>
        </w:rPr>
        <w:t xml:space="preserve"> </w:t>
      </w:r>
      <w:r>
        <w:rPr>
          <w:rFonts w:hint="eastAsia"/>
          <w:color w:val="auto"/>
          <w:sz w:val="21"/>
          <w:szCs w:val="21"/>
          <w:highlight w:val="none"/>
        </w:rPr>
        <w:t>人民法院起诉。</w:t>
      </w:r>
    </w:p>
    <w:p w14:paraId="09629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color w:val="auto"/>
          <w:sz w:val="21"/>
          <w:szCs w:val="21"/>
          <w:highlight w:val="none"/>
        </w:rPr>
      </w:pPr>
      <w:r>
        <w:rPr>
          <w:rFonts w:hint="eastAsia"/>
          <w:b/>
          <w:bCs/>
          <w:color w:val="auto"/>
          <w:sz w:val="21"/>
          <w:szCs w:val="21"/>
          <w:highlight w:val="none"/>
        </w:rPr>
        <w:t>21.补充其它条款</w:t>
      </w:r>
    </w:p>
    <w:p w14:paraId="3404FB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21.1本项目施工过程中的所有常规检测费用按标准执行。</w:t>
      </w:r>
    </w:p>
    <w:p w14:paraId="18FD8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21.2 本项目在实施过程中发生的一切损害及纠纷，由承包人自行解决并承担相应</w:t>
      </w:r>
      <w:r>
        <w:rPr>
          <w:rFonts w:hint="eastAsia"/>
          <w:color w:val="auto"/>
          <w:sz w:val="21"/>
          <w:szCs w:val="21"/>
          <w:highlight w:val="none"/>
          <w:lang w:eastAsia="zh-CN"/>
        </w:rPr>
        <w:t>赔偿</w:t>
      </w:r>
      <w:r>
        <w:rPr>
          <w:rFonts w:hint="eastAsia"/>
          <w:color w:val="auto"/>
          <w:sz w:val="21"/>
          <w:szCs w:val="21"/>
          <w:highlight w:val="none"/>
        </w:rPr>
        <w:t>责任。</w:t>
      </w:r>
    </w:p>
    <w:p w14:paraId="3BAD73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21.3承包人必须</w:t>
      </w:r>
      <w:r>
        <w:rPr>
          <w:rFonts w:hint="eastAsia"/>
          <w:color w:val="auto"/>
          <w:sz w:val="21"/>
          <w:szCs w:val="21"/>
          <w:highlight w:val="none"/>
          <w:lang w:eastAsia="zh-CN"/>
        </w:rPr>
        <w:t>严格</w:t>
      </w:r>
      <w:r>
        <w:rPr>
          <w:rFonts w:hint="eastAsia"/>
          <w:color w:val="auto"/>
          <w:sz w:val="21"/>
          <w:szCs w:val="21"/>
          <w:highlight w:val="none"/>
        </w:rPr>
        <w:t>按照本工程施工设计图的要求进行施工，因私自施工或者未按图施工造成的损失由承包人自行承担。</w:t>
      </w:r>
    </w:p>
    <w:p w14:paraId="025C9F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21.4承包人在整个施工期间应为其工作人员提供必要的安全防护和劳动保护用品、人身保险，保险费用由承包人承担。施工期间承包人发生的任何人身伤亡、伤残、疾病和财产损失等均由承包人负责，并承担所有费用。</w:t>
      </w:r>
    </w:p>
    <w:p w14:paraId="5288D8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21.5承包人在进行爆破作业时，应严格遵守经发包人和工程监理单位批准的爆破作业方案和操作规程，对所有的人身、工程主体和发包人财产采取保护措施，并承担因爆破造成的任何人身伤亡(包括第三者)以及任何财产损失的责任。</w:t>
      </w:r>
    </w:p>
    <w:p w14:paraId="77A90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21.6本项目红线外临时用地和施工中对民房等造成炮损等一切损失均由承包人自行负</w:t>
      </w:r>
      <w:r>
        <w:rPr>
          <w:rFonts w:hint="eastAsia"/>
          <w:color w:val="auto"/>
          <w:sz w:val="21"/>
          <w:szCs w:val="21"/>
          <w:highlight w:val="none"/>
          <w:lang w:val="en-US" w:eastAsia="zh-CN"/>
        </w:rPr>
        <w:t>责。</w:t>
      </w:r>
    </w:p>
    <w:p w14:paraId="00262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21.7本合同中未明确之处或者相关内容有冲突的地方，正式签订合同时，在此合同基础上，经双方协商一致后，进行进一步明确和修正。</w:t>
      </w:r>
    </w:p>
    <w:p w14:paraId="2E0899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21.8 农民工工资</w:t>
      </w:r>
    </w:p>
    <w:p w14:paraId="02E37B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(1)承包人必须严格按照《劳动法》、《农民工工资支付暂行规定》和《最低工资规定》等有关规定支付农民工工资，不得拖欠或克扣。</w:t>
      </w:r>
    </w:p>
    <w:p w14:paraId="334C6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r>
        <w:rPr>
          <w:rFonts w:hint="eastAsia"/>
          <w:b/>
          <w:bCs/>
          <w:color w:val="auto"/>
          <w:sz w:val="21"/>
          <w:szCs w:val="21"/>
          <w:highlight w:val="none"/>
        </w:rPr>
        <w:t>(2)承包人严格按农民工工资“一金三制”的相关要求按时由银行代付给农民工本人，不得发放给“包工头”或其他不具备用工主体资格的组织和个人，否则将视为承包人拖欠或克扣农民工工资，发包人有权在承包人的工程进度款中扣除相当于农民工工资部分的金额，代承包人支付给农民工本人。</w:t>
      </w:r>
    </w:p>
    <w:p w14:paraId="023C58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rPr>
      </w:pPr>
    </w:p>
    <w:p w14:paraId="73293334">
      <w:pPr>
        <w:pStyle w:val="111"/>
        <w:pageBreakBefore w:val="0"/>
        <w:kinsoku/>
        <w:overflowPunct/>
        <w:topLinePunct w:val="0"/>
        <w:bidi w:val="0"/>
        <w:snapToGrid w:val="0"/>
        <w:spacing w:line="360" w:lineRule="auto"/>
        <w:ind w:firstLine="210"/>
        <w:rPr>
          <w:rStyle w:val="100"/>
          <w:rFonts w:hint="eastAsia" w:ascii="宋体" w:hAnsi="宋体"/>
          <w:color w:val="auto"/>
          <w:sz w:val="21"/>
          <w:szCs w:val="21"/>
          <w:highlight w:val="none"/>
        </w:rPr>
      </w:pPr>
      <w:r>
        <w:rPr>
          <w:rStyle w:val="100"/>
          <w:rFonts w:hint="eastAsia" w:ascii="宋体" w:hAnsi="宋体"/>
          <w:color w:val="auto"/>
          <w:sz w:val="21"/>
          <w:szCs w:val="21"/>
          <w:highlight w:val="none"/>
        </w:rPr>
        <w:t>（以下无正文）</w:t>
      </w:r>
    </w:p>
    <w:p w14:paraId="7D957752">
      <w:pPr>
        <w:pageBreakBefore w:val="0"/>
        <w:tabs>
          <w:tab w:val="left" w:pos="2820"/>
          <w:tab w:val="left" w:pos="4480"/>
          <w:tab w:val="left" w:pos="7140"/>
          <w:tab w:val="left" w:pos="7680"/>
        </w:tabs>
        <w:kinsoku/>
        <w:overflowPunct/>
        <w:topLinePunct w:val="0"/>
        <w:bidi w:val="0"/>
        <w:snapToGrid w:val="0"/>
        <w:spacing w:line="360" w:lineRule="auto"/>
        <w:ind w:right="-223"/>
        <w:rPr>
          <w:rStyle w:val="100"/>
          <w:rFonts w:hint="eastAsia" w:ascii="宋体" w:hAnsi="宋体"/>
          <w:color w:val="auto"/>
          <w:sz w:val="21"/>
          <w:szCs w:val="21"/>
          <w:highlight w:val="none"/>
        </w:rPr>
      </w:pPr>
    </w:p>
    <w:p w14:paraId="63430A08">
      <w:pPr>
        <w:pageBreakBefore w:val="0"/>
        <w:tabs>
          <w:tab w:val="left" w:pos="2820"/>
          <w:tab w:val="left" w:pos="4480"/>
          <w:tab w:val="left" w:pos="7140"/>
          <w:tab w:val="left" w:pos="7680"/>
        </w:tabs>
        <w:kinsoku/>
        <w:overflowPunct/>
        <w:topLinePunct w:val="0"/>
        <w:bidi w:val="0"/>
        <w:snapToGrid w:val="0"/>
        <w:spacing w:line="360" w:lineRule="auto"/>
        <w:ind w:right="-223"/>
        <w:rPr>
          <w:rStyle w:val="100"/>
          <w:rFonts w:hint="eastAsia" w:ascii="宋体" w:hAnsi="宋体"/>
          <w:color w:val="auto"/>
          <w:sz w:val="21"/>
          <w:szCs w:val="21"/>
          <w:highlight w:val="none"/>
        </w:rPr>
      </w:pPr>
      <w:r>
        <w:rPr>
          <w:rStyle w:val="100"/>
          <w:rFonts w:hint="eastAsia" w:ascii="宋体" w:hAnsi="宋体"/>
          <w:color w:val="auto"/>
          <w:sz w:val="21"/>
          <w:szCs w:val="21"/>
          <w:highlight w:val="none"/>
        </w:rPr>
        <w:t>发包人：</w:t>
      </w:r>
      <w:r>
        <w:rPr>
          <w:rStyle w:val="100"/>
          <w:rFonts w:hint="eastAsia" w:ascii="宋体" w:hAnsi="宋体"/>
          <w:color w:val="auto"/>
          <w:sz w:val="21"/>
          <w:szCs w:val="21"/>
          <w:highlight w:val="none"/>
          <w:u w:val="single"/>
        </w:rPr>
        <w:tab/>
      </w:r>
      <w:r>
        <w:rPr>
          <w:rStyle w:val="100"/>
          <w:rFonts w:hint="eastAsia" w:ascii="宋体" w:hAnsi="宋体"/>
          <w:color w:val="auto"/>
          <w:sz w:val="21"/>
          <w:szCs w:val="21"/>
          <w:highlight w:val="none"/>
        </w:rPr>
        <w:t>（盖单位公章）       承包人：</w:t>
      </w:r>
      <w:r>
        <w:rPr>
          <w:rStyle w:val="100"/>
          <w:rFonts w:hint="eastAsia" w:ascii="宋体" w:hAnsi="宋体"/>
          <w:color w:val="auto"/>
          <w:sz w:val="21"/>
          <w:szCs w:val="21"/>
          <w:highlight w:val="none"/>
          <w:u w:val="single"/>
        </w:rPr>
        <w:tab/>
      </w:r>
      <w:r>
        <w:rPr>
          <w:rStyle w:val="100"/>
          <w:rFonts w:hint="eastAsia" w:ascii="宋体" w:hAnsi="宋体"/>
          <w:color w:val="auto"/>
          <w:sz w:val="21"/>
          <w:szCs w:val="21"/>
          <w:highlight w:val="none"/>
        </w:rPr>
        <w:t xml:space="preserve">（盖单位公章） </w:t>
      </w:r>
    </w:p>
    <w:p w14:paraId="6B46D322">
      <w:pPr>
        <w:pageBreakBefore w:val="0"/>
        <w:tabs>
          <w:tab w:val="left" w:pos="2820"/>
          <w:tab w:val="left" w:pos="4480"/>
          <w:tab w:val="left" w:pos="7140"/>
          <w:tab w:val="left" w:pos="7680"/>
        </w:tabs>
        <w:kinsoku/>
        <w:overflowPunct/>
        <w:topLinePunct w:val="0"/>
        <w:bidi w:val="0"/>
        <w:snapToGrid w:val="0"/>
        <w:spacing w:line="360" w:lineRule="auto"/>
        <w:ind w:right="-223"/>
        <w:rPr>
          <w:rStyle w:val="100"/>
          <w:rFonts w:hint="eastAsia" w:ascii="宋体" w:hAnsi="宋体"/>
          <w:color w:val="auto"/>
          <w:sz w:val="21"/>
          <w:szCs w:val="21"/>
          <w:highlight w:val="none"/>
        </w:rPr>
      </w:pPr>
    </w:p>
    <w:p w14:paraId="778382C5">
      <w:pPr>
        <w:pageBreakBefore w:val="0"/>
        <w:tabs>
          <w:tab w:val="left" w:pos="2640"/>
          <w:tab w:val="left" w:pos="4400"/>
          <w:tab w:val="left" w:pos="7240"/>
          <w:tab w:val="left" w:pos="7680"/>
        </w:tabs>
        <w:kinsoku/>
        <w:overflowPunct/>
        <w:topLinePunct w:val="0"/>
        <w:bidi w:val="0"/>
        <w:snapToGrid w:val="0"/>
        <w:spacing w:line="360" w:lineRule="auto"/>
        <w:ind w:right="-223"/>
        <w:rPr>
          <w:rStyle w:val="100"/>
          <w:rFonts w:hint="eastAsia" w:ascii="宋体" w:hAnsi="宋体"/>
          <w:color w:val="auto"/>
          <w:sz w:val="21"/>
          <w:szCs w:val="21"/>
          <w:highlight w:val="none"/>
        </w:rPr>
      </w:pPr>
      <w:r>
        <w:rPr>
          <w:rStyle w:val="100"/>
          <w:rFonts w:hint="eastAsia" w:ascii="宋体" w:hAnsi="宋体"/>
          <w:color w:val="auto"/>
          <w:sz w:val="21"/>
          <w:szCs w:val="21"/>
          <w:highlight w:val="none"/>
        </w:rPr>
        <w:t>法定代表人或其授权委托人：</w:t>
      </w:r>
      <w:r>
        <w:rPr>
          <w:rStyle w:val="100"/>
          <w:rFonts w:hint="eastAsia" w:ascii="宋体" w:hAnsi="宋体"/>
          <w:color w:val="auto"/>
          <w:sz w:val="21"/>
          <w:szCs w:val="21"/>
          <w:highlight w:val="none"/>
          <w:u w:val="single"/>
          <w:lang w:val="en-US" w:eastAsia="zh-CN"/>
        </w:rPr>
        <w:t xml:space="preserve">         </w:t>
      </w:r>
      <w:r>
        <w:rPr>
          <w:rStyle w:val="100"/>
          <w:rFonts w:hint="eastAsia" w:ascii="宋体" w:hAnsi="宋体"/>
          <w:color w:val="auto"/>
          <w:sz w:val="21"/>
          <w:szCs w:val="21"/>
          <w:highlight w:val="none"/>
        </w:rPr>
        <w:t>（签字）       法定代表人或其授权委托人：</w:t>
      </w:r>
      <w:r>
        <w:rPr>
          <w:rStyle w:val="100"/>
          <w:rFonts w:hint="eastAsia" w:ascii="宋体" w:hAnsi="宋体"/>
          <w:color w:val="auto"/>
          <w:sz w:val="21"/>
          <w:szCs w:val="21"/>
          <w:highlight w:val="none"/>
          <w:u w:val="single"/>
          <w:lang w:val="en-US" w:eastAsia="zh-CN"/>
        </w:rPr>
        <w:t xml:space="preserve">         </w:t>
      </w:r>
      <w:r>
        <w:rPr>
          <w:rStyle w:val="100"/>
          <w:rFonts w:hint="eastAsia" w:ascii="宋体" w:hAnsi="宋体"/>
          <w:color w:val="auto"/>
          <w:sz w:val="21"/>
          <w:szCs w:val="21"/>
          <w:highlight w:val="none"/>
        </w:rPr>
        <w:t>（签字）</w:t>
      </w:r>
    </w:p>
    <w:p w14:paraId="77056F46">
      <w:pPr>
        <w:pageBreakBefore w:val="0"/>
        <w:tabs>
          <w:tab w:val="left" w:pos="2640"/>
          <w:tab w:val="left" w:pos="4400"/>
          <w:tab w:val="left" w:pos="7240"/>
          <w:tab w:val="left" w:pos="7680"/>
        </w:tabs>
        <w:kinsoku/>
        <w:overflowPunct/>
        <w:topLinePunct w:val="0"/>
        <w:bidi w:val="0"/>
        <w:snapToGrid w:val="0"/>
        <w:spacing w:line="360" w:lineRule="auto"/>
        <w:ind w:right="-223"/>
        <w:rPr>
          <w:rStyle w:val="100"/>
          <w:rFonts w:hint="eastAsia" w:ascii="宋体" w:hAnsi="宋体"/>
          <w:color w:val="auto"/>
          <w:sz w:val="21"/>
          <w:szCs w:val="21"/>
          <w:highlight w:val="none"/>
        </w:rPr>
      </w:pPr>
    </w:p>
    <w:p w14:paraId="11D6581C">
      <w:pPr>
        <w:pageBreakBefore w:val="0"/>
        <w:tabs>
          <w:tab w:val="left" w:pos="1060"/>
          <w:tab w:val="left" w:pos="1865"/>
          <w:tab w:val="left" w:pos="3005"/>
          <w:tab w:val="left" w:pos="5095"/>
          <w:tab w:val="left" w:pos="5685"/>
          <w:tab w:val="left" w:pos="6380"/>
          <w:tab w:val="left" w:pos="8190"/>
        </w:tabs>
        <w:kinsoku/>
        <w:overflowPunct/>
        <w:topLinePunct w:val="0"/>
        <w:bidi w:val="0"/>
        <w:snapToGrid w:val="0"/>
        <w:spacing w:line="360" w:lineRule="auto"/>
        <w:ind w:left="-25" w:leftChars="-12" w:firstLine="210" w:firstLineChars="100"/>
        <w:rPr>
          <w:rStyle w:val="100"/>
          <w:rFonts w:hint="eastAsia" w:ascii="宋体" w:hAnsi="宋体" w:eastAsia="宋体"/>
          <w:b/>
          <w:i w:val="0"/>
          <w:caps w:val="0"/>
          <w:color w:val="auto"/>
          <w:spacing w:val="0"/>
          <w:w w:val="100"/>
          <w:kern w:val="2"/>
          <w:sz w:val="21"/>
          <w:szCs w:val="21"/>
          <w:highlight w:val="none"/>
          <w:lang w:val="en-US" w:eastAsia="zh-CN" w:bidi="ar-SA"/>
        </w:rPr>
      </w:pPr>
      <w:r>
        <w:rPr>
          <w:rStyle w:val="100"/>
          <w:rFonts w:hint="eastAsia" w:ascii="宋体" w:hAnsi="宋体"/>
          <w:color w:val="auto"/>
          <w:position w:val="-2"/>
          <w:sz w:val="21"/>
          <w:szCs w:val="21"/>
          <w:highlight w:val="none"/>
          <w:u w:val="single"/>
        </w:rPr>
        <w:tab/>
      </w:r>
      <w:r>
        <w:rPr>
          <w:rStyle w:val="100"/>
          <w:rFonts w:hint="eastAsia" w:ascii="宋体" w:hAnsi="宋体"/>
          <w:color w:val="auto"/>
          <w:position w:val="-2"/>
          <w:sz w:val="21"/>
          <w:szCs w:val="21"/>
          <w:highlight w:val="none"/>
        </w:rPr>
        <w:t>年</w:t>
      </w:r>
      <w:r>
        <w:rPr>
          <w:rStyle w:val="100"/>
          <w:rFonts w:hint="eastAsia" w:ascii="宋体" w:hAnsi="宋体"/>
          <w:color w:val="auto"/>
          <w:position w:val="-2"/>
          <w:sz w:val="21"/>
          <w:szCs w:val="21"/>
          <w:highlight w:val="none"/>
          <w:u w:val="single"/>
        </w:rPr>
        <w:tab/>
      </w:r>
      <w:r>
        <w:rPr>
          <w:rStyle w:val="100"/>
          <w:rFonts w:hint="eastAsia" w:ascii="宋体" w:hAnsi="宋体"/>
          <w:color w:val="auto"/>
          <w:position w:val="-2"/>
          <w:sz w:val="21"/>
          <w:szCs w:val="21"/>
          <w:highlight w:val="none"/>
        </w:rPr>
        <w:t xml:space="preserve">月  </w:t>
      </w:r>
      <w:r>
        <w:rPr>
          <w:rStyle w:val="100"/>
          <w:rFonts w:hint="eastAsia" w:ascii="宋体" w:hAnsi="宋体"/>
          <w:color w:val="auto"/>
          <w:position w:val="-2"/>
          <w:sz w:val="21"/>
          <w:szCs w:val="21"/>
          <w:highlight w:val="none"/>
          <w:u w:val="single"/>
        </w:rPr>
        <w:tab/>
      </w:r>
      <w:r>
        <w:rPr>
          <w:rStyle w:val="100"/>
          <w:rFonts w:hint="eastAsia" w:ascii="宋体" w:hAnsi="宋体"/>
          <w:color w:val="auto"/>
          <w:position w:val="-2"/>
          <w:sz w:val="21"/>
          <w:szCs w:val="21"/>
          <w:highlight w:val="none"/>
        </w:rPr>
        <w:t>日</w:t>
      </w:r>
      <w:r>
        <w:rPr>
          <w:rFonts w:hint="eastAsia" w:ascii="宋体" w:hAnsi="宋体"/>
          <w:color w:val="auto"/>
          <w:position w:val="-2"/>
          <w:sz w:val="21"/>
          <w:szCs w:val="21"/>
          <w:highlight w:val="none"/>
        </w:rPr>
        <w:tab/>
      </w:r>
      <w:r>
        <w:rPr>
          <w:rStyle w:val="100"/>
          <w:rFonts w:hint="eastAsia" w:ascii="宋体" w:hAnsi="宋体"/>
          <w:color w:val="auto"/>
          <w:position w:val="-2"/>
          <w:sz w:val="21"/>
          <w:szCs w:val="21"/>
          <w:highlight w:val="none"/>
          <w:u w:val="single"/>
        </w:rPr>
        <w:tab/>
      </w:r>
      <w:r>
        <w:rPr>
          <w:rStyle w:val="100"/>
          <w:rFonts w:hint="eastAsia" w:ascii="宋体" w:hAnsi="宋体"/>
          <w:color w:val="auto"/>
          <w:position w:val="-2"/>
          <w:sz w:val="21"/>
          <w:szCs w:val="21"/>
          <w:highlight w:val="none"/>
        </w:rPr>
        <w:t>年</w:t>
      </w:r>
      <w:r>
        <w:rPr>
          <w:rStyle w:val="100"/>
          <w:rFonts w:hint="eastAsia" w:ascii="宋体" w:hAnsi="宋体"/>
          <w:color w:val="auto"/>
          <w:position w:val="-2"/>
          <w:sz w:val="21"/>
          <w:szCs w:val="21"/>
          <w:highlight w:val="none"/>
          <w:u w:val="single"/>
        </w:rPr>
        <w:tab/>
      </w:r>
      <w:r>
        <w:rPr>
          <w:rStyle w:val="100"/>
          <w:rFonts w:hint="eastAsia" w:ascii="宋体" w:hAnsi="宋体"/>
          <w:color w:val="auto"/>
          <w:position w:val="-2"/>
          <w:sz w:val="21"/>
          <w:szCs w:val="21"/>
          <w:highlight w:val="none"/>
        </w:rPr>
        <w:t>月</w:t>
      </w:r>
      <w:r>
        <w:rPr>
          <w:rStyle w:val="100"/>
          <w:rFonts w:hint="eastAsia" w:ascii="宋体" w:hAnsi="宋体"/>
          <w:color w:val="auto"/>
          <w:position w:val="-2"/>
          <w:sz w:val="21"/>
          <w:szCs w:val="21"/>
          <w:highlight w:val="none"/>
          <w:u w:val="single"/>
        </w:rPr>
        <w:t xml:space="preserve"> </w:t>
      </w:r>
      <w:r>
        <w:rPr>
          <w:rStyle w:val="100"/>
          <w:rFonts w:hint="eastAsia" w:ascii="宋体" w:hAnsi="宋体"/>
          <w:color w:val="auto"/>
          <w:position w:val="-2"/>
          <w:sz w:val="21"/>
          <w:szCs w:val="21"/>
          <w:highlight w:val="none"/>
          <w:u w:val="single"/>
          <w:lang w:val="en-US" w:eastAsia="zh-CN"/>
        </w:rPr>
        <w:t xml:space="preserve">    </w:t>
      </w:r>
      <w:r>
        <w:rPr>
          <w:rStyle w:val="100"/>
          <w:rFonts w:hint="eastAsia" w:ascii="宋体" w:hAnsi="宋体"/>
          <w:color w:val="auto"/>
          <w:position w:val="-2"/>
          <w:sz w:val="21"/>
          <w:szCs w:val="21"/>
          <w:highlight w:val="none"/>
          <w:u w:val="single"/>
        </w:rPr>
        <w:t xml:space="preserve"> </w:t>
      </w:r>
      <w:r>
        <w:rPr>
          <w:rStyle w:val="100"/>
          <w:rFonts w:hint="eastAsia" w:ascii="宋体" w:hAnsi="宋体"/>
          <w:color w:val="auto"/>
          <w:position w:val="-2"/>
          <w:sz w:val="21"/>
          <w:szCs w:val="21"/>
          <w:highlight w:val="none"/>
        </w:rPr>
        <w:t>日</w:t>
      </w:r>
      <w:bookmarkStart w:id="30" w:name="_Toc9135"/>
    </w:p>
    <w:p w14:paraId="57945337">
      <w:pPr>
        <w:pStyle w:val="4"/>
        <w:pageBreakBefore w:val="0"/>
        <w:numPr>
          <w:ilvl w:val="0"/>
          <w:numId w:val="0"/>
        </w:numPr>
        <w:kinsoku/>
        <w:overflowPunct/>
        <w:topLinePunct w:val="0"/>
        <w:bidi w:val="0"/>
        <w:spacing w:beforeLines="50" w:afterLines="50" w:line="360" w:lineRule="auto"/>
        <w:jc w:val="left"/>
        <w:rPr>
          <w:rFonts w:ascii="宋体" w:hAnsi="宋体"/>
          <w:color w:val="auto"/>
          <w:sz w:val="21"/>
          <w:szCs w:val="21"/>
          <w:highlight w:val="none"/>
        </w:rPr>
      </w:pPr>
      <w:r>
        <w:rPr>
          <w:rStyle w:val="100"/>
          <w:rFonts w:hint="eastAsia" w:ascii="宋体" w:hAnsi="宋体" w:eastAsia="宋体"/>
          <w:b/>
          <w:i w:val="0"/>
          <w:caps w:val="0"/>
          <w:color w:val="auto"/>
          <w:spacing w:val="0"/>
          <w:w w:val="100"/>
          <w:kern w:val="2"/>
          <w:sz w:val="21"/>
          <w:szCs w:val="21"/>
          <w:highlight w:val="none"/>
          <w:lang w:val="en-US" w:eastAsia="zh-CN" w:bidi="ar-SA"/>
        </w:rPr>
        <w:t>附</w:t>
      </w:r>
      <w:r>
        <w:rPr>
          <w:rStyle w:val="100"/>
          <w:rFonts w:ascii="宋体" w:hAnsi="宋体" w:eastAsia="宋体"/>
          <w:b/>
          <w:i w:val="0"/>
          <w:caps w:val="0"/>
          <w:color w:val="auto"/>
          <w:spacing w:val="0"/>
          <w:w w:val="100"/>
          <w:kern w:val="2"/>
          <w:sz w:val="21"/>
          <w:szCs w:val="21"/>
          <w:highlight w:val="none"/>
          <w:lang w:val="en-US" w:eastAsia="zh-CN" w:bidi="ar-SA"/>
        </w:rPr>
        <w:t>件</w:t>
      </w:r>
      <w:r>
        <w:rPr>
          <w:rStyle w:val="100"/>
          <w:rFonts w:hint="eastAsia" w:ascii="宋体" w:hAnsi="宋体"/>
          <w:b/>
          <w:i w:val="0"/>
          <w:caps w:val="0"/>
          <w:color w:val="auto"/>
          <w:spacing w:val="0"/>
          <w:w w:val="100"/>
          <w:kern w:val="2"/>
          <w:sz w:val="21"/>
          <w:szCs w:val="21"/>
          <w:highlight w:val="none"/>
          <w:lang w:val="en-US" w:eastAsia="zh-CN" w:bidi="ar-SA"/>
        </w:rPr>
        <w:t>一</w:t>
      </w:r>
      <w:r>
        <w:rPr>
          <w:rFonts w:hint="eastAsia" w:ascii="宋体" w:hAnsi="宋体"/>
          <w:color w:val="auto"/>
          <w:sz w:val="21"/>
          <w:szCs w:val="21"/>
          <w:highlight w:val="none"/>
        </w:rPr>
        <w:t xml:space="preserve">   安全生产合同</w:t>
      </w:r>
      <w:bookmarkEnd w:id="30"/>
    </w:p>
    <w:p w14:paraId="50C5759E">
      <w:pPr>
        <w:pStyle w:val="123"/>
        <w:pageBreakBefore w:val="0"/>
        <w:kinsoku/>
        <w:overflowPunct/>
        <w:topLinePunct w:val="0"/>
        <w:bidi w:val="0"/>
        <w:spacing w:line="360" w:lineRule="auto"/>
        <w:rPr>
          <w:rFonts w:hint="eastAsia" w:ascii="宋体" w:hAnsi="宋体"/>
          <w:b/>
          <w:color w:val="auto"/>
          <w:sz w:val="21"/>
          <w:szCs w:val="21"/>
          <w:highlight w:val="none"/>
        </w:rPr>
      </w:pPr>
    </w:p>
    <w:p w14:paraId="31B412DA">
      <w:pPr>
        <w:pageBreakBefore w:val="0"/>
        <w:kinsoku/>
        <w:overflowPunct/>
        <w:topLinePunct w:val="0"/>
        <w:bidi w:val="0"/>
        <w:spacing w:line="360" w:lineRule="auto"/>
        <w:ind w:left="147" w:firstLine="422" w:firstLineChars="200"/>
        <w:jc w:val="center"/>
        <w:rPr>
          <w:rFonts w:ascii="宋体" w:hAnsi="宋体"/>
          <w:b/>
          <w:color w:val="auto"/>
          <w:sz w:val="21"/>
          <w:szCs w:val="21"/>
          <w:highlight w:val="none"/>
        </w:rPr>
      </w:pPr>
      <w:r>
        <w:rPr>
          <w:rFonts w:hint="eastAsia" w:ascii="宋体" w:hAnsi="宋体"/>
          <w:b/>
          <w:color w:val="auto"/>
          <w:sz w:val="21"/>
          <w:szCs w:val="21"/>
          <w:highlight w:val="none"/>
        </w:rPr>
        <w:t>安全生产合同</w:t>
      </w:r>
    </w:p>
    <w:p w14:paraId="6970CD15">
      <w:pPr>
        <w:pageBreakBefore w:val="0"/>
        <w:kinsoku/>
        <w:overflowPunct/>
        <w:topLinePunct w:val="0"/>
        <w:bidi w:val="0"/>
        <w:spacing w:line="360" w:lineRule="auto"/>
        <w:rPr>
          <w:rFonts w:ascii="宋体" w:hAnsi="宋体"/>
          <w:color w:val="auto"/>
          <w:sz w:val="21"/>
          <w:szCs w:val="21"/>
          <w:highlight w:val="none"/>
        </w:rPr>
      </w:pPr>
    </w:p>
    <w:p w14:paraId="60373601">
      <w:pPr>
        <w:pageBreakBefore w:val="0"/>
        <w:kinsoku/>
        <w:overflowPunct/>
        <w:topLinePunct w:val="0"/>
        <w:bidi w:val="0"/>
        <w:spacing w:line="360" w:lineRule="auto"/>
        <w:ind w:firstLine="525" w:firstLineChars="250"/>
        <w:rPr>
          <w:rFonts w:ascii="宋体" w:hAnsi="宋体"/>
          <w:b/>
          <w:bCs/>
          <w:color w:val="auto"/>
          <w:sz w:val="21"/>
          <w:szCs w:val="21"/>
          <w:highlight w:val="none"/>
          <w:u w:val="single"/>
        </w:rPr>
      </w:pPr>
      <w:r>
        <w:rPr>
          <w:rFonts w:hint="eastAsia" w:ascii="宋体" w:hAnsi="宋体"/>
          <w:color w:val="auto"/>
          <w:sz w:val="21"/>
          <w:szCs w:val="21"/>
          <w:highlight w:val="none"/>
        </w:rPr>
        <w:t>为在</w:t>
      </w:r>
      <w:r>
        <w:rPr>
          <w:rFonts w:hint="eastAsia" w:ascii="宋体" w:hAnsi="宋体" w:cs="宋体"/>
          <w:color w:val="auto"/>
          <w:sz w:val="21"/>
          <w:szCs w:val="21"/>
          <w:highlight w:val="none"/>
          <w:u w:val="single"/>
          <w:lang w:val="en-US" w:eastAsia="zh-CN"/>
        </w:rPr>
        <w:t xml:space="preserve">               </w:t>
      </w:r>
      <w:r>
        <w:rPr>
          <w:rStyle w:val="100"/>
          <w:rFonts w:ascii="宋体" w:hAnsi="宋体" w:eastAsia="宋体"/>
          <w:b w:val="0"/>
          <w:i w:val="0"/>
          <w:caps w:val="0"/>
          <w:color w:val="auto"/>
          <w:spacing w:val="0"/>
          <w:w w:val="100"/>
          <w:kern w:val="2"/>
          <w:sz w:val="21"/>
          <w:szCs w:val="21"/>
          <w:highlight w:val="none"/>
          <w:u w:val="single"/>
          <w:lang w:val="en-US" w:eastAsia="zh-CN" w:bidi="ar-SA"/>
        </w:rPr>
        <w:t>（项目名称）</w:t>
      </w:r>
      <w:r>
        <w:rPr>
          <w:rFonts w:hint="eastAsia" w:ascii="宋体" w:hAnsi="宋体" w:cs="宋体"/>
          <w:color w:val="auto"/>
          <w:sz w:val="21"/>
          <w:szCs w:val="21"/>
          <w:highlight w:val="none"/>
          <w:u w:val="single"/>
          <w:lang w:val="en-US" w:eastAsia="zh-CN"/>
        </w:rPr>
        <w:t xml:space="preserve"> </w:t>
      </w:r>
      <w:r>
        <w:rPr>
          <w:rFonts w:hint="eastAsia" w:ascii="宋体" w:hAnsi="宋体"/>
          <w:bCs/>
          <w:color w:val="auto"/>
          <w:sz w:val="21"/>
          <w:szCs w:val="21"/>
          <w:highlight w:val="none"/>
        </w:rPr>
        <w:t>施工</w:t>
      </w:r>
      <w:r>
        <w:rPr>
          <w:rFonts w:hint="eastAsia" w:ascii="宋体" w:hAnsi="宋体"/>
          <w:color w:val="auto"/>
          <w:sz w:val="21"/>
          <w:szCs w:val="21"/>
          <w:highlight w:val="none"/>
        </w:rPr>
        <w:t>合同的实施过程中创造安全、高效的施工环境，切实搞好本项目的安全管理工作，本项目发包人</w:t>
      </w:r>
      <w:r>
        <w:rPr>
          <w:rFonts w:hint="eastAsia" w:ascii="宋体" w:hAnsi="宋体" w:cs="宋体"/>
          <w:color w:val="auto"/>
          <w:sz w:val="21"/>
          <w:szCs w:val="21"/>
          <w:highlight w:val="none"/>
          <w:u w:val="single"/>
          <w:lang w:val="en-US" w:eastAsia="zh-CN"/>
        </w:rPr>
        <w:t>重庆山水城文化旅游发展有限公司(比选人）</w:t>
      </w:r>
      <w:r>
        <w:rPr>
          <w:rFonts w:hint="eastAsia" w:ascii="宋体" w:hAnsi="宋体"/>
          <w:color w:val="auto"/>
          <w:sz w:val="21"/>
          <w:szCs w:val="21"/>
          <w:highlight w:val="none"/>
        </w:rPr>
        <w:t>（以下简称甲方）与承包人</w:t>
      </w:r>
      <w:r>
        <w:rPr>
          <w:rFonts w:hint="eastAsia" w:ascii="宋体" w:hAnsi="宋体" w:cs="宋体"/>
          <w:color w:val="auto"/>
          <w:w w:val="100"/>
          <w:kern w:val="0"/>
          <w:sz w:val="21"/>
          <w:szCs w:val="21"/>
          <w:highlight w:val="none"/>
          <w:u w:val="single"/>
          <w:lang w:val="en-US" w:eastAsia="zh-CN"/>
        </w:rPr>
        <w:t xml:space="preserve">                 </w:t>
      </w:r>
      <w:r>
        <w:rPr>
          <w:rFonts w:hint="eastAsia" w:ascii="宋体" w:hAnsi="宋体"/>
          <w:color w:val="auto"/>
          <w:sz w:val="21"/>
          <w:szCs w:val="21"/>
          <w:highlight w:val="none"/>
        </w:rPr>
        <w:t>（以下简称乙方），特此签订安全生产合同。</w:t>
      </w:r>
    </w:p>
    <w:p w14:paraId="7D78C553">
      <w:pPr>
        <w:pageBreakBefore w:val="0"/>
        <w:kinsoku/>
        <w:overflowPunct/>
        <w:topLinePunct w:val="0"/>
        <w:bidi w:val="0"/>
        <w:spacing w:line="360" w:lineRule="auto"/>
        <w:ind w:firstLine="422" w:firstLineChars="200"/>
        <w:outlineLvl w:val="0"/>
        <w:rPr>
          <w:rFonts w:ascii="宋体" w:hAnsi="宋体"/>
          <w:b/>
          <w:color w:val="auto"/>
          <w:sz w:val="21"/>
          <w:szCs w:val="21"/>
          <w:highlight w:val="none"/>
        </w:rPr>
      </w:pPr>
      <w:bookmarkStart w:id="31" w:name="_Toc20581"/>
      <w:bookmarkStart w:id="32" w:name="_Toc501386283"/>
      <w:bookmarkStart w:id="33" w:name="_Toc433183118"/>
      <w:bookmarkStart w:id="34" w:name="_Toc18950"/>
      <w:bookmarkStart w:id="35" w:name="_Toc15100"/>
      <w:bookmarkStart w:id="36" w:name="_Toc433290461"/>
      <w:bookmarkStart w:id="37" w:name="_Toc491765550"/>
      <w:bookmarkStart w:id="38" w:name="_Toc10126"/>
      <w:bookmarkStart w:id="39" w:name="_Toc5763"/>
      <w:bookmarkStart w:id="40" w:name="_Toc440353376"/>
      <w:bookmarkStart w:id="41" w:name="_Toc28215"/>
      <w:bookmarkStart w:id="42" w:name="_Toc438055732"/>
      <w:bookmarkStart w:id="43" w:name="_Toc437954796"/>
      <w:bookmarkStart w:id="44" w:name="_Toc485027320"/>
      <w:bookmarkStart w:id="45" w:name="_Toc27950"/>
      <w:bookmarkStart w:id="46" w:name="_Toc491876528"/>
      <w:bookmarkStart w:id="47" w:name="_Toc42098075"/>
      <w:bookmarkStart w:id="48" w:name="_Toc24114"/>
      <w:bookmarkStart w:id="49" w:name="_Toc433115895"/>
      <w:bookmarkStart w:id="50" w:name="_Toc20907"/>
      <w:bookmarkStart w:id="51" w:name="_Toc433183270"/>
      <w:bookmarkStart w:id="52" w:name="_Toc9658"/>
      <w:bookmarkStart w:id="53" w:name="_Toc457465631"/>
      <w:r>
        <w:rPr>
          <w:rFonts w:hint="eastAsia" w:ascii="宋体" w:hAnsi="宋体"/>
          <w:b/>
          <w:color w:val="auto"/>
          <w:sz w:val="21"/>
          <w:szCs w:val="21"/>
          <w:highlight w:val="none"/>
        </w:rPr>
        <w:t>一、甲方职责</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B3B16F">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530B3813">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5E2278A9">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6C99A62">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66D6305B">
      <w:pPr>
        <w:pageBreakBefore w:val="0"/>
        <w:kinsoku/>
        <w:overflowPunct/>
        <w:topLinePunct w:val="0"/>
        <w:bidi w:val="0"/>
        <w:spacing w:line="360"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5、组织对乙方施工现场安全生产检查，监督乙方及时处理发现的各项安全隐患。</w:t>
      </w:r>
    </w:p>
    <w:p w14:paraId="6F8A416C">
      <w:pPr>
        <w:pageBreakBefore w:val="0"/>
        <w:kinsoku/>
        <w:overflowPunct/>
        <w:topLinePunct w:val="0"/>
        <w:bidi w:val="0"/>
        <w:spacing w:line="360" w:lineRule="auto"/>
        <w:ind w:firstLine="422" w:firstLineChars="200"/>
        <w:outlineLvl w:val="0"/>
        <w:rPr>
          <w:rFonts w:ascii="宋体" w:hAnsi="宋体"/>
          <w:b/>
          <w:color w:val="auto"/>
          <w:sz w:val="21"/>
          <w:szCs w:val="21"/>
          <w:highlight w:val="none"/>
        </w:rPr>
      </w:pPr>
      <w:bookmarkStart w:id="54" w:name="_Toc19007"/>
      <w:bookmarkStart w:id="55" w:name="_Toc438055733"/>
      <w:bookmarkStart w:id="56" w:name="_Toc8931"/>
      <w:bookmarkStart w:id="57" w:name="_Toc17029"/>
      <w:bookmarkStart w:id="58" w:name="_Toc23386"/>
      <w:bookmarkStart w:id="59" w:name="_Toc440353377"/>
      <w:bookmarkStart w:id="60" w:name="_Toc457465632"/>
      <w:bookmarkStart w:id="61" w:name="_Toc433115896"/>
      <w:bookmarkStart w:id="62" w:name="_Toc42098076"/>
      <w:bookmarkStart w:id="63" w:name="_Toc12124"/>
      <w:bookmarkStart w:id="64" w:name="_Toc433183271"/>
      <w:bookmarkStart w:id="65" w:name="_Toc491765551"/>
      <w:bookmarkStart w:id="66" w:name="_Toc7864"/>
      <w:bookmarkStart w:id="67" w:name="_Toc23334"/>
      <w:bookmarkStart w:id="68" w:name="_Toc491876529"/>
      <w:bookmarkStart w:id="69" w:name="_Toc28842"/>
      <w:bookmarkStart w:id="70" w:name="_Toc433183119"/>
      <w:bookmarkStart w:id="71" w:name="_Toc437954797"/>
      <w:bookmarkStart w:id="72" w:name="_Toc433290462"/>
      <w:bookmarkStart w:id="73" w:name="_Toc28707"/>
      <w:bookmarkStart w:id="74" w:name="_Toc7490"/>
      <w:bookmarkStart w:id="75" w:name="_Toc501386284"/>
      <w:bookmarkStart w:id="76" w:name="_Toc485027321"/>
      <w:r>
        <w:rPr>
          <w:rFonts w:hint="eastAsia" w:ascii="宋体" w:hAnsi="宋体"/>
          <w:b/>
          <w:color w:val="auto"/>
          <w:sz w:val="21"/>
          <w:szCs w:val="21"/>
          <w:highlight w:val="none"/>
        </w:rPr>
        <w:t>二、乙方职责</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30BEB54">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1、严格遵守国家有关安全生产的法律法规有关安全生产的规定，认真执行工程承包合同中的有安全要求。</w:t>
      </w:r>
    </w:p>
    <w:p w14:paraId="25065A3E">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81F06C9">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的项目经理到生产工人（包括临时雇请的民工）的安全生产管理系统必须做到纵向到底，一环不漏；各职能部门、人员的安全生产责任制做到横向到边，人人有责。项目经理是安全生产的第一责任人。现场设置的安全机构，应按不少于施工人员的</w:t>
      </w:r>
      <w:r>
        <w:rPr>
          <w:rFonts w:hint="eastAsia" w:ascii="宋体" w:hAnsi="宋体"/>
          <w:b/>
          <w:color w:val="auto"/>
          <w:sz w:val="21"/>
          <w:szCs w:val="21"/>
          <w:highlight w:val="none"/>
          <w:u w:val="single"/>
        </w:rPr>
        <w:t>3%</w:t>
      </w:r>
      <w:r>
        <w:rPr>
          <w:rFonts w:hint="eastAsia" w:ascii="宋体" w:hAnsi="宋体"/>
          <w:color w:val="auto"/>
          <w:sz w:val="21"/>
          <w:szCs w:val="21"/>
          <w:highlight w:val="none"/>
        </w:rPr>
        <w:t>配备安全员，专职负责所有员工的安全和治安保卫工作及预防事故的发生。安全机构人员，有权按有关规定发布指令，并采取保护性措施防止事故发生。</w:t>
      </w:r>
    </w:p>
    <w:p w14:paraId="665FDB74">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4、乙方在任何时候都应采取各种合理的预防措施，防止其员工发生任何违法、违禁、暴力或妨碍治安的行为。</w:t>
      </w:r>
    </w:p>
    <w:p w14:paraId="448A0597">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驾驶、爆破….等特殊工种的人员，必须经过专业培训，获得《安全操作合格证》后，方准持证上岗。施工现场如出现特种作业无证操作现象时，项目经理必须承担管理责任。</w:t>
      </w:r>
    </w:p>
    <w:p w14:paraId="6D17E48C">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0ABCC26">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3E475C5">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7C40296D">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43EF717C">
      <w:pPr>
        <w:pageBreakBefore w:val="0"/>
        <w:kinsoku/>
        <w:overflowPunct/>
        <w:topLinePunct w:val="0"/>
        <w:bidi w:val="0"/>
        <w:spacing w:line="360"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EAB1501">
      <w:pPr>
        <w:pageBreakBefore w:val="0"/>
        <w:kinsoku/>
        <w:overflowPunct/>
        <w:topLinePunct w:val="0"/>
        <w:bidi w:val="0"/>
        <w:spacing w:line="360" w:lineRule="auto"/>
        <w:ind w:firstLine="422" w:firstLineChars="200"/>
        <w:outlineLvl w:val="0"/>
        <w:rPr>
          <w:rFonts w:ascii="宋体" w:hAnsi="宋体"/>
          <w:b/>
          <w:color w:val="auto"/>
          <w:sz w:val="21"/>
          <w:szCs w:val="21"/>
          <w:highlight w:val="none"/>
        </w:rPr>
      </w:pPr>
      <w:bookmarkStart w:id="77" w:name="_Toc433183120"/>
      <w:bookmarkStart w:id="78" w:name="_Toc7617"/>
      <w:bookmarkStart w:id="79" w:name="_Toc485027322"/>
      <w:bookmarkStart w:id="80" w:name="_Toc7369"/>
      <w:bookmarkStart w:id="81" w:name="_Toc42098077"/>
      <w:bookmarkStart w:id="82" w:name="_Toc14410"/>
      <w:bookmarkStart w:id="83" w:name="_Toc11171"/>
      <w:bookmarkStart w:id="84" w:name="_Toc440353378"/>
      <w:bookmarkStart w:id="85" w:name="_Toc437954798"/>
      <w:bookmarkStart w:id="86" w:name="_Toc10299"/>
      <w:bookmarkStart w:id="87" w:name="_Toc457465633"/>
      <w:bookmarkStart w:id="88" w:name="_Toc433183272"/>
      <w:bookmarkStart w:id="89" w:name="_Toc23561"/>
      <w:bookmarkStart w:id="90" w:name="_Toc501386285"/>
      <w:bookmarkStart w:id="91" w:name="_Toc32238"/>
      <w:bookmarkStart w:id="92" w:name="_Toc433290463"/>
      <w:bookmarkStart w:id="93" w:name="_Toc4613"/>
      <w:bookmarkStart w:id="94" w:name="_Toc491876530"/>
      <w:bookmarkStart w:id="95" w:name="_Toc491765552"/>
      <w:bookmarkStart w:id="96" w:name="_Toc438055734"/>
      <w:bookmarkStart w:id="97" w:name="_Toc28737"/>
      <w:bookmarkStart w:id="98" w:name="_Toc433115897"/>
      <w:bookmarkStart w:id="99" w:name="_Toc32759"/>
      <w:r>
        <w:rPr>
          <w:rFonts w:hint="eastAsia" w:ascii="宋体" w:hAnsi="宋体"/>
          <w:b/>
          <w:color w:val="auto"/>
          <w:sz w:val="21"/>
          <w:szCs w:val="21"/>
          <w:highlight w:val="none"/>
        </w:rPr>
        <w:t>三、违约责任</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D56D4AD">
      <w:pPr>
        <w:pageBreakBefore w:val="0"/>
        <w:kinsoku/>
        <w:overflowPunct/>
        <w:topLinePunct w:val="0"/>
        <w:bidi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B06FCB2">
      <w:pPr>
        <w:pageBreakBefore w:val="0"/>
        <w:kinsoku/>
        <w:overflowPunct/>
        <w:topLinePunct w:val="0"/>
        <w:bidi w:val="0"/>
        <w:spacing w:line="360" w:lineRule="auto"/>
        <w:ind w:firstLine="422" w:firstLineChars="200"/>
        <w:outlineLvl w:val="0"/>
        <w:rPr>
          <w:rFonts w:ascii="宋体" w:hAnsi="宋体"/>
          <w:b/>
          <w:color w:val="auto"/>
          <w:sz w:val="21"/>
          <w:szCs w:val="21"/>
          <w:highlight w:val="none"/>
        </w:rPr>
      </w:pPr>
      <w:bookmarkStart w:id="100" w:name="_Toc30795"/>
      <w:bookmarkStart w:id="101" w:name="_Toc4975"/>
      <w:bookmarkStart w:id="102" w:name="_Toc501386286"/>
      <w:bookmarkStart w:id="103" w:name="_Toc2018"/>
      <w:bookmarkStart w:id="104" w:name="_Toc457465634"/>
      <w:bookmarkStart w:id="105" w:name="_Toc30956"/>
      <w:bookmarkStart w:id="106" w:name="_Toc433115898"/>
      <w:bookmarkStart w:id="107" w:name="_Toc491765553"/>
      <w:bookmarkStart w:id="108" w:name="_Toc1067"/>
      <w:bookmarkStart w:id="109" w:name="_Toc440353379"/>
      <w:bookmarkStart w:id="110" w:name="_Toc485027323"/>
      <w:bookmarkStart w:id="111" w:name="_Toc433183121"/>
      <w:bookmarkStart w:id="112" w:name="_Toc17364"/>
      <w:bookmarkStart w:id="113" w:name="_Toc437954799"/>
      <w:bookmarkStart w:id="114" w:name="_Toc13619"/>
      <w:bookmarkStart w:id="115" w:name="_Toc433183273"/>
      <w:bookmarkStart w:id="116" w:name="_Toc438055735"/>
      <w:bookmarkStart w:id="117" w:name="_Toc433290464"/>
      <w:bookmarkStart w:id="118" w:name="_Toc3263"/>
      <w:bookmarkStart w:id="119" w:name="_Toc20748"/>
      <w:bookmarkStart w:id="120" w:name="_Toc29251"/>
      <w:bookmarkStart w:id="121" w:name="_Toc42098078"/>
      <w:bookmarkStart w:id="122" w:name="_Toc491876531"/>
      <w:r>
        <w:rPr>
          <w:rFonts w:hint="eastAsia" w:ascii="宋体" w:hAnsi="宋体"/>
          <w:b/>
          <w:color w:val="auto"/>
          <w:sz w:val="21"/>
          <w:szCs w:val="21"/>
          <w:highlight w:val="none"/>
        </w:rPr>
        <w:t>四、其它</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EBF6386">
      <w:pPr>
        <w:pageBreakBefore w:val="0"/>
        <w:kinsoku/>
        <w:overflowPunct/>
        <w:topLinePunct w:val="0"/>
        <w:bidi w:val="0"/>
        <w:spacing w:line="360" w:lineRule="auto"/>
        <w:ind w:firstLine="315" w:firstLineChars="150"/>
        <w:rPr>
          <w:rFonts w:ascii="宋体" w:hAnsi="宋体"/>
          <w:b/>
          <w:bCs/>
          <w:color w:val="auto"/>
          <w:sz w:val="21"/>
          <w:szCs w:val="21"/>
          <w:highlight w:val="none"/>
          <w:u w:val="single"/>
        </w:rPr>
      </w:pPr>
      <w:r>
        <w:rPr>
          <w:rFonts w:hint="eastAsia" w:ascii="宋体" w:hAnsi="宋体"/>
          <w:color w:val="auto"/>
          <w:sz w:val="21"/>
          <w:szCs w:val="21"/>
          <w:highlight w:val="none"/>
        </w:rPr>
        <w:t>1. 本合同作为</w:t>
      </w:r>
      <w:r>
        <w:rPr>
          <w:rFonts w:hint="eastAsia" w:ascii="宋体" w:hAnsi="宋体" w:cs="宋体"/>
          <w:color w:val="auto"/>
          <w:sz w:val="21"/>
          <w:szCs w:val="21"/>
          <w:highlight w:val="none"/>
          <w:u w:val="single"/>
          <w:lang w:val="en-US" w:eastAsia="zh-CN"/>
        </w:rPr>
        <w:t xml:space="preserve">                          </w:t>
      </w:r>
      <w:r>
        <w:rPr>
          <w:rStyle w:val="100"/>
          <w:rFonts w:ascii="宋体" w:hAnsi="宋体" w:eastAsia="宋体"/>
          <w:b w:val="0"/>
          <w:i w:val="0"/>
          <w:caps w:val="0"/>
          <w:color w:val="auto"/>
          <w:spacing w:val="0"/>
          <w:w w:val="100"/>
          <w:kern w:val="2"/>
          <w:sz w:val="21"/>
          <w:szCs w:val="21"/>
          <w:highlight w:val="none"/>
          <w:u w:val="single"/>
          <w:lang w:val="en-US" w:eastAsia="zh-CN" w:bidi="ar-SA"/>
        </w:rPr>
        <w:t>（项目名称）</w:t>
      </w:r>
      <w:r>
        <w:rPr>
          <w:rFonts w:hint="eastAsia" w:ascii="宋体" w:hAnsi="宋体" w:cs="宋体"/>
          <w:color w:val="auto"/>
          <w:sz w:val="21"/>
          <w:szCs w:val="21"/>
          <w:highlight w:val="none"/>
          <w:u w:val="single"/>
          <w:lang w:val="en-US" w:eastAsia="zh-CN"/>
        </w:rPr>
        <w:t xml:space="preserve">  </w:t>
      </w:r>
      <w:r>
        <w:rPr>
          <w:rFonts w:hint="eastAsia" w:ascii="宋体" w:hAnsi="宋体"/>
          <w:bCs/>
          <w:color w:val="auto"/>
          <w:sz w:val="21"/>
          <w:szCs w:val="21"/>
          <w:highlight w:val="none"/>
        </w:rPr>
        <w:t>施工合同</w:t>
      </w:r>
      <w:r>
        <w:rPr>
          <w:rFonts w:hint="eastAsia" w:ascii="宋体" w:hAnsi="宋体"/>
          <w:color w:val="auto"/>
          <w:sz w:val="21"/>
          <w:szCs w:val="21"/>
          <w:highlight w:val="none"/>
        </w:rPr>
        <w:t>的附件，与工程施工合同具有同等的法律效力。</w:t>
      </w:r>
    </w:p>
    <w:p w14:paraId="2D757D69">
      <w:pPr>
        <w:pageBreakBefore w:val="0"/>
        <w:kinsoku/>
        <w:overflowPunct/>
        <w:topLinePunct w:val="0"/>
        <w:bidi w:val="0"/>
        <w:spacing w:line="360" w:lineRule="auto"/>
        <w:ind w:firstLine="315" w:firstLineChars="150"/>
        <w:rPr>
          <w:rFonts w:hint="eastAsia" w:ascii="宋体" w:hAnsi="宋体" w:cs="仿宋"/>
          <w:color w:val="auto"/>
          <w:sz w:val="21"/>
          <w:szCs w:val="21"/>
          <w:highlight w:val="none"/>
        </w:rPr>
      </w:pPr>
      <w:r>
        <w:rPr>
          <w:rFonts w:hint="eastAsia" w:ascii="宋体" w:hAnsi="宋体"/>
          <w:color w:val="auto"/>
          <w:sz w:val="21"/>
          <w:szCs w:val="21"/>
          <w:highlight w:val="none"/>
        </w:rPr>
        <w:t>2. 本协议书是工程施工合同的组成部分，与工程施工合同具有同等法律效力。</w:t>
      </w:r>
      <w:r>
        <w:rPr>
          <w:rFonts w:hint="eastAsia" w:ascii="宋体" w:hAnsi="宋体" w:cs="仿宋"/>
          <w:color w:val="auto"/>
          <w:sz w:val="21"/>
          <w:szCs w:val="21"/>
          <w:highlight w:val="none"/>
        </w:rPr>
        <w:t>自双方法定代表人或其授权代理人签字并加盖公章后生效。</w:t>
      </w:r>
    </w:p>
    <w:p w14:paraId="2E1D6C91">
      <w:pPr>
        <w:pageBreakBefore w:val="0"/>
        <w:kinsoku/>
        <w:overflowPunct/>
        <w:topLinePunct w:val="0"/>
        <w:bidi w:val="0"/>
        <w:spacing w:line="360" w:lineRule="auto"/>
        <w:ind w:right="-313" w:rightChars="-149" w:firstLine="420" w:firstLineChars="200"/>
        <w:rPr>
          <w:rFonts w:hint="eastAsia" w:ascii="宋体" w:hAnsi="宋体"/>
          <w:color w:val="auto"/>
          <w:sz w:val="21"/>
          <w:szCs w:val="21"/>
          <w:highlight w:val="none"/>
        </w:rPr>
      </w:pPr>
    </w:p>
    <w:p w14:paraId="1D7A35ED">
      <w:pPr>
        <w:pageBreakBefore w:val="0"/>
        <w:kinsoku/>
        <w:overflowPunct/>
        <w:topLinePunct w:val="0"/>
        <w:bidi w:val="0"/>
        <w:spacing w:line="360" w:lineRule="auto"/>
        <w:ind w:right="-313" w:rightChars="-149" w:firstLine="420" w:firstLineChars="200"/>
        <w:rPr>
          <w:rFonts w:ascii="宋体" w:hAnsi="宋体"/>
          <w:color w:val="auto"/>
          <w:sz w:val="21"/>
          <w:szCs w:val="21"/>
          <w:highlight w:val="none"/>
        </w:rPr>
      </w:pPr>
      <w:r>
        <w:rPr>
          <w:rFonts w:hint="eastAsia" w:ascii="宋体" w:hAnsi="宋体"/>
          <w:color w:val="auto"/>
          <w:sz w:val="21"/>
          <w:szCs w:val="21"/>
          <w:highlight w:val="none"/>
        </w:rPr>
        <w:t>甲方：                         (公章)      乙方：        （公章）</w:t>
      </w:r>
    </w:p>
    <w:p w14:paraId="58D0260E">
      <w:pPr>
        <w:pageBreakBefore w:val="0"/>
        <w:kinsoku/>
        <w:overflowPunct/>
        <w:topLinePunct w:val="0"/>
        <w:bidi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法定代表人                                 法定代表人</w:t>
      </w:r>
    </w:p>
    <w:p w14:paraId="73BCB1F3">
      <w:pPr>
        <w:pageBreakBefore w:val="0"/>
        <w:kinsoku/>
        <w:overflowPunct/>
        <w:topLinePunct w:val="0"/>
        <w:bidi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或其委托代理人：                           或其委托代理人：</w:t>
      </w:r>
    </w:p>
    <w:p w14:paraId="6BD6D433">
      <w:pPr>
        <w:pageBreakBefore w:val="0"/>
        <w:kinsoku/>
        <w:overflowPunct/>
        <w:topLinePunct w:val="0"/>
        <w:bidi w:val="0"/>
        <w:spacing w:line="360" w:lineRule="auto"/>
        <w:ind w:firstLine="525" w:firstLineChars="25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 xml:space="preserve">地 址：                            </w:t>
      </w:r>
      <w:r>
        <w:rPr>
          <w:rFonts w:hint="eastAsia" w:ascii="宋体" w:hAnsi="宋体"/>
          <w:color w:val="auto"/>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 址：</w:t>
      </w:r>
    </w:p>
    <w:p w14:paraId="60A154AC">
      <w:pPr>
        <w:pStyle w:val="67"/>
        <w:rPr>
          <w:rFonts w:hint="eastAsia"/>
          <w:color w:val="auto"/>
          <w:highlight w:val="none"/>
        </w:rPr>
      </w:pPr>
    </w:p>
    <w:p w14:paraId="38C8CA1D">
      <w:pPr>
        <w:pageBreakBefore w:val="0"/>
        <w:kinsoku/>
        <w:overflowPunct/>
        <w:topLinePunct w:val="0"/>
        <w:bidi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 xml:space="preserve">日 期：   年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日 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日 </w:t>
      </w:r>
    </w:p>
    <w:p w14:paraId="53211D8A">
      <w:pPr>
        <w:pStyle w:val="118"/>
        <w:pageBreakBefore w:val="0"/>
        <w:widowControl/>
        <w:kinsoku/>
        <w:overflowPunct/>
        <w:topLinePunct w:val="0"/>
        <w:bidi w:val="0"/>
        <w:snapToGrid w:val="0"/>
        <w:spacing w:before="120" w:beforeAutospacing="0" w:after="120" w:afterAutospacing="0" w:line="360" w:lineRule="auto"/>
        <w:jc w:val="both"/>
        <w:textAlignment w:val="baseline"/>
        <w:rPr>
          <w:rStyle w:val="100"/>
          <w:rFonts w:ascii="宋体" w:hAnsi="宋体" w:eastAsia="宋体"/>
          <w:b/>
          <w:i w:val="0"/>
          <w:caps w:val="0"/>
          <w:color w:val="auto"/>
          <w:spacing w:val="0"/>
          <w:w w:val="100"/>
          <w:kern w:val="2"/>
          <w:sz w:val="21"/>
          <w:szCs w:val="21"/>
          <w:highlight w:val="none"/>
          <w:lang w:val="en-US" w:eastAsia="zh-CN" w:bidi="ar-SA"/>
        </w:rPr>
      </w:pPr>
      <w:r>
        <w:rPr>
          <w:rFonts w:hint="eastAsia" w:ascii="宋体" w:hAnsi="宋体"/>
          <w:color w:val="auto"/>
          <w:sz w:val="21"/>
          <w:szCs w:val="21"/>
          <w:highlight w:val="none"/>
        </w:rPr>
        <w:br w:type="page"/>
      </w:r>
      <w:r>
        <w:rPr>
          <w:rStyle w:val="100"/>
          <w:rFonts w:ascii="宋体" w:hAnsi="宋体" w:eastAsia="宋体"/>
          <w:b/>
          <w:i w:val="0"/>
          <w:caps w:val="0"/>
          <w:color w:val="auto"/>
          <w:spacing w:val="0"/>
          <w:w w:val="100"/>
          <w:kern w:val="2"/>
          <w:sz w:val="21"/>
          <w:szCs w:val="21"/>
          <w:highlight w:val="none"/>
          <w:lang w:val="en-US" w:eastAsia="zh-CN" w:bidi="ar-SA"/>
        </w:rPr>
        <w:t>附件</w:t>
      </w:r>
      <w:r>
        <w:rPr>
          <w:rStyle w:val="100"/>
          <w:rFonts w:hint="eastAsia" w:ascii="宋体" w:hAnsi="宋体"/>
          <w:b/>
          <w:i w:val="0"/>
          <w:caps w:val="0"/>
          <w:color w:val="auto"/>
          <w:spacing w:val="0"/>
          <w:w w:val="100"/>
          <w:kern w:val="2"/>
          <w:sz w:val="21"/>
          <w:szCs w:val="21"/>
          <w:highlight w:val="none"/>
          <w:lang w:val="en-US" w:eastAsia="zh-CN" w:bidi="ar-SA"/>
        </w:rPr>
        <w:t>二</w:t>
      </w:r>
      <w:r>
        <w:rPr>
          <w:rStyle w:val="100"/>
          <w:rFonts w:ascii="宋体" w:hAnsi="宋体" w:eastAsia="宋体"/>
          <w:b/>
          <w:i w:val="0"/>
          <w:caps w:val="0"/>
          <w:color w:val="auto"/>
          <w:spacing w:val="0"/>
          <w:w w:val="100"/>
          <w:kern w:val="2"/>
          <w:sz w:val="21"/>
          <w:szCs w:val="21"/>
          <w:highlight w:val="none"/>
          <w:lang w:val="en-US" w:eastAsia="zh-CN" w:bidi="ar-SA"/>
        </w:rPr>
        <w:t>：工程建设廉政合同</w:t>
      </w:r>
    </w:p>
    <w:p w14:paraId="15B217A9">
      <w:pPr>
        <w:pageBreakBefore w:val="0"/>
        <w:kinsoku/>
        <w:overflowPunct/>
        <w:topLinePunct w:val="0"/>
        <w:bidi w:val="0"/>
        <w:snapToGrid w:val="0"/>
        <w:spacing w:before="0" w:beforeAutospacing="0" w:after="0" w:afterAutospacing="0" w:line="360" w:lineRule="auto"/>
        <w:jc w:val="center"/>
        <w:textAlignment w:val="baseline"/>
        <w:rPr>
          <w:rStyle w:val="100"/>
          <w:rFonts w:ascii="宋体" w:hAnsi="宋体" w:eastAsia="宋体"/>
          <w:b/>
          <w:i w:val="0"/>
          <w:caps w:val="0"/>
          <w:color w:val="auto"/>
          <w:spacing w:val="0"/>
          <w:w w:val="100"/>
          <w:kern w:val="2"/>
          <w:sz w:val="21"/>
          <w:szCs w:val="21"/>
          <w:highlight w:val="none"/>
          <w:lang w:val="en-US" w:eastAsia="zh-CN" w:bidi="ar-SA"/>
        </w:rPr>
      </w:pPr>
      <w:r>
        <w:rPr>
          <w:rStyle w:val="100"/>
          <w:rFonts w:ascii="宋体" w:hAnsi="宋体" w:eastAsia="宋体"/>
          <w:b/>
          <w:i w:val="0"/>
          <w:caps w:val="0"/>
          <w:color w:val="auto"/>
          <w:spacing w:val="0"/>
          <w:w w:val="100"/>
          <w:kern w:val="2"/>
          <w:sz w:val="21"/>
          <w:szCs w:val="21"/>
          <w:highlight w:val="none"/>
          <w:lang w:val="en-US" w:eastAsia="zh-CN" w:bidi="ar-SA"/>
        </w:rPr>
        <w:t>工程建设廉政合同</w:t>
      </w:r>
    </w:p>
    <w:p w14:paraId="1EE24CB4">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工程合同编号：</w:t>
      </w:r>
    </w:p>
    <w:p w14:paraId="1B624043">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廉政合同编号：</w:t>
      </w:r>
    </w:p>
    <w:p w14:paraId="0BD07B1C">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Fonts w:hint="default" w:ascii="宋体" w:hAnsi="宋体" w:cs="宋体"/>
          <w:color w:val="auto"/>
          <w:sz w:val="21"/>
          <w:szCs w:val="21"/>
          <w:highlight w:val="none"/>
          <w:u w:val="single"/>
          <w:lang w:val="en-US" w:eastAsia="zh-CN"/>
        </w:rPr>
      </w:pPr>
      <w:r>
        <w:rPr>
          <w:rStyle w:val="100"/>
          <w:rFonts w:ascii="宋体" w:hAnsi="宋体" w:eastAsia="宋体"/>
          <w:b w:val="0"/>
          <w:i w:val="0"/>
          <w:caps w:val="0"/>
          <w:color w:val="auto"/>
          <w:spacing w:val="0"/>
          <w:w w:val="100"/>
          <w:kern w:val="2"/>
          <w:sz w:val="21"/>
          <w:szCs w:val="21"/>
          <w:highlight w:val="none"/>
          <w:lang w:val="en-US" w:eastAsia="zh-CN" w:bidi="ar-SA"/>
        </w:rPr>
        <w:t>工程项目名称：</w:t>
      </w:r>
      <w:r>
        <w:rPr>
          <w:rFonts w:hint="eastAsia" w:ascii="宋体" w:hAnsi="宋体" w:cs="宋体"/>
          <w:color w:val="auto"/>
          <w:sz w:val="21"/>
          <w:szCs w:val="21"/>
          <w:highlight w:val="none"/>
          <w:u w:val="single"/>
          <w:lang w:val="en-US" w:eastAsia="zh-CN"/>
        </w:rPr>
        <w:t xml:space="preserve">                              </w:t>
      </w:r>
    </w:p>
    <w:p w14:paraId="21C8A1F6">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Style w:val="100"/>
          <w:rFonts w:hint="default"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工程项目地址：</w:t>
      </w:r>
      <w:r>
        <w:rPr>
          <w:rStyle w:val="100"/>
          <w:rFonts w:hint="eastAsia" w:ascii="宋体" w:hAnsi="宋体"/>
          <w:b w:val="0"/>
          <w:i w:val="0"/>
          <w:caps w:val="0"/>
          <w:color w:val="auto"/>
          <w:spacing w:val="0"/>
          <w:w w:val="100"/>
          <w:kern w:val="2"/>
          <w:sz w:val="21"/>
          <w:szCs w:val="21"/>
          <w:highlight w:val="none"/>
          <w:u w:val="single"/>
          <w:lang w:val="en-US" w:eastAsia="zh-CN" w:bidi="ar-SA"/>
        </w:rPr>
        <w:t xml:space="preserve">                         </w:t>
      </w:r>
    </w:p>
    <w:p w14:paraId="31592D01">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项目法人（甲方）：</w:t>
      </w:r>
      <w:r>
        <w:rPr>
          <w:rStyle w:val="100"/>
          <w:rFonts w:ascii="宋体" w:hAnsi="宋体" w:eastAsia="宋体"/>
          <w:b w:val="0"/>
          <w:i w:val="0"/>
          <w:caps w:val="0"/>
          <w:color w:val="auto"/>
          <w:spacing w:val="0"/>
          <w:w w:val="100"/>
          <w:kern w:val="2"/>
          <w:sz w:val="21"/>
          <w:szCs w:val="21"/>
          <w:highlight w:val="none"/>
          <w:u w:val="single"/>
          <w:lang w:val="en-US" w:eastAsia="zh-CN" w:bidi="ar-SA"/>
        </w:rPr>
        <w:t xml:space="preserve"> </w:t>
      </w:r>
      <w:r>
        <w:rPr>
          <w:rStyle w:val="100"/>
          <w:rFonts w:hint="eastAsia" w:ascii="宋体" w:hAnsi="宋体"/>
          <w:b w:val="0"/>
          <w:i w:val="0"/>
          <w:caps w:val="0"/>
          <w:color w:val="auto"/>
          <w:spacing w:val="0"/>
          <w:w w:val="100"/>
          <w:kern w:val="2"/>
          <w:sz w:val="21"/>
          <w:szCs w:val="21"/>
          <w:highlight w:val="none"/>
          <w:u w:val="single"/>
          <w:lang w:val="en-US" w:eastAsia="zh-CN" w:bidi="ar-SA"/>
        </w:rPr>
        <w:t>重庆山水城文化旅游发展有限公司</w:t>
      </w:r>
      <w:r>
        <w:rPr>
          <w:rStyle w:val="100"/>
          <w:rFonts w:ascii="宋体" w:hAnsi="宋体" w:eastAsia="宋体"/>
          <w:b w:val="0"/>
          <w:i w:val="0"/>
          <w:caps w:val="0"/>
          <w:color w:val="auto"/>
          <w:spacing w:val="0"/>
          <w:w w:val="100"/>
          <w:kern w:val="2"/>
          <w:sz w:val="21"/>
          <w:szCs w:val="21"/>
          <w:highlight w:val="none"/>
          <w:u w:val="single"/>
          <w:lang w:val="en-US" w:eastAsia="zh-CN" w:bidi="ar-SA"/>
        </w:rPr>
        <w:t xml:space="preserve">  </w:t>
      </w:r>
    </w:p>
    <w:p w14:paraId="56C24A81">
      <w:pPr>
        <w:keepNext w:val="0"/>
        <w:keepLines w:val="0"/>
        <w:pageBreakBefore w:val="0"/>
        <w:kinsoku/>
        <w:wordWrap/>
        <w:overflowPunct/>
        <w:topLinePunct w:val="0"/>
        <w:autoSpaceDE/>
        <w:autoSpaceDN/>
        <w:bidi w:val="0"/>
        <w:adjustRightInd/>
        <w:snapToGrid w:val="0"/>
        <w:spacing w:before="0" w:beforeAutospacing="0" w:after="0" w:afterAutospacing="0" w:line="48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施工单位（乙方）：</w:t>
      </w:r>
      <w:r>
        <w:rPr>
          <w:rStyle w:val="100"/>
          <w:rFonts w:hint="eastAsia" w:ascii="宋体" w:hAnsi="宋体" w:eastAsia="宋体"/>
          <w:b w:val="0"/>
          <w:i w:val="0"/>
          <w:caps w:val="0"/>
          <w:color w:val="auto"/>
          <w:spacing w:val="0"/>
          <w:w w:val="100"/>
          <w:kern w:val="2"/>
          <w:sz w:val="21"/>
          <w:szCs w:val="21"/>
          <w:highlight w:val="none"/>
          <w:u w:val="single"/>
          <w:lang w:val="en-US" w:eastAsia="zh-CN" w:bidi="ar-SA"/>
        </w:rPr>
        <w:t xml:space="preserve">                            </w:t>
      </w:r>
      <w:r>
        <w:rPr>
          <w:rStyle w:val="100"/>
          <w:rFonts w:ascii="宋体" w:hAnsi="宋体" w:eastAsia="宋体"/>
          <w:b w:val="0"/>
          <w:i w:val="0"/>
          <w:caps w:val="0"/>
          <w:color w:val="auto"/>
          <w:spacing w:val="0"/>
          <w:w w:val="100"/>
          <w:kern w:val="2"/>
          <w:sz w:val="21"/>
          <w:szCs w:val="21"/>
          <w:highlight w:val="none"/>
          <w:u w:val="single"/>
          <w:lang w:val="en-US" w:eastAsia="zh-CN" w:bidi="ar-SA"/>
        </w:rPr>
        <w:t xml:space="preserve">     </w:t>
      </w:r>
    </w:p>
    <w:p w14:paraId="5926DF6D">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为加强工程建设中的党风廉政建设，保证工程建设高效优质，保证建设资金的安全和有效使用以及投资效益，双方特订立本廉政合同。</w:t>
      </w:r>
    </w:p>
    <w:p w14:paraId="2DFD7FD5">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第一条  双方的责任：</w:t>
      </w:r>
    </w:p>
    <w:p w14:paraId="4E7DF079">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（一）严格遵守党和国家有关法律法规及行政主管部门的规定。</w:t>
      </w:r>
    </w:p>
    <w:p w14:paraId="0CA0EF44">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（二）严格执行</w:t>
      </w:r>
      <w:r>
        <w:rPr>
          <w:rStyle w:val="100"/>
          <w:rFonts w:hint="eastAsia" w:ascii="宋体" w:hAnsi="宋体"/>
          <w:b w:val="0"/>
          <w:i w:val="0"/>
          <w:caps w:val="0"/>
          <w:color w:val="auto"/>
          <w:spacing w:val="0"/>
          <w:w w:val="100"/>
          <w:kern w:val="2"/>
          <w:sz w:val="21"/>
          <w:szCs w:val="21"/>
          <w:highlight w:val="none"/>
          <w:u w:val="single"/>
          <w:lang w:val="en-US" w:eastAsia="zh-CN" w:bidi="ar-SA"/>
        </w:rPr>
        <w:t xml:space="preserve">                     </w:t>
      </w:r>
      <w:r>
        <w:rPr>
          <w:rStyle w:val="100"/>
          <w:rFonts w:ascii="宋体" w:hAnsi="宋体" w:eastAsia="宋体"/>
          <w:b w:val="0"/>
          <w:i w:val="0"/>
          <w:caps w:val="0"/>
          <w:color w:val="auto"/>
          <w:spacing w:val="0"/>
          <w:w w:val="100"/>
          <w:kern w:val="2"/>
          <w:sz w:val="21"/>
          <w:szCs w:val="21"/>
          <w:highlight w:val="none"/>
          <w:u w:val="single"/>
          <w:lang w:val="en-US" w:eastAsia="zh-CN" w:bidi="ar-SA"/>
        </w:rPr>
        <w:t xml:space="preserve">（项目名称） </w:t>
      </w:r>
      <w:r>
        <w:rPr>
          <w:rStyle w:val="100"/>
          <w:rFonts w:ascii="宋体" w:hAnsi="宋体" w:eastAsia="宋体"/>
          <w:b w:val="0"/>
          <w:i w:val="0"/>
          <w:caps w:val="0"/>
          <w:color w:val="auto"/>
          <w:spacing w:val="0"/>
          <w:w w:val="100"/>
          <w:kern w:val="2"/>
          <w:sz w:val="21"/>
          <w:szCs w:val="21"/>
          <w:highlight w:val="none"/>
          <w:lang w:val="en-US" w:eastAsia="zh-CN" w:bidi="ar-SA"/>
        </w:rPr>
        <w:t>建设工程的合同，自觉遵守合同。</w:t>
      </w:r>
    </w:p>
    <w:p w14:paraId="37E90E63">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（三）双方的业务活动坚持公开、公正、诚信、透明原则（法律认定的商业秘密和合同文件另有规定的除外），不得损害国家和集体利益，不得违反工程建设管理规章制度。</w:t>
      </w:r>
    </w:p>
    <w:p w14:paraId="121DE1C5">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（四）建立健全廉政制度，开展廉政教育，设立廉政告示牌，公布举报电话，监督并认真查处违法违纪行为。</w:t>
      </w:r>
    </w:p>
    <w:p w14:paraId="2E9AA61A">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（五）任何一方发现对方在业务活动中有违反廉政规定的行为，有及时提醒对方纠正的权利和义务。</w:t>
      </w:r>
    </w:p>
    <w:p w14:paraId="21617121">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（六）发现对方严重违反本合同的行为，任何一方有向上级有关部门举报、建议给予处理并要求告知处理结果的权利。</w:t>
      </w:r>
    </w:p>
    <w:p w14:paraId="05185425">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第二条  甲方应遵守的内容：</w:t>
      </w:r>
    </w:p>
    <w:p w14:paraId="668A365F">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（一）甲方及其工作人员不得索取、接受或者变相接受乙方的财物。不得在乙方报销任何应由甲方或个人支付的费用等。</w:t>
      </w:r>
    </w:p>
    <w:p w14:paraId="5E2C4CF7">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（二）甲方工作人员不得接受可能影响公正执行公务的礼品、宴请以及旅游、健身、娱乐等活动安排，不得接受乙方提供的通讯工具、交通工具和高档办公用品等。</w:t>
      </w:r>
    </w:p>
    <w:p w14:paraId="1125B7A8">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（三）甲方及其工作人员不得要求或者接受乙方为其住房装修、婚丧嫁娶活动、配偶子女的工作安排以及出国出境、旅游等提供方便等。</w:t>
      </w:r>
    </w:p>
    <w:p w14:paraId="62D90B04">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（四）甲方工作人员的配偶、子女不得从事与甲方工程有关的材料设备供应、工程分包、劳务等经济活动等。</w:t>
      </w:r>
    </w:p>
    <w:p w14:paraId="78A59C91">
      <w:pPr>
        <w:keepNext w:val="0"/>
        <w:keepLines w:val="0"/>
        <w:pageBreakBefore w:val="0"/>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（五）除本合同规定外，甲方及其工作人员不得以任何理由向乙方推荐分包单位，不得要求乙方购买合同规定外的材料和设备。</w:t>
      </w:r>
    </w:p>
    <w:p w14:paraId="68A38784">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第三条  乙方应遵守的内容：</w:t>
      </w:r>
    </w:p>
    <w:p w14:paraId="7CA009CF">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（一）乙方不得以任何理由向甲方及其工作人员行贿或馈赠财物。</w:t>
      </w:r>
    </w:p>
    <w:p w14:paraId="5D2F6463">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（二）乙方不得以任何名义为甲方及其工作人员报销应由甲方单位或个人支付的任何费用。</w:t>
      </w:r>
    </w:p>
    <w:p w14:paraId="27B61C83">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（三）乙方不得以任何理由邀请甲方及其工作人员外出旅游或安排甲方工作人员参加超标准宴请及娱乐活动。</w:t>
      </w:r>
    </w:p>
    <w:p w14:paraId="524A42C3">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（四）乙方不得为甲方单位和个人购置或提供通讯工具、交通工具和高档办公用品等。</w:t>
      </w:r>
    </w:p>
    <w:p w14:paraId="563DA7DA">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（五）乙方及其工作人员应严格按监理规程办事，不得为谋取私利向监理人员非法行贿，私下串通，损害甲方利益。同时必须对监理单位和工程监理人员履行向甲方承诺的上述其他廉政义务。</w:t>
      </w:r>
    </w:p>
    <w:p w14:paraId="28497023">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w:t>
      </w:r>
      <w:r>
        <w:rPr>
          <w:rStyle w:val="100"/>
          <w:rFonts w:hint="eastAsia" w:ascii="宋体" w:hAnsi="宋体"/>
          <w:b w:val="0"/>
          <w:i w:val="0"/>
          <w:caps w:val="0"/>
          <w:color w:val="auto"/>
          <w:spacing w:val="0"/>
          <w:w w:val="100"/>
          <w:kern w:val="2"/>
          <w:sz w:val="21"/>
          <w:szCs w:val="21"/>
          <w:highlight w:val="none"/>
          <w:lang w:val="en-US" w:eastAsia="zh-CN" w:bidi="ar-SA"/>
        </w:rPr>
        <w:t>参选</w:t>
      </w:r>
      <w:r>
        <w:rPr>
          <w:rStyle w:val="100"/>
          <w:rFonts w:ascii="宋体" w:hAnsi="宋体" w:eastAsia="宋体"/>
          <w:b w:val="0"/>
          <w:i w:val="0"/>
          <w:caps w:val="0"/>
          <w:color w:val="auto"/>
          <w:spacing w:val="0"/>
          <w:w w:val="100"/>
          <w:kern w:val="2"/>
          <w:sz w:val="21"/>
          <w:szCs w:val="21"/>
          <w:highlight w:val="none"/>
          <w:lang w:val="en-US" w:eastAsia="zh-CN" w:bidi="ar-SA"/>
        </w:rPr>
        <w:t>权。</w:t>
      </w:r>
    </w:p>
    <w:p w14:paraId="4FC71C28">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第四条  按国家有关规定建立建设工程廉政保证金制度。</w:t>
      </w:r>
    </w:p>
    <w:p w14:paraId="1732B86F">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一）为确保《廉政合同》的认真履行，乙方应向甲方按工程中选价的1.5%缴纳廉政保证金（若乙方已经缴纳工程建设履约保证金，则由甲方在乙方工程建设履约保证金中提取；若乙方提交的为履约保函，则在工程预付款或工程进度款中提取）。</w:t>
      </w:r>
    </w:p>
    <w:p w14:paraId="2C3019A1">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（二）设立“建设工程廉政保证金”专户：在乙方缴纳的履约保证金或工程预付款或工程进度款中提取的廉政保证金，缴入甲方设立的“廉政保证金”专户。</w:t>
      </w:r>
    </w:p>
    <w:p w14:paraId="50D7D0E4">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（三）工程建设过程中，乙方能认真执行《建设工程廉政合同》的条款，在本合同工程完工验收合格后，经监督部门审核，未发现存在各种违法违纪行为，则予以全额退还廉政保证金。</w:t>
      </w:r>
    </w:p>
    <w:p w14:paraId="735F5D35">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第五条  违约责任：</w:t>
      </w:r>
    </w:p>
    <w:p w14:paraId="6E789FFF">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12D4F8C1">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二）乙方及其工作人员违反本合同第一、三条的，按管理权限，依据有关规定，给予党纪、政纪或组织处理；给甲方单位造成经济损失的，应予以赔偿；情节严重的，甲方建议行政主管部门给予乙方二至五年内不得进入其主管的工程建设市场的处罚。</w:t>
      </w:r>
    </w:p>
    <w:p w14:paraId="5CE75B16">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（三）乙方及其工作人员违反本《廉政合同》规定，根据查证金额的10倍，由乙方向甲方承担违约金，并在廉政保证金中予以扣除。若廉政保证金不足以支付违约金，甲方还可向乙方继续追讨。</w:t>
      </w:r>
    </w:p>
    <w:p w14:paraId="1F9ADDE5">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第六条  本《廉政合同》的监督单位为项目所在地行政主管部门纪检监察机构。</w:t>
      </w:r>
    </w:p>
    <w:p w14:paraId="35564C29">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第七条  本合同有效期为甲乙双方签署之日起至该合同工程完工验收后止。</w:t>
      </w:r>
    </w:p>
    <w:p w14:paraId="0F5CF7C7">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第八条  本合同作为</w:t>
      </w:r>
      <w:r>
        <w:rPr>
          <w:rStyle w:val="100"/>
          <w:rFonts w:ascii="宋体" w:hAnsi="宋体" w:eastAsia="宋体"/>
          <w:b w:val="0"/>
          <w:i w:val="0"/>
          <w:caps w:val="0"/>
          <w:color w:val="auto"/>
          <w:spacing w:val="0"/>
          <w:w w:val="100"/>
          <w:kern w:val="2"/>
          <w:sz w:val="21"/>
          <w:szCs w:val="21"/>
          <w:highlight w:val="none"/>
          <w:u w:val="single"/>
          <w:lang w:val="en-US" w:eastAsia="zh-CN" w:bidi="ar-SA"/>
        </w:rPr>
        <w:t xml:space="preserve"> </w:t>
      </w:r>
      <w:r>
        <w:rPr>
          <w:rStyle w:val="100"/>
          <w:rFonts w:hint="eastAsia" w:ascii="宋体" w:hAnsi="宋体"/>
          <w:b w:val="0"/>
          <w:i w:val="0"/>
          <w:caps w:val="0"/>
          <w:color w:val="auto"/>
          <w:spacing w:val="0"/>
          <w:w w:val="100"/>
          <w:kern w:val="2"/>
          <w:sz w:val="21"/>
          <w:szCs w:val="21"/>
          <w:highlight w:val="none"/>
          <w:u w:val="single"/>
          <w:lang w:val="en-US" w:eastAsia="zh-CN" w:bidi="ar-SA"/>
        </w:rPr>
        <w:t xml:space="preserve">                            </w:t>
      </w:r>
      <w:r>
        <w:rPr>
          <w:rStyle w:val="100"/>
          <w:rFonts w:ascii="宋体" w:hAnsi="宋体" w:eastAsia="宋体"/>
          <w:b w:val="0"/>
          <w:i w:val="0"/>
          <w:caps w:val="0"/>
          <w:color w:val="auto"/>
          <w:spacing w:val="0"/>
          <w:w w:val="100"/>
          <w:kern w:val="2"/>
          <w:sz w:val="21"/>
          <w:szCs w:val="21"/>
          <w:highlight w:val="none"/>
          <w:lang w:val="en-US" w:eastAsia="zh-CN" w:bidi="ar-SA"/>
        </w:rPr>
        <w:t>工程施工合同的附件，与工程施工合同具有同等的法律效力，经甲乙双方监督单位加盖公章，法定代表人或授权代理人签字后生效。</w:t>
      </w:r>
    </w:p>
    <w:p w14:paraId="68CA2C34">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auto"/>
        <w:ind w:firstLine="420"/>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第九条  本合同一式叁份，甲、乙双方及监督单位各执一份。</w:t>
      </w:r>
    </w:p>
    <w:p w14:paraId="4CEA3097">
      <w:pPr>
        <w:pageBreakBefore w:val="0"/>
        <w:kinsoku/>
        <w:overflowPunct/>
        <w:topLinePunct w:val="0"/>
        <w:bidi w:val="0"/>
        <w:spacing w:line="360" w:lineRule="auto"/>
        <w:rPr>
          <w:color w:val="auto"/>
          <w:highlight w:val="none"/>
          <w:lang w:val="en-US" w:eastAsia="zh-CN"/>
        </w:rPr>
      </w:pPr>
      <w:r>
        <w:rPr>
          <w:rStyle w:val="100"/>
          <w:rFonts w:hint="eastAsia" w:ascii="宋体" w:hAnsi="宋体"/>
          <w:b w:val="0"/>
          <w:i w:val="0"/>
          <w:caps w:val="0"/>
          <w:color w:val="auto"/>
          <w:spacing w:val="0"/>
          <w:w w:val="100"/>
          <w:kern w:val="2"/>
          <w:sz w:val="21"/>
          <w:szCs w:val="21"/>
          <w:highlight w:val="none"/>
          <w:lang w:val="en-US" w:eastAsia="zh-CN" w:bidi="ar-SA"/>
        </w:rPr>
        <w:t>（以下无正文）</w:t>
      </w:r>
    </w:p>
    <w:p w14:paraId="0513B161">
      <w:pPr>
        <w:pageBreakBefore w:val="0"/>
        <w:kinsoku/>
        <w:overflowPunct/>
        <w:topLinePunct w:val="0"/>
        <w:bidi w:val="0"/>
        <w:snapToGrid w:val="0"/>
        <w:spacing w:before="0" w:beforeAutospacing="0" w:after="0" w:afterAutospacing="0" w:line="36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甲方单位：（盖章）                     乙方单位：（盖章）</w:t>
      </w:r>
    </w:p>
    <w:p w14:paraId="270EFFE0">
      <w:pPr>
        <w:pageBreakBefore w:val="0"/>
        <w:kinsoku/>
        <w:overflowPunct/>
        <w:topLinePunct w:val="0"/>
        <w:bidi w:val="0"/>
        <w:snapToGrid w:val="0"/>
        <w:spacing w:before="0" w:beforeAutospacing="0" w:after="0" w:afterAutospacing="0" w:line="36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法定代表人：                           法定代表人：</w:t>
      </w:r>
    </w:p>
    <w:p w14:paraId="0C35CFB9">
      <w:pPr>
        <w:pageBreakBefore w:val="0"/>
        <w:kinsoku/>
        <w:overflowPunct/>
        <w:topLinePunct w:val="0"/>
        <w:bidi w:val="0"/>
        <w:snapToGrid w:val="0"/>
        <w:spacing w:before="0" w:beforeAutospacing="0" w:after="0" w:afterAutospacing="0" w:line="36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地址：                                 地址：</w:t>
      </w:r>
    </w:p>
    <w:p w14:paraId="526C20DA">
      <w:pPr>
        <w:pageBreakBefore w:val="0"/>
        <w:kinsoku/>
        <w:overflowPunct/>
        <w:topLinePunct w:val="0"/>
        <w:bidi w:val="0"/>
        <w:snapToGrid w:val="0"/>
        <w:spacing w:before="0" w:beforeAutospacing="0" w:after="0" w:afterAutospacing="0" w:line="36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电话：                                 电话：</w:t>
      </w:r>
    </w:p>
    <w:p w14:paraId="0139B09A">
      <w:pPr>
        <w:pageBreakBefore w:val="0"/>
        <w:kinsoku/>
        <w:overflowPunct/>
        <w:topLinePunct w:val="0"/>
        <w:bidi w:val="0"/>
        <w:snapToGrid w:val="0"/>
        <w:spacing w:before="0" w:beforeAutospacing="0" w:after="0" w:afterAutospacing="0" w:line="360" w:lineRule="auto"/>
        <w:jc w:val="both"/>
        <w:textAlignment w:val="baseline"/>
        <w:rPr>
          <w:rStyle w:val="100"/>
          <w:rFonts w:ascii="宋体" w:hAnsi="宋体" w:eastAsia="宋体"/>
          <w:b w:val="0"/>
          <w:i w:val="0"/>
          <w:caps w:val="0"/>
          <w:color w:val="auto"/>
          <w:spacing w:val="0"/>
          <w:w w:val="100"/>
          <w:kern w:val="2"/>
          <w:sz w:val="21"/>
          <w:szCs w:val="21"/>
          <w:highlight w:val="none"/>
          <w:lang w:val="en-US" w:eastAsia="zh-CN" w:bidi="ar-SA"/>
        </w:rPr>
      </w:pPr>
      <w:r>
        <w:rPr>
          <w:rStyle w:val="100"/>
          <w:rFonts w:ascii="宋体" w:hAnsi="宋体" w:eastAsia="宋体"/>
          <w:b w:val="0"/>
          <w:i w:val="0"/>
          <w:caps w:val="0"/>
          <w:color w:val="auto"/>
          <w:spacing w:val="0"/>
          <w:w w:val="100"/>
          <w:kern w:val="2"/>
          <w:sz w:val="21"/>
          <w:szCs w:val="21"/>
          <w:highlight w:val="none"/>
          <w:lang w:val="en-US" w:eastAsia="zh-CN" w:bidi="ar-SA"/>
        </w:rPr>
        <w:t xml:space="preserve">           年   </w:t>
      </w:r>
      <w:r>
        <w:rPr>
          <w:rStyle w:val="100"/>
          <w:rFonts w:hint="eastAsia" w:ascii="宋体" w:hAnsi="宋体"/>
          <w:b w:val="0"/>
          <w:i w:val="0"/>
          <w:caps w:val="0"/>
          <w:color w:val="auto"/>
          <w:spacing w:val="0"/>
          <w:w w:val="100"/>
          <w:kern w:val="2"/>
          <w:sz w:val="21"/>
          <w:szCs w:val="21"/>
          <w:highlight w:val="none"/>
          <w:lang w:val="en-US" w:eastAsia="zh-CN" w:bidi="ar-SA"/>
        </w:rPr>
        <w:t xml:space="preserve"> </w:t>
      </w:r>
      <w:r>
        <w:rPr>
          <w:rStyle w:val="100"/>
          <w:rFonts w:ascii="宋体" w:hAnsi="宋体" w:eastAsia="宋体"/>
          <w:b w:val="0"/>
          <w:i w:val="0"/>
          <w:caps w:val="0"/>
          <w:color w:val="auto"/>
          <w:spacing w:val="0"/>
          <w:w w:val="100"/>
          <w:kern w:val="2"/>
          <w:sz w:val="21"/>
          <w:szCs w:val="21"/>
          <w:highlight w:val="none"/>
          <w:lang w:val="en-US" w:eastAsia="zh-CN" w:bidi="ar-SA"/>
        </w:rPr>
        <w:t xml:space="preserve">月  </w:t>
      </w:r>
      <w:r>
        <w:rPr>
          <w:rStyle w:val="100"/>
          <w:rFonts w:hint="eastAsia" w:ascii="宋体" w:hAnsi="宋体"/>
          <w:b w:val="0"/>
          <w:i w:val="0"/>
          <w:caps w:val="0"/>
          <w:color w:val="auto"/>
          <w:spacing w:val="0"/>
          <w:w w:val="100"/>
          <w:kern w:val="2"/>
          <w:sz w:val="21"/>
          <w:szCs w:val="21"/>
          <w:highlight w:val="none"/>
          <w:lang w:val="en-US" w:eastAsia="zh-CN" w:bidi="ar-SA"/>
        </w:rPr>
        <w:t xml:space="preserve"> </w:t>
      </w:r>
      <w:r>
        <w:rPr>
          <w:rStyle w:val="100"/>
          <w:rFonts w:ascii="宋体" w:hAnsi="宋体" w:eastAsia="宋体"/>
          <w:b w:val="0"/>
          <w:i w:val="0"/>
          <w:caps w:val="0"/>
          <w:color w:val="auto"/>
          <w:spacing w:val="0"/>
          <w:w w:val="100"/>
          <w:kern w:val="2"/>
          <w:sz w:val="21"/>
          <w:szCs w:val="21"/>
          <w:highlight w:val="none"/>
          <w:lang w:val="en-US" w:eastAsia="zh-CN" w:bidi="ar-SA"/>
        </w:rPr>
        <w:t xml:space="preserve"> 日                                    年  </w:t>
      </w:r>
      <w:r>
        <w:rPr>
          <w:rStyle w:val="100"/>
          <w:rFonts w:hint="eastAsia" w:ascii="宋体" w:hAnsi="宋体"/>
          <w:b w:val="0"/>
          <w:i w:val="0"/>
          <w:caps w:val="0"/>
          <w:color w:val="auto"/>
          <w:spacing w:val="0"/>
          <w:w w:val="100"/>
          <w:kern w:val="2"/>
          <w:sz w:val="21"/>
          <w:szCs w:val="21"/>
          <w:highlight w:val="none"/>
          <w:lang w:val="en-US" w:eastAsia="zh-CN" w:bidi="ar-SA"/>
        </w:rPr>
        <w:t xml:space="preserve"> </w:t>
      </w:r>
      <w:r>
        <w:rPr>
          <w:rStyle w:val="100"/>
          <w:rFonts w:ascii="宋体" w:hAnsi="宋体" w:eastAsia="宋体"/>
          <w:b w:val="0"/>
          <w:i w:val="0"/>
          <w:caps w:val="0"/>
          <w:color w:val="auto"/>
          <w:spacing w:val="0"/>
          <w:w w:val="100"/>
          <w:kern w:val="2"/>
          <w:sz w:val="21"/>
          <w:szCs w:val="21"/>
          <w:highlight w:val="none"/>
          <w:lang w:val="en-US" w:eastAsia="zh-CN" w:bidi="ar-SA"/>
        </w:rPr>
        <w:t xml:space="preserve"> 月   </w:t>
      </w:r>
      <w:r>
        <w:rPr>
          <w:rStyle w:val="100"/>
          <w:rFonts w:hint="eastAsia" w:ascii="宋体" w:hAnsi="宋体"/>
          <w:b w:val="0"/>
          <w:i w:val="0"/>
          <w:caps w:val="0"/>
          <w:color w:val="auto"/>
          <w:spacing w:val="0"/>
          <w:w w:val="100"/>
          <w:kern w:val="2"/>
          <w:sz w:val="21"/>
          <w:szCs w:val="21"/>
          <w:highlight w:val="none"/>
          <w:lang w:val="en-US" w:eastAsia="zh-CN" w:bidi="ar-SA"/>
        </w:rPr>
        <w:t xml:space="preserve"> </w:t>
      </w:r>
      <w:r>
        <w:rPr>
          <w:rStyle w:val="100"/>
          <w:rFonts w:ascii="宋体" w:hAnsi="宋体" w:eastAsia="宋体"/>
          <w:b w:val="0"/>
          <w:i w:val="0"/>
          <w:caps w:val="0"/>
          <w:color w:val="auto"/>
          <w:spacing w:val="0"/>
          <w:w w:val="100"/>
          <w:kern w:val="2"/>
          <w:sz w:val="21"/>
          <w:szCs w:val="21"/>
          <w:highlight w:val="none"/>
          <w:lang w:val="en-US" w:eastAsia="zh-CN" w:bidi="ar-SA"/>
        </w:rPr>
        <w:t xml:space="preserve">日 </w:t>
      </w:r>
    </w:p>
    <w:p w14:paraId="03561447">
      <w:pPr>
        <w:pStyle w:val="2"/>
        <w:pageBreakBefore w:val="0"/>
        <w:kinsoku/>
        <w:overflowPunct/>
        <w:topLinePunct w:val="0"/>
        <w:bidi w:val="0"/>
        <w:spacing w:before="70" w:line="360" w:lineRule="auto"/>
        <w:rPr>
          <w:b/>
          <w:bCs/>
          <w:color w:val="auto"/>
          <w:sz w:val="21"/>
          <w:szCs w:val="21"/>
          <w:highlight w:val="none"/>
        </w:rPr>
      </w:pPr>
    </w:p>
    <w:p w14:paraId="1F289A98">
      <w:pPr>
        <w:rPr>
          <w:b/>
          <w:bCs/>
          <w:color w:val="auto"/>
          <w:sz w:val="21"/>
          <w:szCs w:val="21"/>
          <w:highlight w:val="none"/>
        </w:rPr>
      </w:pPr>
    </w:p>
    <w:p w14:paraId="3C654A66">
      <w:pPr>
        <w:pStyle w:val="67"/>
        <w:rPr>
          <w:b/>
          <w:bCs/>
          <w:color w:val="auto"/>
          <w:sz w:val="21"/>
          <w:szCs w:val="21"/>
          <w:highlight w:val="none"/>
        </w:rPr>
      </w:pPr>
    </w:p>
    <w:p w14:paraId="030636A5">
      <w:pPr>
        <w:pStyle w:val="67"/>
        <w:rPr>
          <w:b/>
          <w:bCs/>
          <w:color w:val="auto"/>
          <w:sz w:val="21"/>
          <w:szCs w:val="21"/>
          <w:highlight w:val="none"/>
        </w:rPr>
      </w:pPr>
    </w:p>
    <w:p w14:paraId="4263CA91">
      <w:pPr>
        <w:pStyle w:val="67"/>
        <w:rPr>
          <w:b/>
          <w:bCs/>
          <w:color w:val="auto"/>
          <w:sz w:val="21"/>
          <w:szCs w:val="21"/>
          <w:highlight w:val="none"/>
        </w:rPr>
      </w:pPr>
    </w:p>
    <w:p w14:paraId="7D8580A7">
      <w:pPr>
        <w:pStyle w:val="67"/>
        <w:rPr>
          <w:b/>
          <w:bCs/>
          <w:color w:val="auto"/>
          <w:sz w:val="21"/>
          <w:szCs w:val="21"/>
          <w:highlight w:val="none"/>
        </w:rPr>
      </w:pPr>
    </w:p>
    <w:p w14:paraId="19BC4388">
      <w:pPr>
        <w:pStyle w:val="67"/>
        <w:rPr>
          <w:b/>
          <w:bCs/>
          <w:color w:val="auto"/>
          <w:sz w:val="21"/>
          <w:szCs w:val="21"/>
          <w:highlight w:val="none"/>
        </w:rPr>
      </w:pPr>
    </w:p>
    <w:p w14:paraId="7D32F9F5">
      <w:pPr>
        <w:pStyle w:val="67"/>
        <w:rPr>
          <w:b/>
          <w:bCs/>
          <w:color w:val="auto"/>
          <w:sz w:val="21"/>
          <w:szCs w:val="21"/>
          <w:highlight w:val="none"/>
        </w:rPr>
      </w:pPr>
    </w:p>
    <w:p w14:paraId="200B1A77">
      <w:pPr>
        <w:pStyle w:val="67"/>
        <w:rPr>
          <w:b/>
          <w:bCs/>
          <w:color w:val="auto"/>
          <w:sz w:val="21"/>
          <w:szCs w:val="21"/>
          <w:highlight w:val="none"/>
        </w:rPr>
      </w:pPr>
    </w:p>
    <w:p w14:paraId="6D459F9B">
      <w:pPr>
        <w:pStyle w:val="67"/>
        <w:rPr>
          <w:b/>
          <w:bCs/>
          <w:color w:val="auto"/>
          <w:sz w:val="21"/>
          <w:szCs w:val="21"/>
          <w:highlight w:val="none"/>
        </w:rPr>
      </w:pPr>
    </w:p>
    <w:p w14:paraId="7F92FFD0">
      <w:pPr>
        <w:pStyle w:val="67"/>
        <w:rPr>
          <w:b/>
          <w:bCs/>
          <w:color w:val="auto"/>
          <w:sz w:val="21"/>
          <w:szCs w:val="21"/>
          <w:highlight w:val="none"/>
        </w:rPr>
      </w:pPr>
    </w:p>
    <w:p w14:paraId="7A99583F">
      <w:pPr>
        <w:pStyle w:val="67"/>
        <w:rPr>
          <w:b/>
          <w:bCs/>
          <w:color w:val="auto"/>
          <w:sz w:val="21"/>
          <w:szCs w:val="21"/>
          <w:highlight w:val="none"/>
        </w:rPr>
      </w:pPr>
    </w:p>
    <w:p w14:paraId="06DCE71E">
      <w:pPr>
        <w:pStyle w:val="67"/>
        <w:rPr>
          <w:b/>
          <w:bCs/>
          <w:color w:val="auto"/>
          <w:sz w:val="21"/>
          <w:szCs w:val="21"/>
          <w:highlight w:val="none"/>
        </w:rPr>
      </w:pPr>
    </w:p>
    <w:p w14:paraId="0EC5AFB0">
      <w:pPr>
        <w:pStyle w:val="67"/>
        <w:rPr>
          <w:b/>
          <w:bCs/>
          <w:color w:val="auto"/>
          <w:sz w:val="21"/>
          <w:szCs w:val="21"/>
          <w:highlight w:val="none"/>
        </w:rPr>
      </w:pPr>
    </w:p>
    <w:p w14:paraId="72D04CD0">
      <w:pPr>
        <w:pStyle w:val="67"/>
        <w:rPr>
          <w:b/>
          <w:bCs/>
          <w:color w:val="auto"/>
          <w:sz w:val="21"/>
          <w:szCs w:val="21"/>
          <w:highlight w:val="none"/>
        </w:rPr>
      </w:pPr>
    </w:p>
    <w:p w14:paraId="44DC1005">
      <w:pPr>
        <w:pStyle w:val="2"/>
        <w:pageBreakBefore w:val="0"/>
        <w:kinsoku/>
        <w:overflowPunct/>
        <w:topLinePunct w:val="0"/>
        <w:bidi w:val="0"/>
        <w:spacing w:before="70" w:line="360" w:lineRule="auto"/>
        <w:rPr>
          <w:b/>
          <w:bCs/>
          <w:color w:val="auto"/>
          <w:sz w:val="21"/>
          <w:szCs w:val="21"/>
          <w:highlight w:val="none"/>
        </w:rPr>
      </w:pPr>
      <w:r>
        <w:rPr>
          <w:b/>
          <w:bCs/>
          <w:color w:val="auto"/>
          <w:sz w:val="21"/>
          <w:szCs w:val="21"/>
          <w:highlight w:val="none"/>
        </w:rPr>
        <w:t xml:space="preserve">附件 </w:t>
      </w:r>
      <w:r>
        <w:rPr>
          <w:rFonts w:hint="eastAsia"/>
          <w:b/>
          <w:bCs/>
          <w:color w:val="auto"/>
          <w:sz w:val="21"/>
          <w:szCs w:val="21"/>
          <w:highlight w:val="none"/>
          <w:lang w:val="en-US" w:eastAsia="zh-CN"/>
        </w:rPr>
        <w:t>三</w:t>
      </w:r>
      <w:r>
        <w:rPr>
          <w:b/>
          <w:bCs/>
          <w:color w:val="auto"/>
          <w:sz w:val="21"/>
          <w:szCs w:val="21"/>
          <w:highlight w:val="none"/>
        </w:rPr>
        <w:t>：建筑施工生态文明建设保护责任书</w:t>
      </w:r>
    </w:p>
    <w:p w14:paraId="502A6775">
      <w:pPr>
        <w:pStyle w:val="2"/>
        <w:pageBreakBefore w:val="0"/>
        <w:kinsoku/>
        <w:overflowPunct/>
        <w:topLinePunct w:val="0"/>
        <w:bidi w:val="0"/>
        <w:spacing w:line="360" w:lineRule="auto"/>
        <w:rPr>
          <w:color w:val="auto"/>
          <w:sz w:val="21"/>
          <w:szCs w:val="21"/>
          <w:highlight w:val="none"/>
        </w:rPr>
      </w:pPr>
    </w:p>
    <w:p w14:paraId="3ADAEB9B">
      <w:pPr>
        <w:pStyle w:val="53"/>
        <w:pageBreakBefore w:val="0"/>
        <w:kinsoku/>
        <w:overflowPunct/>
        <w:topLinePunct w:val="0"/>
        <w:bidi w:val="0"/>
        <w:spacing w:line="360" w:lineRule="auto"/>
        <w:rPr>
          <w:color w:val="auto"/>
          <w:sz w:val="21"/>
          <w:szCs w:val="21"/>
          <w:highlight w:val="none"/>
        </w:rPr>
      </w:pPr>
    </w:p>
    <w:p w14:paraId="03704393">
      <w:pPr>
        <w:pStyle w:val="7"/>
        <w:pageBreakBefore w:val="0"/>
        <w:kinsoku/>
        <w:overflowPunct/>
        <w:topLinePunct w:val="0"/>
        <w:bidi w:val="0"/>
        <w:spacing w:line="360" w:lineRule="auto"/>
        <w:ind w:right="24"/>
        <w:rPr>
          <w:color w:val="auto"/>
          <w:sz w:val="21"/>
          <w:szCs w:val="21"/>
          <w:highlight w:val="none"/>
        </w:rPr>
      </w:pPr>
      <w:r>
        <w:rPr>
          <w:color w:val="auto"/>
          <w:sz w:val="21"/>
          <w:szCs w:val="21"/>
          <w:highlight w:val="none"/>
        </w:rPr>
        <w:t>建筑施工生态文明建设保护责任书</w:t>
      </w:r>
    </w:p>
    <w:p w14:paraId="19131AE9">
      <w:pPr>
        <w:pStyle w:val="2"/>
        <w:pageBreakBefore w:val="0"/>
        <w:kinsoku/>
        <w:overflowPunct/>
        <w:topLinePunct w:val="0"/>
        <w:bidi w:val="0"/>
        <w:spacing w:before="3" w:line="360" w:lineRule="auto"/>
        <w:rPr>
          <w:b/>
          <w:color w:val="auto"/>
          <w:sz w:val="21"/>
          <w:szCs w:val="21"/>
          <w:highlight w:val="none"/>
        </w:rPr>
      </w:pPr>
    </w:p>
    <w:p w14:paraId="2846FA56">
      <w:pPr>
        <w:pStyle w:val="2"/>
        <w:keepNext w:val="0"/>
        <w:keepLines w:val="0"/>
        <w:pageBreakBefore w:val="0"/>
        <w:widowControl/>
        <w:tabs>
          <w:tab w:val="left" w:pos="4465"/>
        </w:tabs>
        <w:kinsoku/>
        <w:wordWrap/>
        <w:overflowPunct/>
        <w:topLinePunct w:val="0"/>
        <w:autoSpaceDE/>
        <w:autoSpaceDN/>
        <w:bidi w:val="0"/>
        <w:adjustRightInd/>
        <w:snapToGrid/>
        <w:spacing w:line="360" w:lineRule="auto"/>
        <w:ind w:left="212" w:right="424"/>
        <w:textAlignment w:val="baseline"/>
        <w:rPr>
          <w:color w:val="auto"/>
          <w:sz w:val="21"/>
          <w:szCs w:val="21"/>
          <w:highlight w:val="none"/>
        </w:rPr>
      </w:pPr>
      <w:r>
        <w:rPr>
          <w:color w:val="auto"/>
          <w:sz w:val="21"/>
          <w:szCs w:val="21"/>
          <w:highlight w:val="none"/>
        </w:rPr>
        <w:t>为在</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(项目名称)施工过程中创建文明、和谐、安全、环保的施工环境，切实搞好本项目的施工生态文明保护工作，本项目甲方</w:t>
      </w:r>
      <w:r>
        <w:rPr>
          <w:rFonts w:hint="eastAsia"/>
          <w:color w:val="auto"/>
          <w:sz w:val="21"/>
          <w:szCs w:val="21"/>
          <w:highlight w:val="none"/>
          <w:u w:val="single"/>
          <w:lang w:eastAsia="zh-CN"/>
        </w:rPr>
        <w:t>重庆山水城文化旅游发展有限公司</w:t>
      </w:r>
      <w:r>
        <w:rPr>
          <w:color w:val="auto"/>
          <w:sz w:val="21"/>
          <w:szCs w:val="21"/>
          <w:highlight w:val="none"/>
        </w:rPr>
        <w:t>（以下简</w:t>
      </w:r>
      <w:r>
        <w:rPr>
          <w:color w:val="auto"/>
          <w:spacing w:val="-10"/>
          <w:sz w:val="21"/>
          <w:szCs w:val="21"/>
          <w:highlight w:val="none"/>
        </w:rPr>
        <w:t>称</w:t>
      </w:r>
      <w:r>
        <w:rPr>
          <w:color w:val="auto"/>
          <w:sz w:val="21"/>
          <w:szCs w:val="21"/>
          <w:highlight w:val="none"/>
        </w:rPr>
        <w:t>“甲方</w:t>
      </w:r>
      <w:r>
        <w:rPr>
          <w:color w:val="auto"/>
          <w:spacing w:val="-10"/>
          <w:sz w:val="21"/>
          <w:szCs w:val="21"/>
          <w:highlight w:val="none"/>
        </w:rPr>
        <w:t>”）</w:t>
      </w:r>
      <w:r>
        <w:rPr>
          <w:color w:val="auto"/>
          <w:sz w:val="21"/>
          <w:szCs w:val="21"/>
          <w:highlight w:val="none"/>
        </w:rPr>
        <w:t>与</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lang w:val="en-US" w:eastAsia="zh-CN"/>
        </w:rPr>
        <w:t xml:space="preserve"> </w:t>
      </w:r>
      <w:r>
        <w:rPr>
          <w:color w:val="auto"/>
          <w:sz w:val="21"/>
          <w:szCs w:val="21"/>
          <w:highlight w:val="none"/>
        </w:rPr>
        <w:t>（以下简称“乙方”）特此签订本建筑施工生态文明建设保护责任书：</w:t>
      </w:r>
    </w:p>
    <w:p w14:paraId="5416B952">
      <w:pPr>
        <w:keepNext w:val="0"/>
        <w:keepLines w:val="0"/>
        <w:pageBreakBefore w:val="0"/>
        <w:widowControl/>
        <w:kinsoku/>
        <w:wordWrap/>
        <w:overflowPunct/>
        <w:topLinePunct w:val="0"/>
        <w:autoSpaceDE/>
        <w:autoSpaceDN/>
        <w:bidi w:val="0"/>
        <w:adjustRightInd/>
        <w:snapToGrid/>
        <w:spacing w:line="360" w:lineRule="auto"/>
        <w:textAlignment w:val="baseline"/>
        <w:rPr>
          <w:color w:val="auto"/>
          <w:sz w:val="21"/>
          <w:szCs w:val="21"/>
          <w:highlight w:val="none"/>
        </w:rPr>
      </w:pPr>
    </w:p>
    <w:p w14:paraId="58E2360E">
      <w:pPr>
        <w:pStyle w:val="12"/>
        <w:keepNext w:val="0"/>
        <w:keepLines w:val="0"/>
        <w:pageBreakBefore w:val="0"/>
        <w:widowControl/>
        <w:kinsoku/>
        <w:wordWrap/>
        <w:overflowPunct/>
        <w:topLinePunct w:val="0"/>
        <w:autoSpaceDE/>
        <w:autoSpaceDN/>
        <w:bidi w:val="0"/>
        <w:adjustRightInd/>
        <w:snapToGrid/>
        <w:spacing w:before="2" w:line="360" w:lineRule="auto"/>
        <w:ind w:left="212"/>
        <w:textAlignment w:val="baseline"/>
        <w:rPr>
          <w:b/>
          <w:color w:val="auto"/>
          <w:sz w:val="21"/>
          <w:szCs w:val="21"/>
          <w:highlight w:val="none"/>
        </w:rPr>
      </w:pPr>
      <w:r>
        <w:rPr>
          <w:color w:val="auto"/>
          <w:w w:val="95"/>
          <w:sz w:val="21"/>
          <w:szCs w:val="21"/>
          <w:highlight w:val="none"/>
        </w:rPr>
        <w:t>一、实现目标</w:t>
      </w:r>
    </w:p>
    <w:p w14:paraId="3E75C7A4">
      <w:pPr>
        <w:pStyle w:val="2"/>
        <w:keepNext w:val="0"/>
        <w:keepLines w:val="0"/>
        <w:pageBreakBefore w:val="0"/>
        <w:widowControl/>
        <w:kinsoku/>
        <w:wordWrap/>
        <w:overflowPunct/>
        <w:topLinePunct w:val="0"/>
        <w:autoSpaceDE/>
        <w:autoSpaceDN/>
        <w:bidi w:val="0"/>
        <w:adjustRightInd/>
        <w:snapToGrid/>
        <w:spacing w:line="360" w:lineRule="auto"/>
        <w:ind w:left="212" w:right="421" w:firstLine="420"/>
        <w:jc w:val="both"/>
        <w:textAlignment w:val="baseline"/>
        <w:rPr>
          <w:color w:val="auto"/>
          <w:sz w:val="21"/>
          <w:szCs w:val="21"/>
          <w:highlight w:val="none"/>
        </w:rPr>
      </w:pPr>
      <w:r>
        <w:rPr>
          <w:color w:val="auto"/>
          <w:sz w:val="21"/>
          <w:szCs w:val="21"/>
          <w:highlight w:val="none"/>
        </w:rPr>
        <w:t xml:space="preserve">认真贯彻落实关于环境保护工作的具体要求，牢固树立“保护环境，人人有责”，“加强环境保护是国家和重庆市政府的要求，是全体人民群众根本利益的要求，是造福子孙后代的一件大事，是国家的基本国策”的思想,加强项目管理，实行文明生产，对于污染环境的废气、废水、废墟，要实行综合利用, </w:t>
      </w:r>
      <w:r>
        <w:rPr>
          <w:color w:val="auto"/>
          <w:spacing w:val="-12"/>
          <w:w w:val="95"/>
          <w:sz w:val="21"/>
          <w:szCs w:val="21"/>
          <w:highlight w:val="none"/>
        </w:rPr>
        <w:t xml:space="preserve">  </w:t>
      </w:r>
      <w:r>
        <w:rPr>
          <w:color w:val="auto"/>
          <w:spacing w:val="-13"/>
          <w:sz w:val="21"/>
          <w:szCs w:val="21"/>
          <w:highlight w:val="none"/>
        </w:rPr>
        <w:t>化害为利 ；需要排放的必须遵守国家规定的标准，一时达不到国家标准的要限期治理，预期达不到国家</w:t>
      </w:r>
      <w:r>
        <w:rPr>
          <w:color w:val="auto"/>
          <w:spacing w:val="-14"/>
          <w:sz w:val="21"/>
          <w:szCs w:val="21"/>
          <w:highlight w:val="none"/>
        </w:rPr>
        <w:t>标准的, 要限制项目的生产规模。坚决执行“谁主管,谁负责”的原则，从讲政治、促和谐、促稳定的高度，把环境保护工作当作事关全局、重中之重的大事抓紧抓好，切实做到环境保护有措施、有检查、防微杜渐，做好日常各项环境保护工作，把环境保护工作纳入工程建设总目标，营造文明、和谐、安全、环保的施工环境。</w:t>
      </w:r>
    </w:p>
    <w:p w14:paraId="345C390A">
      <w:pPr>
        <w:pStyle w:val="12"/>
        <w:keepNext w:val="0"/>
        <w:keepLines w:val="0"/>
        <w:pageBreakBefore w:val="0"/>
        <w:widowControl/>
        <w:kinsoku/>
        <w:wordWrap/>
        <w:overflowPunct/>
        <w:topLinePunct w:val="0"/>
        <w:autoSpaceDE/>
        <w:autoSpaceDN/>
        <w:bidi w:val="0"/>
        <w:adjustRightInd/>
        <w:snapToGrid/>
        <w:spacing w:before="11" w:line="360" w:lineRule="auto"/>
        <w:ind w:left="212"/>
        <w:textAlignment w:val="baseline"/>
        <w:rPr>
          <w:b/>
          <w:color w:val="auto"/>
          <w:sz w:val="21"/>
          <w:szCs w:val="21"/>
          <w:highlight w:val="none"/>
        </w:rPr>
      </w:pPr>
      <w:r>
        <w:rPr>
          <w:color w:val="auto"/>
          <w:sz w:val="21"/>
          <w:szCs w:val="21"/>
          <w:highlight w:val="none"/>
        </w:rPr>
        <w:t>二、乙方环境保护责任</w:t>
      </w:r>
    </w:p>
    <w:p w14:paraId="1AFAA4D7">
      <w:pPr>
        <w:pStyle w:val="2"/>
        <w:keepNext w:val="0"/>
        <w:keepLines w:val="0"/>
        <w:pageBreakBefore w:val="0"/>
        <w:widowControl/>
        <w:kinsoku/>
        <w:wordWrap/>
        <w:overflowPunct/>
        <w:topLinePunct w:val="0"/>
        <w:autoSpaceDE/>
        <w:autoSpaceDN/>
        <w:bidi w:val="0"/>
        <w:adjustRightInd/>
        <w:snapToGrid/>
        <w:spacing w:before="1" w:line="360" w:lineRule="auto"/>
        <w:ind w:left="212" w:right="421"/>
        <w:textAlignment w:val="baseline"/>
        <w:rPr>
          <w:color w:val="auto"/>
          <w:sz w:val="21"/>
          <w:szCs w:val="21"/>
          <w:highlight w:val="none"/>
        </w:rPr>
      </w:pPr>
      <w:r>
        <w:rPr>
          <w:color w:val="auto"/>
          <w:w w:val="95"/>
          <w:sz w:val="21"/>
          <w:szCs w:val="21"/>
          <w:highlight w:val="none"/>
        </w:rPr>
        <w:t>1</w:t>
      </w:r>
      <w:r>
        <w:rPr>
          <w:color w:val="auto"/>
          <w:spacing w:val="-8"/>
          <w:w w:val="95"/>
          <w:sz w:val="21"/>
          <w:szCs w:val="21"/>
          <w:highlight w:val="none"/>
        </w:rPr>
        <w:t>、</w:t>
      </w:r>
      <w:r>
        <w:rPr>
          <w:color w:val="auto"/>
          <w:sz w:val="21"/>
          <w:szCs w:val="21"/>
          <w:highlight w:val="none"/>
        </w:rPr>
        <w:t>严格遵守国家有关环境保护的相关法律、法规、方针、政策及规章制度。严格执行关于环境保护工作的具体要求。</w:t>
      </w:r>
    </w:p>
    <w:p w14:paraId="52D0C5B6">
      <w:pPr>
        <w:pStyle w:val="2"/>
        <w:keepNext w:val="0"/>
        <w:keepLines w:val="0"/>
        <w:pageBreakBefore w:val="0"/>
        <w:widowControl/>
        <w:kinsoku/>
        <w:wordWrap/>
        <w:overflowPunct/>
        <w:topLinePunct w:val="0"/>
        <w:autoSpaceDE/>
        <w:autoSpaceDN/>
        <w:bidi w:val="0"/>
        <w:adjustRightInd/>
        <w:snapToGrid/>
        <w:spacing w:before="2" w:line="360" w:lineRule="auto"/>
        <w:ind w:left="212"/>
        <w:textAlignment w:val="baseline"/>
        <w:rPr>
          <w:color w:val="auto"/>
          <w:sz w:val="21"/>
          <w:szCs w:val="21"/>
          <w:highlight w:val="none"/>
        </w:rPr>
      </w:pPr>
      <w:r>
        <w:rPr>
          <w:color w:val="auto"/>
          <w:sz w:val="21"/>
          <w:szCs w:val="21"/>
          <w:highlight w:val="none"/>
        </w:rPr>
        <w:t>2、牢记“保护环境,人人有责”的思想，积极参加环境保护的各项工作。</w:t>
      </w:r>
    </w:p>
    <w:p w14:paraId="3729E59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baseline"/>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遵守本工程项目部有关环境保护工作的规章制度及管理办法。</w:t>
      </w:r>
    </w:p>
    <w:p w14:paraId="46C23C7B">
      <w:pPr>
        <w:pStyle w:val="2"/>
        <w:keepNext w:val="0"/>
        <w:keepLines w:val="0"/>
        <w:pageBreakBefore w:val="0"/>
        <w:widowControl/>
        <w:kinsoku/>
        <w:wordWrap/>
        <w:overflowPunct/>
        <w:topLinePunct w:val="0"/>
        <w:autoSpaceDE/>
        <w:autoSpaceDN/>
        <w:bidi w:val="0"/>
        <w:adjustRightInd/>
        <w:snapToGrid/>
        <w:spacing w:before="55" w:line="360" w:lineRule="auto"/>
        <w:ind w:right="424" w:firstLine="210" w:firstLineChars="100"/>
        <w:jc w:val="both"/>
        <w:textAlignment w:val="baseline"/>
        <w:rPr>
          <w:color w:val="auto"/>
          <w:sz w:val="21"/>
          <w:szCs w:val="21"/>
          <w:highlight w:val="none"/>
        </w:rPr>
      </w:pPr>
      <w:r>
        <w:rPr>
          <w:color w:val="auto"/>
          <w:sz w:val="21"/>
          <w:szCs w:val="21"/>
          <w:highlight w:val="none"/>
        </w:rPr>
        <w:t>4、在正常施工的前提下， 乙方必须采取一定的措施防止周边植被的破坏；施工队撤离后，应尽量恢复原样。施工现场垃圾、渣土应及时清理出现场，并应符合当地有关部门要求，运至规定地点。现场道路应注意防尘，需要时，应有洒水，并应清扫干净。</w:t>
      </w:r>
    </w:p>
    <w:p w14:paraId="2B8C3518">
      <w:pPr>
        <w:pStyle w:val="2"/>
        <w:keepNext w:val="0"/>
        <w:keepLines w:val="0"/>
        <w:pageBreakBefore w:val="0"/>
        <w:widowControl/>
        <w:kinsoku/>
        <w:wordWrap/>
        <w:overflowPunct/>
        <w:topLinePunct w:val="0"/>
        <w:autoSpaceDE/>
        <w:autoSpaceDN/>
        <w:bidi w:val="0"/>
        <w:adjustRightInd/>
        <w:snapToGrid/>
        <w:spacing w:before="70" w:line="360" w:lineRule="auto"/>
        <w:ind w:right="167" w:firstLine="398" w:firstLineChars="200"/>
        <w:textAlignment w:val="baseline"/>
        <w:rPr>
          <w:color w:val="auto"/>
          <w:sz w:val="21"/>
          <w:szCs w:val="21"/>
          <w:highlight w:val="none"/>
        </w:rPr>
      </w:pPr>
      <w:r>
        <w:rPr>
          <w:color w:val="auto"/>
          <w:w w:val="95"/>
          <w:sz w:val="21"/>
          <w:szCs w:val="21"/>
          <w:highlight w:val="none"/>
        </w:rPr>
        <w:t>5、</w:t>
      </w:r>
      <w:r>
        <w:rPr>
          <w:color w:val="auto"/>
          <w:sz w:val="21"/>
          <w:szCs w:val="21"/>
          <w:highlight w:val="none"/>
        </w:rPr>
        <w:t xml:space="preserve">袋装水泥、石灰、粉煤灰等易飞扬的细颗粒散体材料，应库内存放，粉煤灰露天存放时应洒水浸湿，  </w:t>
      </w:r>
      <w:r>
        <w:rPr>
          <w:color w:val="auto"/>
          <w:w w:val="95"/>
          <w:sz w:val="21"/>
          <w:szCs w:val="21"/>
          <w:highlight w:val="none"/>
        </w:rPr>
        <w:t xml:space="preserve"> </w:t>
      </w:r>
      <w:r>
        <w:rPr>
          <w:color w:val="auto"/>
          <w:sz w:val="21"/>
          <w:szCs w:val="21"/>
          <w:highlight w:val="none"/>
        </w:rPr>
        <w:t>不得出现扬尘现象。运输上述材料时应采用加盖措施，防止沿途遗撒、扬尘。卸运时，应采取措施，尽量减少扬尘。</w:t>
      </w:r>
    </w:p>
    <w:p w14:paraId="1BF31BA6">
      <w:pPr>
        <w:pStyle w:val="2"/>
        <w:keepNext w:val="0"/>
        <w:keepLines w:val="0"/>
        <w:pageBreakBefore w:val="0"/>
        <w:widowControl/>
        <w:kinsoku/>
        <w:wordWrap/>
        <w:overflowPunct/>
        <w:topLinePunct w:val="0"/>
        <w:autoSpaceDE/>
        <w:autoSpaceDN/>
        <w:bidi w:val="0"/>
        <w:adjustRightInd/>
        <w:snapToGrid/>
        <w:spacing w:line="360" w:lineRule="auto"/>
        <w:ind w:right="251" w:firstLine="398" w:firstLineChars="200"/>
        <w:textAlignment w:val="baseline"/>
        <w:rPr>
          <w:color w:val="auto"/>
          <w:sz w:val="21"/>
          <w:szCs w:val="21"/>
          <w:highlight w:val="none"/>
        </w:rPr>
      </w:pPr>
      <w:r>
        <w:rPr>
          <w:color w:val="auto"/>
          <w:w w:val="95"/>
          <w:sz w:val="21"/>
          <w:szCs w:val="21"/>
          <w:highlight w:val="none"/>
        </w:rPr>
        <w:t>6</w:t>
      </w:r>
      <w:r>
        <w:rPr>
          <w:color w:val="auto"/>
          <w:spacing w:val="-8"/>
          <w:w w:val="95"/>
          <w:sz w:val="21"/>
          <w:szCs w:val="21"/>
          <w:highlight w:val="none"/>
        </w:rPr>
        <w:t>、</w:t>
      </w:r>
      <w:r>
        <w:rPr>
          <w:color w:val="auto"/>
          <w:spacing w:val="-8"/>
          <w:sz w:val="21"/>
          <w:szCs w:val="21"/>
          <w:highlight w:val="none"/>
        </w:rPr>
        <w:t>取土场尽量选择植被稀少的丘包、废地，并积极与当地政府沟通，取得他们的支持，在划定的界内取土。取完土后，按合同规定，及时整修和绿化。</w:t>
      </w:r>
    </w:p>
    <w:p w14:paraId="58FF47C3">
      <w:pPr>
        <w:pStyle w:val="2"/>
        <w:keepNext w:val="0"/>
        <w:keepLines w:val="0"/>
        <w:pageBreakBefore w:val="0"/>
        <w:widowControl/>
        <w:kinsoku/>
        <w:wordWrap/>
        <w:overflowPunct/>
        <w:topLinePunct w:val="0"/>
        <w:autoSpaceDE/>
        <w:autoSpaceDN/>
        <w:bidi w:val="0"/>
        <w:adjustRightInd/>
        <w:snapToGrid/>
        <w:spacing w:line="360" w:lineRule="auto"/>
        <w:ind w:right="251" w:firstLine="398" w:firstLineChars="200"/>
        <w:textAlignment w:val="baseline"/>
        <w:rPr>
          <w:color w:val="auto"/>
          <w:spacing w:val="-8"/>
          <w:sz w:val="21"/>
          <w:szCs w:val="21"/>
          <w:highlight w:val="none"/>
        </w:rPr>
      </w:pPr>
      <w:r>
        <w:rPr>
          <w:color w:val="auto"/>
          <w:w w:val="95"/>
          <w:sz w:val="21"/>
          <w:szCs w:val="21"/>
          <w:highlight w:val="none"/>
        </w:rPr>
        <w:t>7</w:t>
      </w:r>
      <w:r>
        <w:rPr>
          <w:color w:val="auto"/>
          <w:spacing w:val="-8"/>
          <w:sz w:val="21"/>
          <w:szCs w:val="21"/>
          <w:highlight w:val="none"/>
        </w:rPr>
        <w:t>、在施工中尽量限制人员、机械车辆活动范围，避免不必要的活动对周边植被的破坏。施工机械及车辆应做好相关装置，使尾气排放达标。</w:t>
      </w:r>
    </w:p>
    <w:p w14:paraId="38092ABB">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8、要严格遵守环保部门的有关规定，采取有效措施以预防和消除因施工造成的环境污染，对工程范围以外的草场应注意保护。</w:t>
      </w:r>
    </w:p>
    <w:p w14:paraId="36A5B9D6">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9、必须保持驻地干净整齐，必须修建厕所，并按相关要求尺寸设置垃圾堆放坑，将垃圾随时填埋处理</w:t>
      </w:r>
      <w:r>
        <w:rPr>
          <w:rFonts w:hint="eastAsia"/>
          <w:color w:val="auto"/>
          <w:spacing w:val="-8"/>
          <w:sz w:val="21"/>
          <w:szCs w:val="21"/>
          <w:highlight w:val="none"/>
          <w:lang w:eastAsia="zh-CN"/>
        </w:rPr>
        <w:t>，</w:t>
      </w:r>
      <w:r>
        <w:rPr>
          <w:color w:val="auto"/>
          <w:spacing w:val="-8"/>
          <w:sz w:val="21"/>
          <w:szCs w:val="21"/>
          <w:highlight w:val="none"/>
        </w:rPr>
        <w:t xml:space="preserve"> 不得乱倒乱扔。</w:t>
      </w:r>
    </w:p>
    <w:p w14:paraId="25A038CE">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10、在施工期间应提高环保意识，保持工地清洁。严格控制在施工过程中由于扬尘、排污、嘈声、材料漏失对周围环境造成破坏。禁止在施工现场焚烧油毡、橡胶、塑料等，以防其产生有毒气体对人员产生不利影响。</w:t>
      </w:r>
    </w:p>
    <w:p w14:paraId="28576B01">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11、在施工过程中将施工及生活中产生的污水或废水集中处理，不得将污水或废水直接排入河流中,造成   河道冲刷、水质污染。</w:t>
      </w:r>
    </w:p>
    <w:p w14:paraId="388D6390">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12、防止水源污染，采取防止噪声污染措施。</w:t>
      </w:r>
    </w:p>
    <w:p w14:paraId="0BE7E79A">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13、加强对施工现场粉尘、噪声、废气、污水等监测和监控工作。要根据监控结果,进行妥善而有效地处理。应与文明施工现场管理一起检查、考核、奖罚。</w:t>
      </w:r>
    </w:p>
    <w:p w14:paraId="24DF61A7">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14、做好生态植被的保护，在施工现场有草原、果园、树林、农田、湿地等，施工中应尽可能保持原来的地貌特征，对各种生物的栖息地进行完善保护，严防破坏。</w:t>
      </w:r>
    </w:p>
    <w:p w14:paraId="34444979">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15、乙方承担本项目施工现场环境及植被保护责任，施工过程中，因施工造成施工图范围之外环境污染、植被破坏被相关行政部门或行政执法部门查处，造成的行政、刑事责任及经济责任均由乙方自行承担。</w:t>
      </w:r>
    </w:p>
    <w:p w14:paraId="52341132">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三、责任书有效期</w:t>
      </w:r>
    </w:p>
    <w:p w14:paraId="5F899951">
      <w:pPr>
        <w:pStyle w:val="2"/>
        <w:keepNext w:val="0"/>
        <w:keepLines w:val="0"/>
        <w:pageBreakBefore w:val="0"/>
        <w:widowControl/>
        <w:kinsoku/>
        <w:wordWrap/>
        <w:overflowPunct/>
        <w:topLinePunct w:val="0"/>
        <w:autoSpaceDE/>
        <w:autoSpaceDN/>
        <w:bidi w:val="0"/>
        <w:adjustRightInd/>
        <w:snapToGrid/>
        <w:spacing w:line="360" w:lineRule="auto"/>
        <w:ind w:right="251" w:firstLine="388" w:firstLineChars="200"/>
        <w:textAlignment w:val="baseline"/>
        <w:rPr>
          <w:color w:val="auto"/>
          <w:spacing w:val="-8"/>
          <w:sz w:val="21"/>
          <w:szCs w:val="21"/>
          <w:highlight w:val="none"/>
        </w:rPr>
      </w:pPr>
      <w:r>
        <w:rPr>
          <w:color w:val="auto"/>
          <w:spacing w:val="-8"/>
          <w:sz w:val="21"/>
          <w:szCs w:val="21"/>
          <w:highlight w:val="none"/>
        </w:rPr>
        <w:t>本责任书的有效期为自开工至竣工验收合格止。</w:t>
      </w:r>
    </w:p>
    <w:p w14:paraId="7025B726">
      <w:pPr>
        <w:pStyle w:val="2"/>
        <w:pageBreakBefore w:val="0"/>
        <w:kinsoku/>
        <w:overflowPunct/>
        <w:topLinePunct w:val="0"/>
        <w:bidi w:val="0"/>
        <w:spacing w:before="2" w:line="360" w:lineRule="auto"/>
        <w:rPr>
          <w:color w:val="auto"/>
          <w:sz w:val="21"/>
          <w:szCs w:val="21"/>
          <w:highlight w:val="none"/>
        </w:rPr>
      </w:pPr>
    </w:p>
    <w:p w14:paraId="628E8003">
      <w:pPr>
        <w:pStyle w:val="2"/>
        <w:pageBreakBefore w:val="0"/>
        <w:tabs>
          <w:tab w:val="left" w:pos="5989"/>
        </w:tabs>
        <w:kinsoku/>
        <w:overflowPunct/>
        <w:topLinePunct w:val="0"/>
        <w:bidi w:val="0"/>
        <w:spacing w:line="360" w:lineRule="auto"/>
        <w:ind w:left="21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 xml:space="preserve">     </w:t>
      </w:r>
      <w:r>
        <w:rPr>
          <w:color w:val="auto"/>
          <w:sz w:val="21"/>
          <w:szCs w:val="21"/>
          <w:highlight w:val="none"/>
        </w:rPr>
        <w:t>（公章）</w:t>
      </w:r>
      <w:r>
        <w:rPr>
          <w:color w:val="auto"/>
          <w:sz w:val="21"/>
          <w:szCs w:val="21"/>
          <w:highlight w:val="none"/>
        </w:rPr>
        <w:tab/>
      </w:r>
      <w:r>
        <w:rPr>
          <w:color w:val="auto"/>
          <w:sz w:val="21"/>
          <w:szCs w:val="21"/>
          <w:highlight w:val="none"/>
        </w:rPr>
        <w:t>承包人：（公章）</w:t>
      </w:r>
      <w:r>
        <w:rPr>
          <w:color w:val="auto"/>
          <w:sz w:val="21"/>
          <w:szCs w:val="21"/>
          <w:highlight w:val="none"/>
        </w:rPr>
        <w:tab/>
      </w:r>
    </w:p>
    <w:p w14:paraId="7B76969B">
      <w:pPr>
        <w:rPr>
          <w:color w:val="auto"/>
          <w:highlight w:val="none"/>
        </w:rPr>
      </w:pPr>
    </w:p>
    <w:p w14:paraId="752FC5BB">
      <w:pPr>
        <w:pStyle w:val="2"/>
        <w:pageBreakBefore w:val="0"/>
        <w:tabs>
          <w:tab w:val="left" w:pos="6723"/>
        </w:tabs>
        <w:kinsoku/>
        <w:overflowPunct/>
        <w:topLinePunct w:val="0"/>
        <w:bidi w:val="0"/>
        <w:spacing w:line="360" w:lineRule="auto"/>
        <w:ind w:left="212"/>
        <w:rPr>
          <w:color w:val="auto"/>
          <w:sz w:val="21"/>
          <w:szCs w:val="21"/>
          <w:highlight w:val="none"/>
        </w:rPr>
      </w:pPr>
      <w:r>
        <w:rPr>
          <w:color w:val="auto"/>
          <w:sz w:val="21"/>
          <w:szCs w:val="21"/>
          <w:highlight w:val="none"/>
        </w:rPr>
        <w:t>法定代表人</w:t>
      </w:r>
      <w:r>
        <w:rPr>
          <w:rFonts w:hint="eastAsia"/>
          <w:color w:val="auto"/>
          <w:sz w:val="21"/>
          <w:szCs w:val="21"/>
          <w:highlight w:val="none"/>
          <w:lang w:val="en-US" w:eastAsia="zh-CN"/>
        </w:rPr>
        <w:t xml:space="preserve">                                          </w:t>
      </w:r>
      <w:r>
        <w:rPr>
          <w:color w:val="auto"/>
          <w:sz w:val="21"/>
          <w:szCs w:val="21"/>
          <w:highlight w:val="none"/>
        </w:rPr>
        <w:t>法定代表人</w:t>
      </w:r>
    </w:p>
    <w:p w14:paraId="0D2BD855">
      <w:pPr>
        <w:pStyle w:val="2"/>
        <w:pageBreakBefore w:val="0"/>
        <w:kinsoku/>
        <w:overflowPunct/>
        <w:topLinePunct w:val="0"/>
        <w:bidi w:val="0"/>
        <w:spacing w:before="7" w:line="360" w:lineRule="auto"/>
        <w:rPr>
          <w:color w:val="auto"/>
          <w:sz w:val="21"/>
          <w:szCs w:val="21"/>
          <w:highlight w:val="none"/>
        </w:rPr>
      </w:pPr>
    </w:p>
    <w:p w14:paraId="7C3A1BEA">
      <w:pPr>
        <w:pStyle w:val="2"/>
        <w:pageBreakBefore w:val="0"/>
        <w:tabs>
          <w:tab w:val="left" w:pos="2732"/>
          <w:tab w:val="left" w:pos="5569"/>
          <w:tab w:val="left" w:pos="8509"/>
        </w:tabs>
        <w:kinsoku/>
        <w:overflowPunct/>
        <w:topLinePunct w:val="0"/>
        <w:bidi w:val="0"/>
        <w:spacing w:line="360" w:lineRule="auto"/>
        <w:ind w:left="212"/>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3784B6F">
      <w:pPr>
        <w:pStyle w:val="2"/>
        <w:pageBreakBefore w:val="0"/>
        <w:tabs>
          <w:tab w:val="left" w:pos="5569"/>
        </w:tabs>
        <w:kinsoku/>
        <w:overflowPunct/>
        <w:topLinePunct w:val="0"/>
        <w:bidi w:val="0"/>
        <w:spacing w:line="360" w:lineRule="auto"/>
        <w:ind w:left="6094" w:leftChars="102" w:hanging="5880" w:hangingChars="2800"/>
        <w:rPr>
          <w:rFonts w:ascii="Times New Roman" w:hAnsi="Times New Roman" w:eastAsia="宋体" w:cs="Times New Roman"/>
          <w:color w:val="auto"/>
          <w:sz w:val="21"/>
          <w:szCs w:val="21"/>
          <w:highlight w:val="none"/>
        </w:rPr>
      </w:pPr>
    </w:p>
    <w:p w14:paraId="1579D1EE">
      <w:pPr>
        <w:pStyle w:val="2"/>
        <w:pageBreakBefore w:val="0"/>
        <w:tabs>
          <w:tab w:val="left" w:pos="5569"/>
        </w:tabs>
        <w:kinsoku/>
        <w:overflowPunct/>
        <w:topLinePunct w:val="0"/>
        <w:bidi w:val="0"/>
        <w:spacing w:line="360" w:lineRule="auto"/>
        <w:ind w:left="6094" w:leftChars="102" w:hanging="5880" w:hangingChars="28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地址：</w:t>
      </w:r>
      <w:r>
        <w:rPr>
          <w:rFonts w:hint="eastAsia" w:ascii="Times New Roman" w:hAnsi="Times New Roman" w:eastAsia="宋体" w:cs="Times New Roman"/>
          <w:color w:val="auto"/>
          <w:sz w:val="21"/>
          <w:szCs w:val="21"/>
          <w:highlight w:val="none"/>
          <w:lang w:val="en-US" w:eastAsia="zh-CN"/>
        </w:rPr>
        <w:t xml:space="preserve">                                          </w:t>
      </w:r>
      <w:r>
        <w:rPr>
          <w:rFonts w:hint="eastAsia"/>
          <w:color w:val="auto"/>
          <w:sz w:val="21"/>
          <w:szCs w:val="21"/>
          <w:highlight w:val="none"/>
          <w:lang w:val="en-US" w:eastAsia="zh-CN"/>
        </w:rPr>
        <w:t xml:space="preserve">  </w:t>
      </w:r>
      <w:r>
        <w:rPr>
          <w:rFonts w:ascii="Times New Roman" w:hAnsi="Times New Roman" w:eastAsia="宋体" w:cs="Times New Roman"/>
          <w:color w:val="auto"/>
          <w:sz w:val="21"/>
          <w:szCs w:val="21"/>
          <w:highlight w:val="none"/>
        </w:rPr>
        <w:t>地址：</w:t>
      </w:r>
    </w:p>
    <w:p w14:paraId="3D4D63AC">
      <w:pPr>
        <w:rPr>
          <w:color w:val="auto"/>
          <w:highlight w:val="none"/>
        </w:rPr>
      </w:pPr>
    </w:p>
    <w:p w14:paraId="3AB5FD70">
      <w:pPr>
        <w:pStyle w:val="2"/>
        <w:pageBreakBefore w:val="0"/>
        <w:tabs>
          <w:tab w:val="left" w:pos="5675"/>
        </w:tabs>
        <w:kinsoku/>
        <w:overflowPunct/>
        <w:topLinePunct w:val="0"/>
        <w:bidi w:val="0"/>
        <w:spacing w:before="1" w:line="360" w:lineRule="auto"/>
        <w:ind w:left="215"/>
        <w:rPr>
          <w:rFonts w:hint="eastAsia"/>
          <w:color w:val="auto"/>
          <w:highlight w:val="none"/>
          <w:lang w:eastAsia="zh-CN"/>
        </w:rPr>
      </w:pPr>
      <w:r>
        <w:rPr>
          <w:color w:val="auto"/>
          <w:sz w:val="21"/>
          <w:szCs w:val="21"/>
          <w:highlight w:val="none"/>
        </w:rPr>
        <w:t>电话：</w:t>
      </w:r>
      <w:r>
        <w:rPr>
          <w:rFonts w:hint="eastAsia"/>
          <w:color w:val="auto"/>
          <w:sz w:val="21"/>
          <w:szCs w:val="21"/>
          <w:highlight w:val="none"/>
          <w:lang w:val="en-US" w:eastAsia="zh-CN"/>
        </w:rPr>
        <w:t xml:space="preserve">                                             </w:t>
      </w:r>
      <w:r>
        <w:rPr>
          <w:color w:val="auto"/>
          <w:sz w:val="21"/>
          <w:szCs w:val="21"/>
          <w:highlight w:val="none"/>
        </w:rPr>
        <w:t>电话</w:t>
      </w:r>
    </w:p>
    <w:p w14:paraId="1690B134">
      <w:pPr>
        <w:rPr>
          <w:color w:val="auto"/>
          <w:highlight w:val="none"/>
        </w:rPr>
      </w:pPr>
    </w:p>
    <w:p w14:paraId="4356CE0A">
      <w:pPr>
        <w:pStyle w:val="44"/>
        <w:rPr>
          <w:rFonts w:hint="eastAsia" w:ascii="宋体" w:hAnsi="宋体"/>
          <w:color w:val="auto"/>
          <w:szCs w:val="21"/>
          <w:highlight w:val="none"/>
        </w:rPr>
      </w:pPr>
    </w:p>
    <w:p w14:paraId="5B34BD63">
      <w:pPr>
        <w:rPr>
          <w:rFonts w:hint="eastAsia" w:ascii="宋体" w:hAnsi="宋体"/>
          <w:color w:val="auto"/>
          <w:szCs w:val="21"/>
          <w:highlight w:val="none"/>
        </w:rPr>
      </w:pPr>
    </w:p>
    <w:p w14:paraId="18C80BB1">
      <w:pPr>
        <w:pStyle w:val="4"/>
        <w:numPr>
          <w:ilvl w:val="0"/>
          <w:numId w:val="0"/>
        </w:numPr>
        <w:bidi w:val="0"/>
        <w:ind w:firstLine="2200" w:firstLineChars="500"/>
        <w:jc w:val="both"/>
        <w:rPr>
          <w:rFonts w:hint="eastAsia"/>
          <w:color w:val="auto"/>
          <w:highlight w:val="none"/>
        </w:rPr>
      </w:pPr>
      <w:bookmarkStart w:id="123" w:name="_Toc13029"/>
      <w:r>
        <w:rPr>
          <w:rFonts w:hint="eastAsia"/>
          <w:color w:val="auto"/>
          <w:highlight w:val="none"/>
          <w:lang w:val="en-US" w:eastAsia="zh-CN"/>
        </w:rPr>
        <w:t xml:space="preserve">第五章  </w:t>
      </w:r>
      <w:r>
        <w:rPr>
          <w:rFonts w:hint="eastAsia"/>
          <w:color w:val="auto"/>
          <w:highlight w:val="none"/>
        </w:rPr>
        <w:t>图纸及工程量清单</w:t>
      </w:r>
      <w:bookmarkEnd w:id="123"/>
    </w:p>
    <w:p w14:paraId="5B6C9A67">
      <w:pPr>
        <w:pStyle w:val="6"/>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参选</w:t>
      </w:r>
      <w:r>
        <w:rPr>
          <w:rFonts w:hint="eastAsia" w:ascii="宋体" w:hAnsi="宋体" w:eastAsia="宋体" w:cs="宋体"/>
          <w:b w:val="0"/>
          <w:bCs/>
          <w:color w:val="auto"/>
          <w:sz w:val="21"/>
          <w:szCs w:val="21"/>
          <w:highlight w:val="none"/>
        </w:rPr>
        <w:t>人“</w:t>
      </w:r>
      <w:r>
        <w:rPr>
          <w:rFonts w:hint="eastAsia" w:ascii="宋体" w:hAnsi="宋体" w:eastAsia="宋体" w:cs="宋体"/>
          <w:b w:val="0"/>
          <w:bCs/>
          <w:color w:val="auto"/>
          <w:sz w:val="21"/>
          <w:szCs w:val="21"/>
          <w:highlight w:val="none"/>
          <w:lang w:val="en-US" w:eastAsia="zh-CN"/>
        </w:rPr>
        <w:t>重庆山水城文化旅游发展有限公司</w:t>
      </w:r>
      <w:r>
        <w:rPr>
          <w:rFonts w:hint="eastAsia" w:ascii="宋体" w:hAnsi="宋体" w:eastAsia="宋体" w:cs="宋体"/>
          <w:b w:val="0"/>
          <w:bCs/>
          <w:color w:val="auto"/>
          <w:sz w:val="21"/>
          <w:szCs w:val="21"/>
          <w:highlight w:val="none"/>
        </w:rPr>
        <w:t>”网站（</w:t>
      </w:r>
      <w:r>
        <w:rPr>
          <w:rFonts w:hint="eastAsia" w:ascii="宋体" w:hAnsi="宋体" w:eastAsia="宋体" w:cs="宋体"/>
          <w:b w:val="0"/>
          <w:bCs/>
          <w:color w:val="auto"/>
          <w:sz w:val="21"/>
          <w:szCs w:val="21"/>
          <w:highlight w:val="none"/>
          <w:lang w:eastAsia="zh-CN"/>
        </w:rPr>
        <w:t>http://www.cqsswl.com/</w:t>
      </w:r>
      <w:r>
        <w:rPr>
          <w:rFonts w:hint="eastAsia" w:ascii="宋体" w:hAnsi="宋体" w:eastAsia="宋体" w:cs="宋体"/>
          <w:b w:val="0"/>
          <w:bCs/>
          <w:color w:val="auto"/>
          <w:sz w:val="21"/>
          <w:szCs w:val="21"/>
          <w:highlight w:val="none"/>
        </w:rPr>
        <w:t>）上自行下载本项目图纸、工程量清单、澄清和修改等全部内容，不管下载与否都视为潜在比选人全部知晓有关全部内容。</w:t>
      </w:r>
    </w:p>
    <w:p w14:paraId="60057FA8">
      <w:pPr>
        <w:rPr>
          <w:rFonts w:hint="eastAsia" w:ascii="宋体" w:hAnsi="宋体" w:eastAsia="宋体" w:cs="宋体"/>
          <w:b w:val="0"/>
          <w:bCs/>
          <w:color w:val="auto"/>
          <w:sz w:val="21"/>
          <w:szCs w:val="21"/>
          <w:highlight w:val="none"/>
        </w:rPr>
      </w:pPr>
    </w:p>
    <w:p w14:paraId="608B9D67">
      <w:pPr>
        <w:pStyle w:val="2"/>
        <w:rPr>
          <w:rFonts w:hint="eastAsia" w:ascii="宋体" w:hAnsi="宋体" w:eastAsia="宋体" w:cs="宋体"/>
          <w:b w:val="0"/>
          <w:bCs/>
          <w:color w:val="auto"/>
          <w:sz w:val="21"/>
          <w:szCs w:val="21"/>
          <w:highlight w:val="none"/>
        </w:rPr>
      </w:pPr>
    </w:p>
    <w:p w14:paraId="38DE021B">
      <w:pPr>
        <w:rPr>
          <w:rFonts w:hint="eastAsia" w:ascii="宋体" w:hAnsi="宋体" w:eastAsia="宋体" w:cs="宋体"/>
          <w:b w:val="0"/>
          <w:bCs/>
          <w:color w:val="auto"/>
          <w:sz w:val="21"/>
          <w:szCs w:val="21"/>
          <w:highlight w:val="none"/>
        </w:rPr>
      </w:pPr>
    </w:p>
    <w:p w14:paraId="75EF64E7">
      <w:pPr>
        <w:pStyle w:val="2"/>
        <w:rPr>
          <w:rFonts w:hint="eastAsia" w:ascii="宋体" w:hAnsi="宋体" w:eastAsia="宋体" w:cs="宋体"/>
          <w:b w:val="0"/>
          <w:bCs/>
          <w:color w:val="auto"/>
          <w:sz w:val="21"/>
          <w:szCs w:val="21"/>
          <w:highlight w:val="none"/>
        </w:rPr>
      </w:pPr>
    </w:p>
    <w:p w14:paraId="2CCF2962">
      <w:pPr>
        <w:rPr>
          <w:rFonts w:hint="eastAsia" w:ascii="宋体" w:hAnsi="宋体" w:eastAsia="宋体" w:cs="宋体"/>
          <w:b w:val="0"/>
          <w:bCs/>
          <w:color w:val="auto"/>
          <w:sz w:val="21"/>
          <w:szCs w:val="21"/>
          <w:highlight w:val="none"/>
        </w:rPr>
      </w:pPr>
    </w:p>
    <w:p w14:paraId="7CF459EF">
      <w:pPr>
        <w:pStyle w:val="2"/>
        <w:rPr>
          <w:rFonts w:hint="eastAsia" w:ascii="宋体" w:hAnsi="宋体" w:eastAsia="宋体" w:cs="宋体"/>
          <w:b w:val="0"/>
          <w:bCs/>
          <w:color w:val="auto"/>
          <w:sz w:val="21"/>
          <w:szCs w:val="21"/>
          <w:highlight w:val="none"/>
        </w:rPr>
      </w:pPr>
    </w:p>
    <w:p w14:paraId="4FA193F9">
      <w:pPr>
        <w:rPr>
          <w:rFonts w:hint="eastAsia" w:ascii="宋体" w:hAnsi="宋体" w:eastAsia="宋体" w:cs="宋体"/>
          <w:b w:val="0"/>
          <w:bCs/>
          <w:color w:val="auto"/>
          <w:sz w:val="21"/>
          <w:szCs w:val="21"/>
          <w:highlight w:val="none"/>
        </w:rPr>
      </w:pPr>
    </w:p>
    <w:p w14:paraId="25C57523">
      <w:pPr>
        <w:pStyle w:val="2"/>
        <w:rPr>
          <w:rFonts w:hint="eastAsia" w:ascii="宋体" w:hAnsi="宋体" w:eastAsia="宋体" w:cs="宋体"/>
          <w:b w:val="0"/>
          <w:bCs/>
          <w:color w:val="auto"/>
          <w:sz w:val="21"/>
          <w:szCs w:val="21"/>
          <w:highlight w:val="none"/>
        </w:rPr>
      </w:pPr>
    </w:p>
    <w:p w14:paraId="7AE5D821">
      <w:pPr>
        <w:rPr>
          <w:rFonts w:hint="eastAsia" w:ascii="宋体" w:hAnsi="宋体" w:eastAsia="宋体" w:cs="宋体"/>
          <w:b w:val="0"/>
          <w:bCs/>
          <w:color w:val="auto"/>
          <w:sz w:val="21"/>
          <w:szCs w:val="21"/>
          <w:highlight w:val="none"/>
        </w:rPr>
      </w:pPr>
    </w:p>
    <w:p w14:paraId="45481E83">
      <w:pPr>
        <w:pStyle w:val="2"/>
        <w:rPr>
          <w:rFonts w:hint="eastAsia" w:ascii="宋体" w:hAnsi="宋体" w:eastAsia="宋体" w:cs="宋体"/>
          <w:b w:val="0"/>
          <w:bCs/>
          <w:color w:val="auto"/>
          <w:sz w:val="21"/>
          <w:szCs w:val="21"/>
          <w:highlight w:val="none"/>
        </w:rPr>
      </w:pPr>
    </w:p>
    <w:p w14:paraId="3EEAA978">
      <w:pPr>
        <w:rPr>
          <w:rFonts w:hint="eastAsia" w:ascii="宋体" w:hAnsi="宋体" w:eastAsia="宋体" w:cs="宋体"/>
          <w:b w:val="0"/>
          <w:bCs/>
          <w:color w:val="auto"/>
          <w:sz w:val="21"/>
          <w:szCs w:val="21"/>
          <w:highlight w:val="none"/>
        </w:rPr>
      </w:pPr>
    </w:p>
    <w:p w14:paraId="658C9F49">
      <w:pPr>
        <w:pStyle w:val="2"/>
        <w:rPr>
          <w:rFonts w:hint="eastAsia" w:ascii="宋体" w:hAnsi="宋体" w:eastAsia="宋体" w:cs="宋体"/>
          <w:b w:val="0"/>
          <w:bCs/>
          <w:color w:val="auto"/>
          <w:sz w:val="21"/>
          <w:szCs w:val="21"/>
          <w:highlight w:val="none"/>
        </w:rPr>
      </w:pPr>
    </w:p>
    <w:p w14:paraId="405EFA66">
      <w:pPr>
        <w:rPr>
          <w:rFonts w:hint="eastAsia" w:ascii="宋体" w:hAnsi="宋体" w:eastAsia="宋体" w:cs="宋体"/>
          <w:b w:val="0"/>
          <w:bCs/>
          <w:color w:val="auto"/>
          <w:sz w:val="21"/>
          <w:szCs w:val="21"/>
          <w:highlight w:val="none"/>
        </w:rPr>
      </w:pPr>
    </w:p>
    <w:p w14:paraId="264BDACE">
      <w:pPr>
        <w:pStyle w:val="2"/>
        <w:rPr>
          <w:rFonts w:hint="eastAsia" w:ascii="宋体" w:hAnsi="宋体" w:eastAsia="宋体" w:cs="宋体"/>
          <w:b w:val="0"/>
          <w:bCs/>
          <w:color w:val="auto"/>
          <w:sz w:val="21"/>
          <w:szCs w:val="21"/>
          <w:highlight w:val="none"/>
        </w:rPr>
      </w:pPr>
    </w:p>
    <w:p w14:paraId="34AC35D1">
      <w:pPr>
        <w:rPr>
          <w:rFonts w:hint="eastAsia" w:ascii="宋体" w:hAnsi="宋体" w:eastAsia="宋体" w:cs="宋体"/>
          <w:b w:val="0"/>
          <w:bCs/>
          <w:color w:val="auto"/>
          <w:sz w:val="21"/>
          <w:szCs w:val="21"/>
          <w:highlight w:val="none"/>
        </w:rPr>
      </w:pPr>
    </w:p>
    <w:p w14:paraId="1712BDAA">
      <w:pPr>
        <w:pStyle w:val="2"/>
        <w:rPr>
          <w:rFonts w:hint="eastAsia" w:ascii="宋体" w:hAnsi="宋体" w:eastAsia="宋体" w:cs="宋体"/>
          <w:b w:val="0"/>
          <w:bCs/>
          <w:color w:val="auto"/>
          <w:sz w:val="21"/>
          <w:szCs w:val="21"/>
          <w:highlight w:val="none"/>
        </w:rPr>
      </w:pPr>
    </w:p>
    <w:p w14:paraId="378A3798">
      <w:pPr>
        <w:rPr>
          <w:rFonts w:hint="eastAsia" w:ascii="宋体" w:hAnsi="宋体" w:eastAsia="宋体" w:cs="宋体"/>
          <w:b w:val="0"/>
          <w:bCs/>
          <w:color w:val="auto"/>
          <w:sz w:val="21"/>
          <w:szCs w:val="21"/>
          <w:highlight w:val="none"/>
        </w:rPr>
      </w:pPr>
    </w:p>
    <w:p w14:paraId="27B430D0">
      <w:pPr>
        <w:pStyle w:val="2"/>
        <w:rPr>
          <w:rFonts w:hint="eastAsia" w:ascii="宋体" w:hAnsi="宋体" w:eastAsia="宋体" w:cs="宋体"/>
          <w:b w:val="0"/>
          <w:bCs/>
          <w:color w:val="auto"/>
          <w:sz w:val="21"/>
          <w:szCs w:val="21"/>
          <w:highlight w:val="none"/>
        </w:rPr>
      </w:pPr>
    </w:p>
    <w:p w14:paraId="0BCDE8E9">
      <w:pPr>
        <w:rPr>
          <w:rFonts w:hint="eastAsia" w:ascii="宋体" w:hAnsi="宋体" w:eastAsia="宋体" w:cs="宋体"/>
          <w:b w:val="0"/>
          <w:bCs/>
          <w:color w:val="auto"/>
          <w:sz w:val="21"/>
          <w:szCs w:val="21"/>
          <w:highlight w:val="none"/>
        </w:rPr>
      </w:pPr>
    </w:p>
    <w:p w14:paraId="6983774A">
      <w:pPr>
        <w:pStyle w:val="2"/>
        <w:rPr>
          <w:rFonts w:hint="eastAsia" w:ascii="宋体" w:hAnsi="宋体" w:eastAsia="宋体" w:cs="宋体"/>
          <w:b w:val="0"/>
          <w:bCs/>
          <w:color w:val="auto"/>
          <w:sz w:val="21"/>
          <w:szCs w:val="21"/>
          <w:highlight w:val="none"/>
        </w:rPr>
      </w:pPr>
    </w:p>
    <w:p w14:paraId="3224F41B">
      <w:pPr>
        <w:rPr>
          <w:rFonts w:hint="eastAsia" w:ascii="宋体" w:hAnsi="宋体" w:eastAsia="宋体" w:cs="宋体"/>
          <w:b w:val="0"/>
          <w:bCs/>
          <w:color w:val="auto"/>
          <w:sz w:val="21"/>
          <w:szCs w:val="21"/>
          <w:highlight w:val="none"/>
        </w:rPr>
      </w:pPr>
    </w:p>
    <w:p w14:paraId="010F529C">
      <w:pPr>
        <w:pStyle w:val="2"/>
        <w:rPr>
          <w:rFonts w:hint="eastAsia" w:ascii="宋体" w:hAnsi="宋体" w:eastAsia="宋体" w:cs="宋体"/>
          <w:b w:val="0"/>
          <w:bCs/>
          <w:color w:val="auto"/>
          <w:sz w:val="21"/>
          <w:szCs w:val="21"/>
          <w:highlight w:val="none"/>
        </w:rPr>
      </w:pPr>
    </w:p>
    <w:p w14:paraId="3BD75EEB">
      <w:pPr>
        <w:rPr>
          <w:rFonts w:hint="eastAsia" w:ascii="宋体" w:hAnsi="宋体" w:eastAsia="宋体" w:cs="宋体"/>
          <w:b w:val="0"/>
          <w:bCs/>
          <w:color w:val="auto"/>
          <w:sz w:val="21"/>
          <w:szCs w:val="21"/>
          <w:highlight w:val="none"/>
        </w:rPr>
      </w:pPr>
    </w:p>
    <w:p w14:paraId="34D02711">
      <w:pPr>
        <w:pStyle w:val="2"/>
        <w:rPr>
          <w:rFonts w:hint="eastAsia" w:ascii="宋体" w:hAnsi="宋体" w:eastAsia="宋体" w:cs="宋体"/>
          <w:b w:val="0"/>
          <w:bCs/>
          <w:color w:val="auto"/>
          <w:sz w:val="21"/>
          <w:szCs w:val="21"/>
          <w:highlight w:val="none"/>
        </w:rPr>
      </w:pPr>
    </w:p>
    <w:p w14:paraId="53FB43A0">
      <w:pPr>
        <w:rPr>
          <w:rFonts w:hint="eastAsia" w:ascii="宋体" w:hAnsi="宋体" w:eastAsia="宋体" w:cs="宋体"/>
          <w:b w:val="0"/>
          <w:bCs/>
          <w:color w:val="auto"/>
          <w:sz w:val="21"/>
          <w:szCs w:val="21"/>
          <w:highlight w:val="none"/>
        </w:rPr>
      </w:pPr>
    </w:p>
    <w:p w14:paraId="1A422813">
      <w:pPr>
        <w:pStyle w:val="2"/>
        <w:rPr>
          <w:rFonts w:hint="eastAsia" w:ascii="宋体" w:hAnsi="宋体" w:eastAsia="宋体" w:cs="宋体"/>
          <w:b w:val="0"/>
          <w:bCs/>
          <w:color w:val="auto"/>
          <w:sz w:val="21"/>
          <w:szCs w:val="21"/>
          <w:highlight w:val="none"/>
        </w:rPr>
      </w:pPr>
    </w:p>
    <w:p w14:paraId="6073470E">
      <w:pPr>
        <w:rPr>
          <w:rFonts w:hint="eastAsia" w:ascii="宋体" w:hAnsi="宋体" w:eastAsia="宋体" w:cs="宋体"/>
          <w:b w:val="0"/>
          <w:bCs/>
          <w:color w:val="auto"/>
          <w:sz w:val="21"/>
          <w:szCs w:val="21"/>
          <w:highlight w:val="none"/>
        </w:rPr>
      </w:pPr>
    </w:p>
    <w:p w14:paraId="2EEB31E8">
      <w:pPr>
        <w:pStyle w:val="2"/>
        <w:rPr>
          <w:rFonts w:hint="eastAsia" w:ascii="宋体" w:hAnsi="宋体" w:eastAsia="宋体" w:cs="宋体"/>
          <w:b w:val="0"/>
          <w:bCs/>
          <w:color w:val="auto"/>
          <w:sz w:val="21"/>
          <w:szCs w:val="21"/>
          <w:highlight w:val="none"/>
        </w:rPr>
      </w:pPr>
    </w:p>
    <w:p w14:paraId="654E2E1B">
      <w:pPr>
        <w:rPr>
          <w:rFonts w:hint="eastAsia" w:ascii="宋体" w:hAnsi="宋体" w:eastAsia="宋体" w:cs="宋体"/>
          <w:b w:val="0"/>
          <w:bCs/>
          <w:color w:val="auto"/>
          <w:sz w:val="21"/>
          <w:szCs w:val="21"/>
          <w:highlight w:val="none"/>
        </w:rPr>
      </w:pPr>
    </w:p>
    <w:p w14:paraId="3D9A315E">
      <w:pPr>
        <w:pStyle w:val="2"/>
        <w:rPr>
          <w:rFonts w:hint="eastAsia" w:ascii="宋体" w:hAnsi="宋体" w:eastAsia="宋体" w:cs="宋体"/>
          <w:b w:val="0"/>
          <w:bCs/>
          <w:color w:val="auto"/>
          <w:sz w:val="21"/>
          <w:szCs w:val="21"/>
          <w:highlight w:val="none"/>
        </w:rPr>
      </w:pPr>
    </w:p>
    <w:p w14:paraId="5FC64E74">
      <w:pPr>
        <w:rPr>
          <w:rFonts w:hint="eastAsia" w:ascii="宋体" w:hAnsi="宋体" w:eastAsia="宋体" w:cs="宋体"/>
          <w:b w:val="0"/>
          <w:bCs/>
          <w:color w:val="auto"/>
          <w:sz w:val="21"/>
          <w:szCs w:val="21"/>
          <w:highlight w:val="none"/>
        </w:rPr>
      </w:pPr>
    </w:p>
    <w:p w14:paraId="5B395901">
      <w:pPr>
        <w:pStyle w:val="2"/>
        <w:rPr>
          <w:rFonts w:hint="eastAsia" w:ascii="宋体" w:hAnsi="宋体" w:eastAsia="宋体" w:cs="宋体"/>
          <w:b w:val="0"/>
          <w:bCs/>
          <w:color w:val="auto"/>
          <w:sz w:val="21"/>
          <w:szCs w:val="21"/>
          <w:highlight w:val="none"/>
        </w:rPr>
      </w:pPr>
    </w:p>
    <w:p w14:paraId="66B65D78">
      <w:pPr>
        <w:pStyle w:val="44"/>
        <w:rPr>
          <w:rFonts w:hint="eastAsia"/>
          <w:color w:val="auto"/>
          <w:highlight w:val="none"/>
        </w:rPr>
      </w:pPr>
    </w:p>
    <w:p w14:paraId="0F1C8961">
      <w:pPr>
        <w:rPr>
          <w:rFonts w:hint="eastAsia" w:ascii="宋体" w:hAnsi="宋体" w:eastAsia="宋体" w:cs="宋体"/>
          <w:b w:val="0"/>
          <w:bCs/>
          <w:color w:val="auto"/>
          <w:sz w:val="21"/>
          <w:szCs w:val="21"/>
          <w:highlight w:val="none"/>
        </w:rPr>
      </w:pPr>
    </w:p>
    <w:p w14:paraId="1B197825">
      <w:pPr>
        <w:pStyle w:val="2"/>
        <w:rPr>
          <w:rFonts w:hint="eastAsia" w:ascii="宋体" w:hAnsi="宋体" w:eastAsia="宋体" w:cs="宋体"/>
          <w:b w:val="0"/>
          <w:bCs/>
          <w:color w:val="auto"/>
          <w:sz w:val="21"/>
          <w:szCs w:val="21"/>
          <w:highlight w:val="none"/>
        </w:rPr>
      </w:pPr>
    </w:p>
    <w:p w14:paraId="5F2E8878">
      <w:pPr>
        <w:rPr>
          <w:rFonts w:hint="eastAsia" w:ascii="宋体" w:hAnsi="宋体" w:eastAsia="宋体" w:cs="宋体"/>
          <w:b w:val="0"/>
          <w:bCs/>
          <w:color w:val="auto"/>
          <w:sz w:val="21"/>
          <w:szCs w:val="21"/>
          <w:highlight w:val="none"/>
        </w:rPr>
      </w:pPr>
    </w:p>
    <w:p w14:paraId="798D1ED8">
      <w:pPr>
        <w:pStyle w:val="2"/>
        <w:rPr>
          <w:rFonts w:hint="eastAsia"/>
          <w:color w:val="auto"/>
          <w:highlight w:val="none"/>
        </w:rPr>
      </w:pPr>
    </w:p>
    <w:p w14:paraId="5DAE94D7">
      <w:pPr>
        <w:pStyle w:val="4"/>
        <w:numPr>
          <w:ilvl w:val="0"/>
          <w:numId w:val="0"/>
        </w:numPr>
        <w:bidi w:val="0"/>
        <w:ind w:firstLine="3080" w:firstLineChars="700"/>
        <w:jc w:val="left"/>
        <w:rPr>
          <w:color w:val="auto"/>
          <w:highlight w:val="none"/>
        </w:rPr>
      </w:pPr>
      <w:bookmarkStart w:id="124" w:name="_Toc21615"/>
      <w:r>
        <w:rPr>
          <w:rFonts w:hint="eastAsia"/>
          <w:color w:val="auto"/>
          <w:highlight w:val="none"/>
          <w:lang w:val="en-US" w:eastAsia="zh-CN"/>
        </w:rPr>
        <w:t xml:space="preserve">第六章  </w:t>
      </w:r>
      <w:r>
        <w:rPr>
          <w:rFonts w:hint="eastAsia"/>
          <w:color w:val="auto"/>
          <w:highlight w:val="none"/>
          <w:lang w:eastAsia="zh-CN"/>
        </w:rPr>
        <w:t>参选</w:t>
      </w:r>
      <w:r>
        <w:rPr>
          <w:rFonts w:hint="eastAsia"/>
          <w:color w:val="auto"/>
          <w:highlight w:val="none"/>
        </w:rPr>
        <w:t>文件格式</w:t>
      </w:r>
      <w:bookmarkEnd w:id="27"/>
      <w:bookmarkEnd w:id="28"/>
      <w:bookmarkEnd w:id="124"/>
    </w:p>
    <w:p w14:paraId="25729B5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E44522A">
      <w:pPr>
        <w:autoSpaceDE w:val="0"/>
        <w:autoSpaceDN w:val="0"/>
        <w:adjustRightInd w:val="0"/>
        <w:spacing w:before="9" w:line="313" w:lineRule="auto"/>
        <w:ind w:right="177" w:firstLine="464" w:firstLineChars="221"/>
        <w:rPr>
          <w:rFonts w:hint="eastAsia"/>
          <w:color w:val="auto"/>
          <w:szCs w:val="21"/>
          <w:highlight w:val="none"/>
        </w:rPr>
      </w:pPr>
    </w:p>
    <w:p w14:paraId="662861E8">
      <w:pPr>
        <w:autoSpaceDE w:val="0"/>
        <w:autoSpaceDN w:val="0"/>
        <w:adjustRightInd w:val="0"/>
        <w:spacing w:before="9" w:line="313" w:lineRule="auto"/>
        <w:ind w:right="177" w:firstLine="464" w:firstLineChars="221"/>
        <w:rPr>
          <w:rFonts w:hint="eastAsia"/>
          <w:color w:val="auto"/>
          <w:szCs w:val="21"/>
          <w:highlight w:val="none"/>
        </w:rPr>
      </w:pPr>
    </w:p>
    <w:p w14:paraId="5856EA4D">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03458548">
      <w:pPr>
        <w:pageBreakBefore/>
        <w:spacing w:line="360" w:lineRule="auto"/>
        <w:jc w:val="center"/>
        <w:outlineLvl w:val="1"/>
        <w:rPr>
          <w:rFonts w:hint="eastAsia" w:ascii="宋体" w:hAnsi="宋体"/>
          <w:color w:val="auto"/>
          <w:sz w:val="36"/>
          <w:szCs w:val="36"/>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3C82A6CD">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w:t>
      </w:r>
      <w:r>
        <w:rPr>
          <w:rFonts w:hint="eastAsia" w:ascii="宋体" w:hAnsi="宋体"/>
          <w:color w:val="auto"/>
          <w:sz w:val="36"/>
          <w:szCs w:val="36"/>
          <w:highlight w:val="none"/>
          <w:lang w:eastAsia="zh-CN"/>
        </w:rPr>
        <w:t>参选</w:t>
      </w:r>
      <w:r>
        <w:rPr>
          <w:rFonts w:hint="eastAsia" w:ascii="宋体" w:hAnsi="宋体"/>
          <w:color w:val="auto"/>
          <w:sz w:val="36"/>
          <w:szCs w:val="36"/>
          <w:highlight w:val="none"/>
        </w:rPr>
        <w:t>函部分</w:t>
      </w:r>
    </w:p>
    <w:p w14:paraId="42DE83DF">
      <w:pPr>
        <w:spacing w:line="360" w:lineRule="auto"/>
        <w:jc w:val="center"/>
        <w:rPr>
          <w:rFonts w:ascii="宋体" w:hAnsi="宋体"/>
          <w:color w:val="auto"/>
          <w:highlight w:val="none"/>
        </w:rPr>
      </w:pPr>
    </w:p>
    <w:p w14:paraId="48F3B9D6">
      <w:pPr>
        <w:ind w:firstLine="260"/>
        <w:rPr>
          <w:color w:val="auto"/>
          <w:highlight w:val="none"/>
        </w:rPr>
      </w:pPr>
    </w:p>
    <w:p w14:paraId="2A086B58">
      <w:pPr>
        <w:pStyle w:val="2"/>
        <w:rPr>
          <w:color w:val="auto"/>
          <w:highlight w:val="none"/>
        </w:rPr>
      </w:pPr>
    </w:p>
    <w:p w14:paraId="4D2D681E">
      <w:pPr>
        <w:rPr>
          <w:color w:val="auto"/>
          <w:highlight w:val="none"/>
        </w:rPr>
      </w:pPr>
    </w:p>
    <w:p w14:paraId="424D6A37">
      <w:pPr>
        <w:pStyle w:val="2"/>
        <w:rPr>
          <w:color w:val="auto"/>
          <w:highlight w:val="none"/>
        </w:rPr>
      </w:pPr>
    </w:p>
    <w:p w14:paraId="731209B7">
      <w:pPr>
        <w:rPr>
          <w:color w:val="auto"/>
          <w:highlight w:val="none"/>
        </w:rPr>
      </w:pPr>
    </w:p>
    <w:p w14:paraId="5F82E30C">
      <w:pPr>
        <w:pStyle w:val="2"/>
        <w:rPr>
          <w:color w:val="auto"/>
          <w:highlight w:val="none"/>
        </w:rPr>
      </w:pPr>
    </w:p>
    <w:p w14:paraId="1A5F4B5D">
      <w:pPr>
        <w:rPr>
          <w:color w:val="auto"/>
          <w:highlight w:val="none"/>
        </w:rPr>
      </w:pPr>
    </w:p>
    <w:p w14:paraId="5763261C">
      <w:pPr>
        <w:pStyle w:val="2"/>
        <w:rPr>
          <w:color w:val="auto"/>
          <w:highlight w:val="none"/>
        </w:rPr>
      </w:pPr>
    </w:p>
    <w:p w14:paraId="770B52E8">
      <w:pPr>
        <w:rPr>
          <w:color w:val="auto"/>
          <w:highlight w:val="none"/>
        </w:rPr>
      </w:pPr>
    </w:p>
    <w:p w14:paraId="2F4FC203">
      <w:pPr>
        <w:pStyle w:val="2"/>
        <w:rPr>
          <w:color w:val="auto"/>
          <w:highlight w:val="none"/>
        </w:rPr>
      </w:pPr>
    </w:p>
    <w:p w14:paraId="5D4DD425">
      <w:pPr>
        <w:rPr>
          <w:color w:val="auto"/>
          <w:highlight w:val="none"/>
        </w:rPr>
      </w:pPr>
    </w:p>
    <w:p w14:paraId="243EFEED">
      <w:pPr>
        <w:pStyle w:val="2"/>
        <w:rPr>
          <w:color w:val="auto"/>
          <w:highlight w:val="none"/>
        </w:rPr>
      </w:pPr>
    </w:p>
    <w:p w14:paraId="373C671A">
      <w:pPr>
        <w:rPr>
          <w:color w:val="auto"/>
          <w:highlight w:val="none"/>
        </w:rPr>
      </w:pPr>
    </w:p>
    <w:p w14:paraId="0F50C017">
      <w:pPr>
        <w:pStyle w:val="2"/>
        <w:rPr>
          <w:color w:val="auto"/>
          <w:highlight w:val="none"/>
        </w:rPr>
      </w:pPr>
    </w:p>
    <w:p w14:paraId="6FCD19C1">
      <w:pPr>
        <w:rPr>
          <w:color w:val="auto"/>
          <w:highlight w:val="none"/>
        </w:rPr>
      </w:pPr>
    </w:p>
    <w:p w14:paraId="795F2089">
      <w:pPr>
        <w:pStyle w:val="2"/>
        <w:rPr>
          <w:color w:val="auto"/>
          <w:highlight w:val="none"/>
        </w:rPr>
      </w:pPr>
    </w:p>
    <w:p w14:paraId="3C09F799">
      <w:pPr>
        <w:rPr>
          <w:color w:val="auto"/>
          <w:highlight w:val="none"/>
        </w:rPr>
      </w:pPr>
    </w:p>
    <w:p w14:paraId="04F16B18">
      <w:pPr>
        <w:pStyle w:val="2"/>
        <w:rPr>
          <w:color w:val="auto"/>
          <w:highlight w:val="none"/>
        </w:rPr>
      </w:pPr>
    </w:p>
    <w:p w14:paraId="74C34133">
      <w:pPr>
        <w:rPr>
          <w:color w:val="auto"/>
          <w:highlight w:val="none"/>
        </w:rPr>
      </w:pPr>
    </w:p>
    <w:p w14:paraId="2E7CDBAF">
      <w:pPr>
        <w:pStyle w:val="2"/>
        <w:rPr>
          <w:color w:val="auto"/>
          <w:highlight w:val="none"/>
        </w:rPr>
      </w:pPr>
    </w:p>
    <w:p w14:paraId="7CDCE17C">
      <w:pPr>
        <w:rPr>
          <w:color w:val="auto"/>
          <w:highlight w:val="none"/>
        </w:rPr>
      </w:pPr>
    </w:p>
    <w:p w14:paraId="38F66C57">
      <w:pPr>
        <w:pStyle w:val="2"/>
        <w:rPr>
          <w:color w:val="auto"/>
          <w:highlight w:val="none"/>
        </w:rPr>
      </w:pPr>
    </w:p>
    <w:p w14:paraId="72DE3725">
      <w:pPr>
        <w:rPr>
          <w:color w:val="auto"/>
          <w:highlight w:val="none"/>
        </w:rPr>
      </w:pPr>
    </w:p>
    <w:p w14:paraId="31EE631E">
      <w:pPr>
        <w:pStyle w:val="2"/>
        <w:rPr>
          <w:color w:val="auto"/>
          <w:highlight w:val="none"/>
        </w:rPr>
      </w:pPr>
    </w:p>
    <w:p w14:paraId="45B43579">
      <w:pPr>
        <w:rPr>
          <w:color w:val="auto"/>
          <w:highlight w:val="none"/>
        </w:rPr>
      </w:pPr>
    </w:p>
    <w:p w14:paraId="03F89151">
      <w:pPr>
        <w:pStyle w:val="2"/>
        <w:rPr>
          <w:color w:val="auto"/>
          <w:highlight w:val="none"/>
        </w:rPr>
      </w:pPr>
    </w:p>
    <w:p w14:paraId="6D530632">
      <w:pPr>
        <w:rPr>
          <w:color w:val="auto"/>
          <w:highlight w:val="none"/>
        </w:rPr>
      </w:pPr>
    </w:p>
    <w:p w14:paraId="5CD090B9">
      <w:pPr>
        <w:pStyle w:val="2"/>
        <w:rPr>
          <w:color w:val="auto"/>
          <w:highlight w:val="none"/>
        </w:rPr>
      </w:pPr>
    </w:p>
    <w:p w14:paraId="561DC375">
      <w:pPr>
        <w:rPr>
          <w:color w:val="auto"/>
          <w:highlight w:val="none"/>
        </w:rPr>
      </w:pPr>
    </w:p>
    <w:p w14:paraId="48C385E1">
      <w:pPr>
        <w:pStyle w:val="2"/>
        <w:rPr>
          <w:color w:val="auto"/>
          <w:highlight w:val="none"/>
        </w:rPr>
      </w:pPr>
    </w:p>
    <w:p w14:paraId="0F83A251">
      <w:pPr>
        <w:rPr>
          <w:color w:val="auto"/>
          <w:highlight w:val="none"/>
        </w:rPr>
      </w:pPr>
    </w:p>
    <w:p w14:paraId="59BDCA17">
      <w:pPr>
        <w:pStyle w:val="2"/>
        <w:rPr>
          <w:color w:val="auto"/>
          <w:highlight w:val="none"/>
        </w:rPr>
      </w:pPr>
    </w:p>
    <w:p w14:paraId="01BD5DCE">
      <w:pPr>
        <w:rPr>
          <w:color w:val="auto"/>
          <w:highlight w:val="none"/>
        </w:rPr>
      </w:pPr>
    </w:p>
    <w:p w14:paraId="3CCADB47">
      <w:pPr>
        <w:pStyle w:val="2"/>
        <w:rPr>
          <w:color w:val="auto"/>
          <w:highlight w:val="none"/>
        </w:rPr>
      </w:pPr>
    </w:p>
    <w:p w14:paraId="34B57627">
      <w:pPr>
        <w:rPr>
          <w:color w:val="auto"/>
          <w:highlight w:val="none"/>
        </w:rPr>
      </w:pPr>
    </w:p>
    <w:p w14:paraId="4A321569">
      <w:pPr>
        <w:pStyle w:val="2"/>
        <w:rPr>
          <w:color w:val="auto"/>
          <w:highlight w:val="none"/>
        </w:rPr>
      </w:pPr>
    </w:p>
    <w:p w14:paraId="6959C2F8">
      <w:pPr>
        <w:rPr>
          <w:color w:val="auto"/>
          <w:highlight w:val="none"/>
        </w:rPr>
      </w:pPr>
    </w:p>
    <w:p w14:paraId="1A3F57D5">
      <w:pPr>
        <w:pStyle w:val="2"/>
        <w:rPr>
          <w:color w:val="auto"/>
          <w:highlight w:val="none"/>
        </w:rPr>
      </w:pPr>
    </w:p>
    <w:p w14:paraId="14A90E4C">
      <w:pPr>
        <w:rPr>
          <w:color w:val="auto"/>
          <w:highlight w:val="none"/>
        </w:rPr>
      </w:pPr>
    </w:p>
    <w:p w14:paraId="0411C01E">
      <w:pPr>
        <w:pStyle w:val="2"/>
        <w:rPr>
          <w:color w:val="auto"/>
          <w:highlight w:val="none"/>
        </w:rPr>
      </w:pPr>
    </w:p>
    <w:p w14:paraId="3D67936D">
      <w:pPr>
        <w:rPr>
          <w:color w:val="auto"/>
          <w:highlight w:val="none"/>
        </w:rPr>
      </w:pPr>
    </w:p>
    <w:p w14:paraId="7D240B15">
      <w:pPr>
        <w:spacing w:line="360" w:lineRule="auto"/>
        <w:jc w:val="center"/>
        <w:rPr>
          <w:rFonts w:hint="eastAsia" w:ascii="宋体" w:hAnsi="宋体"/>
          <w:color w:val="auto"/>
          <w:kern w:val="0"/>
          <w:sz w:val="32"/>
          <w:szCs w:val="32"/>
          <w:highlight w:val="none"/>
          <w:u w:val="single"/>
        </w:rPr>
      </w:pPr>
    </w:p>
    <w:p w14:paraId="35A242D1">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1307DC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CE4CB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85983DB">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参选</w:t>
      </w:r>
      <w:r>
        <w:rPr>
          <w:rFonts w:hint="eastAsia" w:ascii="宋体" w:hAnsi="宋体"/>
          <w:color w:val="auto"/>
          <w:kern w:val="0"/>
          <w:sz w:val="72"/>
          <w:szCs w:val="72"/>
          <w:highlight w:val="none"/>
        </w:rPr>
        <w:t>文件</w:t>
      </w:r>
    </w:p>
    <w:p w14:paraId="7704729A">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lang w:eastAsia="zh-CN"/>
        </w:rPr>
        <w:t>参选</w:t>
      </w:r>
      <w:r>
        <w:rPr>
          <w:rFonts w:hint="eastAsia" w:ascii="宋体" w:hAnsi="宋体"/>
          <w:b/>
          <w:bCs/>
          <w:color w:val="auto"/>
          <w:kern w:val="0"/>
          <w:sz w:val="40"/>
          <w:szCs w:val="40"/>
          <w:highlight w:val="none"/>
        </w:rPr>
        <w:t>函部分</w:t>
      </w:r>
    </w:p>
    <w:p w14:paraId="25EA01A4">
      <w:pPr>
        <w:autoSpaceDE w:val="0"/>
        <w:autoSpaceDN w:val="0"/>
        <w:adjustRightInd w:val="0"/>
        <w:snapToGrid w:val="0"/>
        <w:spacing w:line="360" w:lineRule="auto"/>
        <w:jc w:val="left"/>
        <w:rPr>
          <w:rFonts w:ascii="宋体" w:hAnsi="宋体"/>
          <w:b/>
          <w:color w:val="auto"/>
          <w:kern w:val="0"/>
          <w:sz w:val="20"/>
          <w:szCs w:val="20"/>
          <w:highlight w:val="none"/>
        </w:rPr>
      </w:pPr>
    </w:p>
    <w:p w14:paraId="5A8A4CA0">
      <w:pPr>
        <w:autoSpaceDE w:val="0"/>
        <w:autoSpaceDN w:val="0"/>
        <w:adjustRightInd w:val="0"/>
        <w:snapToGrid w:val="0"/>
        <w:spacing w:line="360" w:lineRule="auto"/>
        <w:jc w:val="left"/>
        <w:rPr>
          <w:rFonts w:ascii="宋体" w:hAnsi="宋体"/>
          <w:b/>
          <w:color w:val="auto"/>
          <w:kern w:val="0"/>
          <w:sz w:val="20"/>
          <w:szCs w:val="20"/>
          <w:highlight w:val="none"/>
        </w:rPr>
      </w:pPr>
    </w:p>
    <w:p w14:paraId="24E8B2E9">
      <w:pPr>
        <w:autoSpaceDE w:val="0"/>
        <w:autoSpaceDN w:val="0"/>
        <w:adjustRightInd w:val="0"/>
        <w:snapToGrid w:val="0"/>
        <w:spacing w:line="360" w:lineRule="auto"/>
        <w:jc w:val="left"/>
        <w:rPr>
          <w:rFonts w:ascii="宋体" w:hAnsi="宋体"/>
          <w:b/>
          <w:color w:val="auto"/>
          <w:kern w:val="0"/>
          <w:sz w:val="20"/>
          <w:szCs w:val="20"/>
          <w:highlight w:val="none"/>
        </w:rPr>
      </w:pPr>
    </w:p>
    <w:p w14:paraId="733511C4">
      <w:pPr>
        <w:autoSpaceDE w:val="0"/>
        <w:autoSpaceDN w:val="0"/>
        <w:adjustRightInd w:val="0"/>
        <w:snapToGrid w:val="0"/>
        <w:spacing w:line="360" w:lineRule="auto"/>
        <w:jc w:val="left"/>
        <w:rPr>
          <w:rFonts w:ascii="宋体" w:hAnsi="宋体"/>
          <w:b/>
          <w:color w:val="auto"/>
          <w:kern w:val="0"/>
          <w:sz w:val="20"/>
          <w:szCs w:val="20"/>
          <w:highlight w:val="none"/>
        </w:rPr>
      </w:pPr>
    </w:p>
    <w:p w14:paraId="64007228">
      <w:pPr>
        <w:autoSpaceDE w:val="0"/>
        <w:autoSpaceDN w:val="0"/>
        <w:adjustRightInd w:val="0"/>
        <w:snapToGrid w:val="0"/>
        <w:spacing w:line="360" w:lineRule="auto"/>
        <w:jc w:val="left"/>
        <w:rPr>
          <w:rFonts w:ascii="宋体" w:hAnsi="宋体"/>
          <w:b/>
          <w:color w:val="auto"/>
          <w:kern w:val="0"/>
          <w:sz w:val="20"/>
          <w:szCs w:val="20"/>
          <w:highlight w:val="none"/>
        </w:rPr>
      </w:pPr>
    </w:p>
    <w:p w14:paraId="4844B387">
      <w:pPr>
        <w:autoSpaceDE w:val="0"/>
        <w:autoSpaceDN w:val="0"/>
        <w:adjustRightInd w:val="0"/>
        <w:snapToGrid w:val="0"/>
        <w:spacing w:line="360" w:lineRule="auto"/>
        <w:jc w:val="left"/>
        <w:rPr>
          <w:rFonts w:ascii="宋体" w:hAnsi="宋体"/>
          <w:b/>
          <w:color w:val="auto"/>
          <w:kern w:val="0"/>
          <w:sz w:val="20"/>
          <w:szCs w:val="20"/>
          <w:highlight w:val="none"/>
        </w:rPr>
      </w:pPr>
    </w:p>
    <w:p w14:paraId="7311D317">
      <w:pPr>
        <w:autoSpaceDE w:val="0"/>
        <w:autoSpaceDN w:val="0"/>
        <w:adjustRightInd w:val="0"/>
        <w:snapToGrid w:val="0"/>
        <w:spacing w:line="360" w:lineRule="auto"/>
        <w:jc w:val="left"/>
        <w:rPr>
          <w:rFonts w:ascii="宋体" w:hAnsi="宋体"/>
          <w:b/>
          <w:color w:val="auto"/>
          <w:kern w:val="0"/>
          <w:sz w:val="20"/>
          <w:szCs w:val="20"/>
          <w:highlight w:val="none"/>
        </w:rPr>
      </w:pPr>
    </w:p>
    <w:p w14:paraId="261A827E">
      <w:pPr>
        <w:autoSpaceDE w:val="0"/>
        <w:autoSpaceDN w:val="0"/>
        <w:adjustRightInd w:val="0"/>
        <w:snapToGrid w:val="0"/>
        <w:spacing w:line="360" w:lineRule="auto"/>
        <w:jc w:val="left"/>
        <w:rPr>
          <w:rFonts w:ascii="宋体" w:hAnsi="宋体"/>
          <w:b/>
          <w:color w:val="auto"/>
          <w:kern w:val="0"/>
          <w:sz w:val="20"/>
          <w:szCs w:val="20"/>
          <w:highlight w:val="none"/>
        </w:rPr>
      </w:pPr>
    </w:p>
    <w:p w14:paraId="69FE2C10">
      <w:pPr>
        <w:autoSpaceDE w:val="0"/>
        <w:autoSpaceDN w:val="0"/>
        <w:adjustRightInd w:val="0"/>
        <w:snapToGrid w:val="0"/>
        <w:spacing w:line="360" w:lineRule="auto"/>
        <w:jc w:val="left"/>
        <w:rPr>
          <w:rFonts w:ascii="宋体" w:hAnsi="宋体"/>
          <w:b/>
          <w:color w:val="auto"/>
          <w:kern w:val="0"/>
          <w:sz w:val="20"/>
          <w:szCs w:val="20"/>
          <w:highlight w:val="none"/>
        </w:rPr>
      </w:pPr>
    </w:p>
    <w:p w14:paraId="451787AA">
      <w:pPr>
        <w:autoSpaceDE w:val="0"/>
        <w:autoSpaceDN w:val="0"/>
        <w:adjustRightInd w:val="0"/>
        <w:snapToGrid w:val="0"/>
        <w:spacing w:line="360" w:lineRule="auto"/>
        <w:jc w:val="left"/>
        <w:rPr>
          <w:rFonts w:ascii="宋体" w:hAnsi="宋体"/>
          <w:b/>
          <w:color w:val="auto"/>
          <w:kern w:val="0"/>
          <w:sz w:val="20"/>
          <w:szCs w:val="20"/>
          <w:highlight w:val="none"/>
        </w:rPr>
      </w:pPr>
    </w:p>
    <w:p w14:paraId="211BFFCA">
      <w:pPr>
        <w:autoSpaceDE w:val="0"/>
        <w:autoSpaceDN w:val="0"/>
        <w:adjustRightInd w:val="0"/>
        <w:snapToGrid w:val="0"/>
        <w:spacing w:line="360" w:lineRule="auto"/>
        <w:jc w:val="left"/>
        <w:rPr>
          <w:rFonts w:ascii="宋体" w:hAnsi="宋体"/>
          <w:b/>
          <w:color w:val="auto"/>
          <w:kern w:val="0"/>
          <w:sz w:val="20"/>
          <w:szCs w:val="20"/>
          <w:highlight w:val="none"/>
        </w:rPr>
      </w:pPr>
    </w:p>
    <w:p w14:paraId="10E0D20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参选</w:t>
      </w:r>
      <w:r>
        <w:rPr>
          <w:rFonts w:hint="eastAsia"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3BBD62C1">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1C9BDAB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3B3AC588">
      <w:pPr>
        <w:rPr>
          <w:color w:val="auto"/>
          <w:highlight w:val="none"/>
        </w:rPr>
      </w:pPr>
    </w:p>
    <w:p w14:paraId="49D40419">
      <w:pPr>
        <w:spacing w:line="360" w:lineRule="auto"/>
        <w:rPr>
          <w:rFonts w:hint="eastAsia" w:ascii="宋体" w:hAnsi="宋体"/>
          <w:bCs/>
          <w:color w:val="auto"/>
          <w:highlight w:val="none"/>
        </w:rPr>
      </w:pPr>
      <w:r>
        <w:rPr>
          <w:rFonts w:hint="eastAsia" w:ascii="宋体" w:hAnsi="宋体"/>
          <w:bCs/>
          <w:color w:val="auto"/>
          <w:highlight w:val="none"/>
        </w:rPr>
        <w:t>1.</w:t>
      </w:r>
      <w:r>
        <w:rPr>
          <w:rFonts w:hint="eastAsia" w:ascii="宋体" w:hAnsi="宋体"/>
          <w:bCs/>
          <w:color w:val="auto"/>
          <w:highlight w:val="none"/>
          <w:lang w:eastAsia="zh-CN"/>
        </w:rPr>
        <w:t>参选</w:t>
      </w:r>
      <w:r>
        <w:rPr>
          <w:rFonts w:hint="eastAsia" w:ascii="宋体" w:hAnsi="宋体"/>
          <w:bCs/>
          <w:color w:val="auto"/>
          <w:highlight w:val="none"/>
        </w:rPr>
        <w:t>函</w:t>
      </w:r>
    </w:p>
    <w:p w14:paraId="440140EE">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6EF4C1FD">
      <w:pPr>
        <w:spacing w:line="360" w:lineRule="auto"/>
        <w:rPr>
          <w:rFonts w:ascii="宋体" w:hAnsi="宋体"/>
          <w:bCs/>
          <w:color w:val="auto"/>
          <w:highlight w:val="none"/>
        </w:rPr>
      </w:pPr>
    </w:p>
    <w:p w14:paraId="58364DDA">
      <w:pPr>
        <w:autoSpaceDE w:val="0"/>
        <w:autoSpaceDN w:val="0"/>
        <w:adjustRightInd w:val="0"/>
        <w:spacing w:line="360" w:lineRule="auto"/>
        <w:ind w:firstLine="480" w:firstLineChars="200"/>
        <w:jc w:val="left"/>
        <w:rPr>
          <w:rFonts w:ascii="宋体" w:hAnsi="宋体"/>
          <w:color w:val="auto"/>
          <w:kern w:val="0"/>
          <w:sz w:val="24"/>
          <w:highlight w:val="none"/>
        </w:rPr>
      </w:pPr>
    </w:p>
    <w:p w14:paraId="3BBA6AE9">
      <w:pPr>
        <w:autoSpaceDE w:val="0"/>
        <w:autoSpaceDN w:val="0"/>
        <w:adjustRightInd w:val="0"/>
        <w:spacing w:line="360" w:lineRule="auto"/>
        <w:ind w:firstLine="480" w:firstLineChars="200"/>
        <w:jc w:val="left"/>
        <w:rPr>
          <w:rFonts w:ascii="宋体" w:hAnsi="宋体"/>
          <w:color w:val="auto"/>
          <w:kern w:val="0"/>
          <w:sz w:val="24"/>
          <w:highlight w:val="none"/>
        </w:rPr>
      </w:pPr>
    </w:p>
    <w:p w14:paraId="66C1F54B">
      <w:pPr>
        <w:autoSpaceDE w:val="0"/>
        <w:autoSpaceDN w:val="0"/>
        <w:adjustRightInd w:val="0"/>
        <w:spacing w:line="360" w:lineRule="auto"/>
        <w:ind w:firstLine="480" w:firstLineChars="200"/>
        <w:jc w:val="left"/>
        <w:rPr>
          <w:rFonts w:ascii="宋体" w:hAnsi="宋体"/>
          <w:color w:val="auto"/>
          <w:kern w:val="0"/>
          <w:sz w:val="24"/>
          <w:highlight w:val="none"/>
        </w:rPr>
      </w:pPr>
    </w:p>
    <w:p w14:paraId="0B1FB6C3">
      <w:pPr>
        <w:autoSpaceDE w:val="0"/>
        <w:autoSpaceDN w:val="0"/>
        <w:adjustRightInd w:val="0"/>
        <w:snapToGrid w:val="0"/>
        <w:spacing w:line="360" w:lineRule="auto"/>
        <w:jc w:val="left"/>
        <w:rPr>
          <w:rFonts w:ascii="宋体" w:hAnsi="宋体"/>
          <w:color w:val="auto"/>
          <w:kern w:val="0"/>
          <w:szCs w:val="21"/>
          <w:highlight w:val="none"/>
        </w:rPr>
      </w:pPr>
    </w:p>
    <w:p w14:paraId="0E6BD36F">
      <w:pPr>
        <w:autoSpaceDE w:val="0"/>
        <w:autoSpaceDN w:val="0"/>
        <w:adjustRightInd w:val="0"/>
        <w:snapToGrid w:val="0"/>
        <w:spacing w:line="360" w:lineRule="auto"/>
        <w:jc w:val="left"/>
        <w:rPr>
          <w:rFonts w:ascii="宋体" w:hAnsi="宋体"/>
          <w:color w:val="auto"/>
          <w:kern w:val="0"/>
          <w:szCs w:val="21"/>
          <w:highlight w:val="none"/>
        </w:rPr>
      </w:pPr>
    </w:p>
    <w:p w14:paraId="0D9619A0">
      <w:pPr>
        <w:autoSpaceDE w:val="0"/>
        <w:autoSpaceDN w:val="0"/>
        <w:adjustRightInd w:val="0"/>
        <w:snapToGrid w:val="0"/>
        <w:spacing w:line="360" w:lineRule="auto"/>
        <w:jc w:val="left"/>
        <w:rPr>
          <w:rFonts w:ascii="宋体" w:hAnsi="宋体"/>
          <w:color w:val="auto"/>
          <w:kern w:val="0"/>
          <w:szCs w:val="21"/>
          <w:highlight w:val="none"/>
        </w:rPr>
      </w:pPr>
    </w:p>
    <w:p w14:paraId="61E0EEDA">
      <w:pPr>
        <w:autoSpaceDE w:val="0"/>
        <w:autoSpaceDN w:val="0"/>
        <w:adjustRightInd w:val="0"/>
        <w:snapToGrid w:val="0"/>
        <w:spacing w:line="360" w:lineRule="auto"/>
        <w:jc w:val="left"/>
        <w:rPr>
          <w:rFonts w:ascii="宋体" w:hAnsi="宋体"/>
          <w:color w:val="auto"/>
          <w:kern w:val="0"/>
          <w:highlight w:val="none"/>
        </w:rPr>
      </w:pPr>
    </w:p>
    <w:p w14:paraId="4968C231">
      <w:pPr>
        <w:autoSpaceDE w:val="0"/>
        <w:autoSpaceDN w:val="0"/>
        <w:adjustRightInd w:val="0"/>
        <w:snapToGrid w:val="0"/>
        <w:spacing w:line="360" w:lineRule="auto"/>
        <w:jc w:val="left"/>
        <w:rPr>
          <w:rFonts w:ascii="宋体" w:hAnsi="宋体"/>
          <w:color w:val="auto"/>
          <w:kern w:val="0"/>
          <w:highlight w:val="none"/>
        </w:rPr>
      </w:pPr>
    </w:p>
    <w:p w14:paraId="60D1A747">
      <w:pPr>
        <w:autoSpaceDE w:val="0"/>
        <w:autoSpaceDN w:val="0"/>
        <w:adjustRightInd w:val="0"/>
        <w:snapToGrid w:val="0"/>
        <w:spacing w:line="360" w:lineRule="auto"/>
        <w:jc w:val="left"/>
        <w:rPr>
          <w:rFonts w:ascii="宋体" w:hAnsi="宋体"/>
          <w:color w:val="auto"/>
          <w:kern w:val="0"/>
          <w:highlight w:val="none"/>
        </w:rPr>
      </w:pPr>
    </w:p>
    <w:p w14:paraId="1EB11AE2">
      <w:pPr>
        <w:autoSpaceDE w:val="0"/>
        <w:autoSpaceDN w:val="0"/>
        <w:adjustRightInd w:val="0"/>
        <w:snapToGrid w:val="0"/>
        <w:spacing w:line="360" w:lineRule="auto"/>
        <w:jc w:val="left"/>
        <w:rPr>
          <w:rFonts w:ascii="宋体" w:hAnsi="宋体"/>
          <w:color w:val="auto"/>
          <w:kern w:val="0"/>
          <w:highlight w:val="none"/>
        </w:rPr>
      </w:pPr>
    </w:p>
    <w:p w14:paraId="76A49323">
      <w:pPr>
        <w:autoSpaceDE w:val="0"/>
        <w:autoSpaceDN w:val="0"/>
        <w:adjustRightInd w:val="0"/>
        <w:snapToGrid w:val="0"/>
        <w:spacing w:line="360" w:lineRule="auto"/>
        <w:jc w:val="left"/>
        <w:rPr>
          <w:rFonts w:ascii="宋体" w:hAnsi="宋体"/>
          <w:color w:val="auto"/>
          <w:kern w:val="0"/>
          <w:highlight w:val="none"/>
        </w:rPr>
      </w:pPr>
    </w:p>
    <w:p w14:paraId="183108E0">
      <w:pPr>
        <w:autoSpaceDE w:val="0"/>
        <w:autoSpaceDN w:val="0"/>
        <w:adjustRightInd w:val="0"/>
        <w:snapToGrid w:val="0"/>
        <w:spacing w:line="360" w:lineRule="auto"/>
        <w:jc w:val="left"/>
        <w:rPr>
          <w:rFonts w:ascii="宋体" w:hAnsi="宋体"/>
          <w:color w:val="auto"/>
          <w:kern w:val="0"/>
          <w:highlight w:val="none"/>
        </w:rPr>
      </w:pPr>
    </w:p>
    <w:p w14:paraId="05DEF717">
      <w:pPr>
        <w:autoSpaceDE w:val="0"/>
        <w:autoSpaceDN w:val="0"/>
        <w:adjustRightInd w:val="0"/>
        <w:snapToGrid w:val="0"/>
        <w:spacing w:line="360" w:lineRule="auto"/>
        <w:jc w:val="left"/>
        <w:rPr>
          <w:rFonts w:ascii="宋体" w:hAnsi="宋体"/>
          <w:color w:val="auto"/>
          <w:kern w:val="0"/>
          <w:highlight w:val="none"/>
        </w:rPr>
      </w:pPr>
    </w:p>
    <w:p w14:paraId="56423803">
      <w:pPr>
        <w:autoSpaceDE w:val="0"/>
        <w:autoSpaceDN w:val="0"/>
        <w:adjustRightInd w:val="0"/>
        <w:snapToGrid w:val="0"/>
        <w:spacing w:line="360" w:lineRule="auto"/>
        <w:jc w:val="left"/>
        <w:rPr>
          <w:rFonts w:ascii="宋体" w:hAnsi="宋体"/>
          <w:color w:val="auto"/>
          <w:kern w:val="0"/>
          <w:highlight w:val="none"/>
        </w:rPr>
      </w:pPr>
    </w:p>
    <w:p w14:paraId="7FEE4976">
      <w:pPr>
        <w:autoSpaceDE w:val="0"/>
        <w:autoSpaceDN w:val="0"/>
        <w:adjustRightInd w:val="0"/>
        <w:snapToGrid w:val="0"/>
        <w:spacing w:line="360" w:lineRule="auto"/>
        <w:jc w:val="left"/>
        <w:rPr>
          <w:rFonts w:ascii="宋体" w:hAnsi="宋体"/>
          <w:color w:val="auto"/>
          <w:w w:val="99"/>
          <w:kern w:val="0"/>
          <w:sz w:val="28"/>
          <w:szCs w:val="28"/>
          <w:highlight w:val="none"/>
        </w:rPr>
      </w:pPr>
    </w:p>
    <w:p w14:paraId="188D3852">
      <w:pPr>
        <w:autoSpaceDE w:val="0"/>
        <w:autoSpaceDN w:val="0"/>
        <w:adjustRightInd w:val="0"/>
        <w:snapToGrid w:val="0"/>
        <w:spacing w:line="360" w:lineRule="auto"/>
        <w:jc w:val="left"/>
        <w:rPr>
          <w:rFonts w:ascii="宋体" w:hAnsi="宋体"/>
          <w:color w:val="auto"/>
          <w:w w:val="99"/>
          <w:kern w:val="0"/>
          <w:sz w:val="28"/>
          <w:szCs w:val="28"/>
          <w:highlight w:val="none"/>
        </w:rPr>
      </w:pPr>
    </w:p>
    <w:p w14:paraId="2A95BA03">
      <w:pPr>
        <w:autoSpaceDE w:val="0"/>
        <w:autoSpaceDN w:val="0"/>
        <w:adjustRightInd w:val="0"/>
        <w:snapToGrid w:val="0"/>
        <w:spacing w:line="360" w:lineRule="auto"/>
        <w:jc w:val="left"/>
        <w:rPr>
          <w:rFonts w:ascii="宋体" w:hAnsi="宋体"/>
          <w:color w:val="auto"/>
          <w:w w:val="99"/>
          <w:kern w:val="0"/>
          <w:sz w:val="28"/>
          <w:szCs w:val="28"/>
          <w:highlight w:val="none"/>
        </w:rPr>
      </w:pPr>
    </w:p>
    <w:p w14:paraId="3D448539">
      <w:pPr>
        <w:autoSpaceDE w:val="0"/>
        <w:autoSpaceDN w:val="0"/>
        <w:adjustRightInd w:val="0"/>
        <w:snapToGrid w:val="0"/>
        <w:spacing w:line="360" w:lineRule="auto"/>
        <w:jc w:val="left"/>
        <w:rPr>
          <w:rFonts w:ascii="宋体" w:hAnsi="宋体"/>
          <w:color w:val="auto"/>
          <w:w w:val="99"/>
          <w:kern w:val="0"/>
          <w:sz w:val="28"/>
          <w:szCs w:val="28"/>
          <w:highlight w:val="none"/>
        </w:rPr>
      </w:pPr>
    </w:p>
    <w:p w14:paraId="0A20B723">
      <w:pPr>
        <w:snapToGrid w:val="0"/>
        <w:spacing w:line="360" w:lineRule="auto"/>
        <w:jc w:val="center"/>
        <w:outlineLvl w:val="2"/>
        <w:rPr>
          <w:rFonts w:hint="eastAsia" w:ascii="宋体" w:hAnsi="宋体"/>
          <w:b/>
          <w:color w:val="auto"/>
          <w:highlight w:val="none"/>
        </w:rPr>
      </w:pPr>
      <w:bookmarkStart w:id="125" w:name="_Toc287620814"/>
      <w:bookmarkStart w:id="126" w:name="_Toc430530530"/>
      <w:bookmarkStart w:id="127" w:name="_Toc277082643"/>
      <w:bookmarkStart w:id="128" w:name="_Toc224103495"/>
      <w:bookmarkStart w:id="129" w:name="_Toc509218854"/>
      <w:bookmarkStart w:id="130" w:name="_Toc534185831"/>
      <w:bookmarkStart w:id="131" w:name="_Toc287607867"/>
      <w:r>
        <w:rPr>
          <w:rFonts w:ascii="宋体" w:hAnsi="宋体"/>
          <w:color w:val="auto"/>
          <w:highlight w:val="none"/>
        </w:rPr>
        <w:br w:type="page"/>
      </w:r>
      <w:bookmarkEnd w:id="125"/>
      <w:bookmarkEnd w:id="126"/>
      <w:bookmarkEnd w:id="127"/>
      <w:bookmarkEnd w:id="128"/>
      <w:bookmarkEnd w:id="129"/>
      <w:bookmarkEnd w:id="130"/>
      <w:bookmarkEnd w:id="131"/>
      <w:bookmarkStart w:id="132" w:name="_Toc14234"/>
      <w:bookmarkStart w:id="133" w:name="_Toc29416"/>
      <w:r>
        <w:rPr>
          <w:rFonts w:hint="eastAsia" w:ascii="宋体" w:hAnsi="宋体"/>
          <w:b/>
          <w:bCs/>
          <w:snapToGrid w:val="0"/>
          <w:color w:val="auto"/>
          <w:kern w:val="0"/>
          <w:sz w:val="28"/>
          <w:szCs w:val="28"/>
          <w:highlight w:val="none"/>
        </w:rPr>
        <w:t>1.</w:t>
      </w:r>
      <w:bookmarkEnd w:id="132"/>
      <w:bookmarkEnd w:id="133"/>
      <w:r>
        <w:rPr>
          <w:rFonts w:hint="eastAsia" w:ascii="宋体" w:hAnsi="宋体"/>
          <w:b/>
          <w:bCs/>
          <w:snapToGrid w:val="0"/>
          <w:color w:val="auto"/>
          <w:kern w:val="0"/>
          <w:sz w:val="28"/>
          <w:szCs w:val="28"/>
          <w:highlight w:val="none"/>
          <w:lang w:eastAsia="zh-CN"/>
        </w:rPr>
        <w:t>参选</w:t>
      </w:r>
      <w:r>
        <w:rPr>
          <w:rFonts w:hint="eastAsia" w:ascii="宋体" w:hAnsi="宋体"/>
          <w:b/>
          <w:bCs/>
          <w:snapToGrid w:val="0"/>
          <w:color w:val="auto"/>
          <w:kern w:val="0"/>
          <w:sz w:val="28"/>
          <w:szCs w:val="28"/>
          <w:highlight w:val="none"/>
        </w:rPr>
        <w:t>函</w:t>
      </w:r>
    </w:p>
    <w:p w14:paraId="45B3D54E">
      <w:pPr>
        <w:tabs>
          <w:tab w:val="left" w:pos="2640"/>
        </w:tabs>
        <w:autoSpaceDE w:val="0"/>
        <w:autoSpaceDN w:val="0"/>
        <w:adjustRightInd w:val="0"/>
        <w:spacing w:line="360" w:lineRule="auto"/>
        <w:rPr>
          <w:rFonts w:ascii="宋体" w:hAnsi="宋体"/>
          <w:snapToGrid w:val="0"/>
          <w:color w:val="auto"/>
          <w:kern w:val="0"/>
          <w:szCs w:val="21"/>
          <w:highlight w:val="none"/>
        </w:rPr>
      </w:pPr>
      <w:bookmarkStart w:id="134" w:name="_Toc22723"/>
      <w:bookmarkStart w:id="135" w:name="_Toc15801"/>
      <w:r>
        <w:rPr>
          <w:rFonts w:ascii="宋体" w:hAnsi="宋体"/>
          <w:snapToGrid w:val="0"/>
          <w:color w:val="auto"/>
          <w:kern w:val="0"/>
          <w:szCs w:val="21"/>
          <w:highlight w:val="none"/>
          <w:u w:val="single"/>
        </w:rPr>
        <w:tab/>
      </w:r>
      <w:r>
        <w:rPr>
          <w:rFonts w:ascii="宋体" w:hAnsi="宋体"/>
          <w:snapToGrid w:val="0"/>
          <w:color w:val="auto"/>
          <w:kern w:val="0"/>
          <w:szCs w:val="21"/>
          <w:highlight w:val="none"/>
        </w:rPr>
        <w:t>（比选人名称）：</w:t>
      </w:r>
    </w:p>
    <w:p w14:paraId="315DF6FF">
      <w:pPr>
        <w:numPr>
          <w:ilvl w:val="0"/>
          <w:numId w:val="12"/>
        </w:numPr>
        <w:tabs>
          <w:tab w:val="left" w:pos="2655"/>
          <w:tab w:val="left" w:pos="3520"/>
          <w:tab w:val="left" w:pos="4620"/>
          <w:tab w:val="left" w:pos="4920"/>
          <w:tab w:val="left" w:pos="5715"/>
          <w:tab w:val="left" w:pos="6945"/>
          <w:tab w:val="left" w:pos="7980"/>
        </w:tabs>
        <w:autoSpaceDE w:val="0"/>
        <w:autoSpaceDN w:val="0"/>
        <w:adjustRightInd w:val="0"/>
        <w:spacing w:line="360" w:lineRule="auto"/>
        <w:ind w:firstLine="420" w:firstLineChars="200"/>
        <w:rPr>
          <w:rFonts w:hint="default" w:ascii="宋体" w:hAnsi="宋体"/>
          <w:snapToGrid w:val="0"/>
          <w:color w:val="auto"/>
          <w:kern w:val="0"/>
          <w:szCs w:val="21"/>
          <w:highlight w:val="none"/>
          <w:u w:val="none"/>
          <w:lang w:val="en-US" w:eastAsia="zh-CN"/>
        </w:rPr>
      </w:pP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施工</w:t>
      </w:r>
      <w:r>
        <w:rPr>
          <w:rFonts w:hint="eastAsia" w:ascii="宋体" w:hAnsi="宋体"/>
          <w:snapToGrid w:val="0"/>
          <w:color w:val="auto"/>
          <w:kern w:val="0"/>
          <w:szCs w:val="21"/>
          <w:highlight w:val="none"/>
          <w:lang w:eastAsia="zh-CN"/>
        </w:rPr>
        <w:t>公开</w:t>
      </w:r>
      <w:r>
        <w:rPr>
          <w:rFonts w:ascii="宋体" w:hAnsi="宋体"/>
          <w:snapToGrid w:val="0"/>
          <w:color w:val="auto"/>
          <w:kern w:val="0"/>
          <w:szCs w:val="21"/>
          <w:highlight w:val="none"/>
        </w:rPr>
        <w:t>比选文件的全部内容，愿意以人民币</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元</w:t>
      </w:r>
      <w:r>
        <w:rPr>
          <w:rFonts w:ascii="宋体" w:hAnsi="宋体"/>
          <w:snapToGrid w:val="0"/>
          <w:color w:val="auto"/>
          <w:kern w:val="0"/>
          <w:szCs w:val="21"/>
          <w:highlight w:val="none"/>
        </w:rPr>
        <w:t>（大写</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总报价</w:t>
      </w:r>
      <w:r>
        <w:rPr>
          <w:rFonts w:hint="eastAsia" w:ascii="宋体" w:hAnsi="宋体"/>
          <w:snapToGrid w:val="0"/>
          <w:color w:val="auto"/>
          <w:kern w:val="0"/>
          <w:szCs w:val="21"/>
          <w:highlight w:val="none"/>
        </w:rPr>
        <w:t>承接本项目</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安全文明施工费用</w:t>
      </w:r>
      <w:r>
        <w:rPr>
          <w:rFonts w:hint="eastAsia" w:ascii="宋体" w:hAnsi="宋体"/>
          <w:snapToGrid w:val="0"/>
          <w:color w:val="auto"/>
          <w:kern w:val="0"/>
          <w:szCs w:val="21"/>
          <w:highlight w:val="none"/>
          <w:lang w:val="en-US" w:eastAsia="zh-CN"/>
        </w:rPr>
        <w:t xml:space="preserve">为：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元，具体详见经济部分报价。</w:t>
      </w:r>
    </w:p>
    <w:p w14:paraId="09254ECA">
      <w:pPr>
        <w:numPr>
          <w:ilvl w:val="0"/>
          <w:numId w:val="12"/>
        </w:numPr>
        <w:tabs>
          <w:tab w:val="left" w:pos="2655"/>
          <w:tab w:val="left" w:pos="3520"/>
          <w:tab w:val="left" w:pos="46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本项目我司拟派</w:t>
      </w:r>
      <w:r>
        <w:rPr>
          <w:rFonts w:hint="eastAsia" w:ascii="宋体" w:hAnsi="宋体"/>
          <w:snapToGrid w:val="0"/>
          <w:color w:val="auto"/>
          <w:kern w:val="0"/>
          <w:szCs w:val="21"/>
          <w:highlight w:val="none"/>
        </w:rPr>
        <w:t>项目经理由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担任；注册建造师号：</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，项目工期</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snapToGrid w:val="0"/>
          <w:color w:val="auto"/>
          <w:kern w:val="0"/>
          <w:szCs w:val="21"/>
          <w:highlight w:val="none"/>
        </w:rPr>
        <w:t>按</w:t>
      </w:r>
      <w:r>
        <w:rPr>
          <w:rFonts w:ascii="宋体" w:hAnsi="宋体" w:cs="宋体"/>
          <w:color w:val="auto"/>
          <w:szCs w:val="21"/>
          <w:highlight w:val="none"/>
        </w:rPr>
        <w:t>合同约定实施和完成</w:t>
      </w:r>
      <w:r>
        <w:rPr>
          <w:rFonts w:hint="eastAsia" w:ascii="宋体" w:hAnsi="宋体" w:cs="宋体"/>
          <w:color w:val="auto"/>
          <w:szCs w:val="21"/>
          <w:highlight w:val="none"/>
        </w:rPr>
        <w:t>所有工作</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工程</w:t>
      </w:r>
      <w:r>
        <w:rPr>
          <w:rFonts w:ascii="宋体" w:hAnsi="宋体"/>
          <w:snapToGrid w:val="0"/>
          <w:color w:val="auto"/>
          <w:kern w:val="0"/>
          <w:szCs w:val="21"/>
          <w:highlight w:val="none"/>
        </w:rPr>
        <w:t>质量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满足比选文件要求</w:t>
      </w:r>
      <w:r>
        <w:rPr>
          <w:rFonts w:hint="eastAsia" w:ascii="宋体" w:hAnsi="宋体"/>
          <w:color w:val="auto"/>
          <w:szCs w:val="21"/>
          <w:highlight w:val="none"/>
          <w:u w:val="single"/>
        </w:rPr>
        <w:t xml:space="preserve">  </w:t>
      </w:r>
      <w:r>
        <w:rPr>
          <w:rFonts w:ascii="宋体" w:hAnsi="宋体"/>
          <w:color w:val="auto"/>
          <w:szCs w:val="21"/>
          <w:highlight w:val="none"/>
        </w:rPr>
        <w:t>。</w:t>
      </w:r>
    </w:p>
    <w:p w14:paraId="53FA6DBF">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文件。</w:t>
      </w:r>
    </w:p>
    <w:p w14:paraId="26700DD9">
      <w:pPr>
        <w:tabs>
          <w:tab w:val="left" w:pos="2730"/>
          <w:tab w:val="left" w:pos="798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保证金一份，金额为人民币</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元（大写</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7193BCA8">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如我方中选：</w:t>
      </w:r>
    </w:p>
    <w:p w14:paraId="12E80D10">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（1）我方承诺在收到中选通知书后，在中选通知书规定的期限内与你方签订合同。</w:t>
      </w:r>
    </w:p>
    <w:p w14:paraId="525133BF">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lang w:eastAsia="zh-CN"/>
        </w:rPr>
        <w:t>参选</w:t>
      </w:r>
      <w:r>
        <w:rPr>
          <w:rFonts w:ascii="宋体" w:hAnsi="宋体"/>
          <w:snapToGrid w:val="0"/>
          <w:color w:val="auto"/>
          <w:kern w:val="0"/>
          <w:szCs w:val="21"/>
          <w:highlight w:val="none"/>
        </w:rPr>
        <w:t>函附录属于合同文件的组成部分。</w:t>
      </w:r>
    </w:p>
    <w:p w14:paraId="3CC8C17C">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（3）我方承诺按照比选文件规定向你方递交履约担保。</w:t>
      </w:r>
    </w:p>
    <w:p w14:paraId="5CFFDD76">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w:t>
      </w:r>
      <w:r>
        <w:rPr>
          <w:rFonts w:hint="eastAsia" w:ascii="宋体" w:hAnsi="宋体"/>
          <w:snapToGrid w:val="0"/>
          <w:color w:val="auto"/>
          <w:kern w:val="0"/>
          <w:szCs w:val="21"/>
          <w:highlight w:val="none"/>
        </w:rPr>
        <w:t>服务</w:t>
      </w:r>
      <w:r>
        <w:rPr>
          <w:rFonts w:ascii="宋体" w:hAnsi="宋体"/>
          <w:snapToGrid w:val="0"/>
          <w:color w:val="auto"/>
          <w:kern w:val="0"/>
          <w:szCs w:val="21"/>
          <w:highlight w:val="none"/>
        </w:rPr>
        <w:t>。</w:t>
      </w:r>
    </w:p>
    <w:p w14:paraId="46A7EAC3">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参选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。同时我方承诺接受比选文件及附件、答疑及补遗通知中所有的内容。</w:t>
      </w:r>
    </w:p>
    <w:p w14:paraId="785E6F93">
      <w:pPr>
        <w:tabs>
          <w:tab w:val="left" w:pos="5985"/>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（其他补充说明）。</w:t>
      </w:r>
    </w:p>
    <w:p w14:paraId="330C772F">
      <w:pPr>
        <w:tabs>
          <w:tab w:val="left" w:pos="7140"/>
          <w:tab w:val="left" w:pos="7560"/>
          <w:tab w:val="left" w:pos="8300"/>
        </w:tabs>
        <w:autoSpaceDE w:val="0"/>
        <w:autoSpaceDN w:val="0"/>
        <w:adjustRightInd w:val="0"/>
        <w:spacing w:line="360" w:lineRule="auto"/>
        <w:ind w:firstLine="420" w:firstLineChars="200"/>
        <w:rPr>
          <w:rFonts w:hint="eastAsia" w:ascii="宋体" w:hAnsi="宋体"/>
          <w:snapToGrid w:val="0"/>
          <w:color w:val="auto"/>
          <w:kern w:val="0"/>
          <w:szCs w:val="21"/>
          <w:highlight w:val="none"/>
        </w:rPr>
      </w:pPr>
    </w:p>
    <w:p w14:paraId="13672886">
      <w:pPr>
        <w:tabs>
          <w:tab w:val="left" w:pos="7140"/>
          <w:tab w:val="left" w:pos="7560"/>
          <w:tab w:val="left" w:pos="8300"/>
        </w:tabs>
        <w:autoSpaceDE w:val="0"/>
        <w:autoSpaceDN w:val="0"/>
        <w:adjustRightInd w:val="0"/>
        <w:spacing w:line="360" w:lineRule="auto"/>
        <w:ind w:firstLine="420" w:firstLineChars="200"/>
        <w:rPr>
          <w:rFonts w:hint="eastAsia" w:ascii="宋体" w:hAnsi="宋体"/>
          <w:snapToGrid w:val="0"/>
          <w:color w:val="auto"/>
          <w:kern w:val="0"/>
          <w:szCs w:val="21"/>
          <w:highlight w:val="none"/>
        </w:rPr>
      </w:pPr>
    </w:p>
    <w:p w14:paraId="7D7FC86A">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  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 xml:space="preserve">章） </w:t>
      </w:r>
    </w:p>
    <w:p w14:paraId="25943536">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20341623">
      <w:pPr>
        <w:tabs>
          <w:tab w:val="left" w:pos="7035"/>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80FAF18">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电</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E557DFA">
      <w:pPr>
        <w:tabs>
          <w:tab w:val="left" w:pos="8300"/>
        </w:tabs>
        <w:autoSpaceDE w:val="0"/>
        <w:autoSpaceDN w:val="0"/>
        <w:adjustRightInd w:val="0"/>
        <w:spacing w:line="36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40A72C9">
      <w:pPr>
        <w:pStyle w:val="44"/>
        <w:rPr>
          <w:color w:val="auto"/>
          <w:highlight w:val="none"/>
        </w:rPr>
      </w:pPr>
    </w:p>
    <w:p w14:paraId="45FDC173">
      <w:pPr>
        <w:rPr>
          <w:color w:val="auto"/>
          <w:highlight w:val="none"/>
        </w:rPr>
      </w:pPr>
    </w:p>
    <w:p w14:paraId="509115CA">
      <w:pPr>
        <w:pStyle w:val="2"/>
        <w:rPr>
          <w:color w:val="auto"/>
          <w:highlight w:val="none"/>
        </w:rPr>
      </w:pPr>
    </w:p>
    <w:p w14:paraId="21FB8439">
      <w:pPr>
        <w:rPr>
          <w:color w:val="auto"/>
          <w:highlight w:val="none"/>
        </w:rPr>
      </w:pPr>
    </w:p>
    <w:p w14:paraId="78BCEFFC">
      <w:pPr>
        <w:pStyle w:val="2"/>
        <w:rPr>
          <w:color w:val="auto"/>
          <w:highlight w:val="none"/>
        </w:rPr>
      </w:pPr>
    </w:p>
    <w:p w14:paraId="2053CAA9">
      <w:pPr>
        <w:rPr>
          <w:color w:val="auto"/>
          <w:highlight w:val="none"/>
        </w:rPr>
      </w:pPr>
    </w:p>
    <w:p w14:paraId="3AC721AD">
      <w:pPr>
        <w:pStyle w:val="2"/>
        <w:rPr>
          <w:color w:val="auto"/>
          <w:highlight w:val="none"/>
        </w:rPr>
      </w:pPr>
    </w:p>
    <w:p w14:paraId="35BC40CD">
      <w:pPr>
        <w:rPr>
          <w:rFonts w:hint="eastAsia"/>
          <w:color w:val="auto"/>
          <w:highlight w:val="none"/>
        </w:rPr>
      </w:pPr>
    </w:p>
    <w:p w14:paraId="58A0E194">
      <w:pPr>
        <w:pStyle w:val="2"/>
        <w:rPr>
          <w:color w:val="auto"/>
          <w:highlight w:val="none"/>
        </w:rPr>
      </w:pPr>
    </w:p>
    <w:p w14:paraId="5CC763EE">
      <w:pPr>
        <w:pStyle w:val="2"/>
        <w:rPr>
          <w:color w:val="auto"/>
          <w:highlight w:val="none"/>
        </w:rPr>
      </w:pPr>
    </w:p>
    <w:p w14:paraId="1A44F1C6">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134"/>
      <w:bookmarkEnd w:id="135"/>
    </w:p>
    <w:p w14:paraId="7498FB48">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014DCE2F">
      <w:pPr>
        <w:spacing w:line="480" w:lineRule="auto"/>
        <w:jc w:val="center"/>
        <w:rPr>
          <w:rFonts w:ascii="宋体" w:hAnsi="宋体"/>
          <w:color w:val="auto"/>
          <w:highlight w:val="none"/>
        </w:rPr>
      </w:pPr>
    </w:p>
    <w:p w14:paraId="61497F79">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BE564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1A3F1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FC1673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78963F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6144B0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5025B1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名称）的法定代表人。</w:t>
      </w:r>
    </w:p>
    <w:p w14:paraId="60AD81FD">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49D278F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55"/>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46BEEC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49AD263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474AD331">
            <w:pPr>
              <w:spacing w:line="360" w:lineRule="auto"/>
              <w:jc w:val="center"/>
              <w:rPr>
                <w:rFonts w:hint="eastAsia" w:ascii="宋体" w:hAnsi="宋体" w:cs="宋体"/>
                <w:b/>
                <w:color w:val="auto"/>
                <w:szCs w:val="21"/>
                <w:highlight w:val="none"/>
              </w:rPr>
            </w:pPr>
          </w:p>
        </w:tc>
      </w:tr>
    </w:tbl>
    <w:p w14:paraId="78CCA39F">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50352752">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5FCF161">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0E98E9DC">
      <w:pPr>
        <w:autoSpaceDE w:val="0"/>
        <w:autoSpaceDN w:val="0"/>
        <w:adjustRightInd w:val="0"/>
        <w:snapToGrid w:val="0"/>
        <w:spacing w:line="480" w:lineRule="auto"/>
        <w:jc w:val="left"/>
        <w:rPr>
          <w:rFonts w:ascii="宋体" w:hAnsi="宋体"/>
          <w:color w:val="auto"/>
          <w:kern w:val="0"/>
          <w:sz w:val="20"/>
          <w:szCs w:val="20"/>
          <w:highlight w:val="none"/>
        </w:rPr>
      </w:pPr>
    </w:p>
    <w:p w14:paraId="3DF5C6F0">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1496C077">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A5EF3F2">
      <w:pPr>
        <w:autoSpaceDE w:val="0"/>
        <w:autoSpaceDN w:val="0"/>
        <w:adjustRightInd w:val="0"/>
        <w:snapToGrid w:val="0"/>
        <w:spacing w:line="480" w:lineRule="auto"/>
        <w:jc w:val="left"/>
        <w:rPr>
          <w:rFonts w:ascii="宋体" w:hAnsi="宋体"/>
          <w:color w:val="auto"/>
          <w:kern w:val="0"/>
          <w:sz w:val="20"/>
          <w:szCs w:val="20"/>
          <w:highlight w:val="none"/>
        </w:rPr>
      </w:pPr>
    </w:p>
    <w:p w14:paraId="0443AC7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615F2EA">
      <w:pPr>
        <w:autoSpaceDE w:val="0"/>
        <w:autoSpaceDN w:val="0"/>
        <w:adjustRightInd w:val="0"/>
        <w:snapToGrid w:val="0"/>
        <w:spacing w:line="360" w:lineRule="auto"/>
        <w:jc w:val="left"/>
        <w:rPr>
          <w:rFonts w:ascii="宋体" w:hAnsi="宋体"/>
          <w:color w:val="auto"/>
          <w:kern w:val="0"/>
          <w:highlight w:val="none"/>
        </w:rPr>
      </w:pPr>
    </w:p>
    <w:p w14:paraId="46F0DCF5">
      <w:pPr>
        <w:autoSpaceDE w:val="0"/>
        <w:autoSpaceDN w:val="0"/>
        <w:adjustRightInd w:val="0"/>
        <w:snapToGrid w:val="0"/>
        <w:spacing w:line="360" w:lineRule="auto"/>
        <w:jc w:val="left"/>
        <w:rPr>
          <w:rFonts w:ascii="宋体" w:hAnsi="宋体"/>
          <w:color w:val="auto"/>
          <w:kern w:val="0"/>
          <w:highlight w:val="none"/>
        </w:rPr>
      </w:pPr>
    </w:p>
    <w:p w14:paraId="3A4B2E39">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69F7B5F5">
      <w:pPr>
        <w:autoSpaceDE w:val="0"/>
        <w:autoSpaceDN w:val="0"/>
        <w:adjustRightInd w:val="0"/>
        <w:snapToGrid w:val="0"/>
        <w:spacing w:line="360" w:lineRule="auto"/>
        <w:jc w:val="left"/>
        <w:rPr>
          <w:rFonts w:ascii="宋体" w:hAnsi="宋体"/>
          <w:color w:val="auto"/>
          <w:kern w:val="0"/>
          <w:highlight w:val="none"/>
        </w:rPr>
      </w:pPr>
    </w:p>
    <w:p w14:paraId="1CD257A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06B42ED">
      <w:pPr>
        <w:autoSpaceDE w:val="0"/>
        <w:autoSpaceDN w:val="0"/>
        <w:adjustRightInd w:val="0"/>
        <w:snapToGrid w:val="0"/>
        <w:spacing w:line="360" w:lineRule="auto"/>
        <w:jc w:val="left"/>
        <w:rPr>
          <w:rFonts w:ascii="宋体" w:hAnsi="宋体"/>
          <w:color w:val="auto"/>
          <w:kern w:val="0"/>
          <w:sz w:val="20"/>
          <w:szCs w:val="20"/>
          <w:highlight w:val="none"/>
        </w:rPr>
      </w:pPr>
    </w:p>
    <w:p w14:paraId="4F78EF0F">
      <w:pPr>
        <w:autoSpaceDE w:val="0"/>
        <w:autoSpaceDN w:val="0"/>
        <w:adjustRightInd w:val="0"/>
        <w:snapToGrid w:val="0"/>
        <w:spacing w:line="360" w:lineRule="auto"/>
        <w:jc w:val="left"/>
        <w:rPr>
          <w:rFonts w:ascii="宋体" w:hAnsi="宋体"/>
          <w:color w:val="auto"/>
          <w:kern w:val="0"/>
          <w:sz w:val="20"/>
          <w:szCs w:val="20"/>
          <w:highlight w:val="none"/>
        </w:rPr>
      </w:pPr>
    </w:p>
    <w:p w14:paraId="4C83275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0C07C124">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55726E2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6FB494E3">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4C8315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2ED89682">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AEB3D6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397C09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291025A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55"/>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F0E9F8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0A419DC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3EE97585">
            <w:pPr>
              <w:spacing w:line="360" w:lineRule="auto"/>
              <w:jc w:val="center"/>
              <w:rPr>
                <w:rFonts w:hint="eastAsia" w:ascii="宋体" w:hAnsi="宋体" w:cs="宋体"/>
                <w:b/>
                <w:color w:val="auto"/>
                <w:szCs w:val="21"/>
                <w:highlight w:val="none"/>
              </w:rPr>
            </w:pPr>
          </w:p>
        </w:tc>
      </w:tr>
    </w:tbl>
    <w:p w14:paraId="1FEB3685">
      <w:pPr>
        <w:rPr>
          <w:vanish/>
          <w:color w:val="auto"/>
          <w:highlight w:val="none"/>
        </w:rPr>
      </w:pPr>
    </w:p>
    <w:tbl>
      <w:tblPr>
        <w:tblStyle w:val="55"/>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4E69817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75EBF6E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48DA6A02">
            <w:pPr>
              <w:spacing w:line="360" w:lineRule="auto"/>
              <w:jc w:val="center"/>
              <w:rPr>
                <w:rFonts w:hint="eastAsia" w:ascii="宋体" w:hAnsi="宋体" w:cs="宋体"/>
                <w:b/>
                <w:color w:val="auto"/>
                <w:szCs w:val="21"/>
                <w:highlight w:val="none"/>
              </w:rPr>
            </w:pPr>
          </w:p>
        </w:tc>
      </w:tr>
    </w:tbl>
    <w:p w14:paraId="430ECAAA">
      <w:pPr>
        <w:autoSpaceDE w:val="0"/>
        <w:autoSpaceDN w:val="0"/>
        <w:adjustRightInd w:val="0"/>
        <w:snapToGrid w:val="0"/>
        <w:spacing w:line="480" w:lineRule="auto"/>
        <w:jc w:val="left"/>
        <w:rPr>
          <w:rFonts w:hint="eastAsia" w:ascii="宋体" w:hAnsi="宋体"/>
          <w:color w:val="auto"/>
          <w:kern w:val="0"/>
          <w:sz w:val="20"/>
          <w:szCs w:val="20"/>
          <w:highlight w:val="none"/>
        </w:rPr>
      </w:pPr>
    </w:p>
    <w:p w14:paraId="5F429AE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561D0E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CCCEEE5">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B04588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67F51A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57ED3A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E1D48CC">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36AF01FE">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w:t>
      </w:r>
      <w:r>
        <w:rPr>
          <w:rFonts w:hint="eastAsia" w:ascii="宋体" w:hAnsi="宋体" w:cs="宋体"/>
          <w:b/>
          <w:bCs/>
          <w:color w:val="auto"/>
          <w:kern w:val="0"/>
          <w:szCs w:val="21"/>
          <w:highlight w:val="none"/>
          <w:lang w:eastAsia="zh-CN"/>
        </w:rPr>
        <w:t>参选</w:t>
      </w:r>
      <w:r>
        <w:rPr>
          <w:rFonts w:hint="eastAsia" w:ascii="宋体" w:hAnsi="宋体" w:cs="宋体"/>
          <w:b/>
          <w:bCs/>
          <w:color w:val="auto"/>
          <w:kern w:val="0"/>
          <w:szCs w:val="21"/>
          <w:highlight w:val="none"/>
        </w:rPr>
        <w:t>文件一并递交</w:t>
      </w:r>
      <w:r>
        <w:rPr>
          <w:rFonts w:ascii="宋体" w:hAnsi="宋体"/>
          <w:color w:val="auto"/>
          <w:highlight w:val="none"/>
        </w:rPr>
        <w:t>。</w:t>
      </w:r>
    </w:p>
    <w:p w14:paraId="0BD35B7C">
      <w:pPr>
        <w:rPr>
          <w:rFonts w:hint="eastAsia"/>
          <w:color w:val="auto"/>
          <w:sz w:val="36"/>
          <w:szCs w:val="44"/>
          <w:highlight w:val="none"/>
        </w:rPr>
      </w:pPr>
      <w:bookmarkStart w:id="136" w:name="_Toc14443"/>
      <w:bookmarkStart w:id="137" w:name="_Toc287607882"/>
      <w:bookmarkStart w:id="138" w:name="_Toc430530545"/>
      <w:bookmarkStart w:id="139" w:name="_Toc224103510"/>
      <w:bookmarkStart w:id="140" w:name="_Toc287620829"/>
      <w:bookmarkStart w:id="141" w:name="_Toc16263"/>
      <w:bookmarkStart w:id="142" w:name="_Toc42269745"/>
      <w:bookmarkStart w:id="143" w:name="_Toc32678"/>
      <w:bookmarkStart w:id="144" w:name="_Toc277082656"/>
    </w:p>
    <w:p w14:paraId="11915946">
      <w:pPr>
        <w:jc w:val="center"/>
        <w:outlineLvl w:val="1"/>
        <w:rPr>
          <w:rFonts w:hint="eastAsia"/>
          <w:color w:val="auto"/>
          <w:sz w:val="36"/>
          <w:szCs w:val="44"/>
          <w:highlight w:val="none"/>
        </w:rPr>
      </w:pPr>
    </w:p>
    <w:p w14:paraId="1D1DA4DC">
      <w:pPr>
        <w:jc w:val="center"/>
        <w:outlineLvl w:val="1"/>
        <w:rPr>
          <w:rFonts w:hint="eastAsia"/>
          <w:color w:val="auto"/>
          <w:sz w:val="36"/>
          <w:szCs w:val="44"/>
          <w:highlight w:val="none"/>
        </w:rPr>
      </w:pPr>
    </w:p>
    <w:p w14:paraId="6291C1AE">
      <w:pPr>
        <w:jc w:val="center"/>
        <w:outlineLvl w:val="1"/>
        <w:rPr>
          <w:rFonts w:hint="eastAsia"/>
          <w:color w:val="auto"/>
          <w:sz w:val="36"/>
          <w:szCs w:val="44"/>
          <w:highlight w:val="none"/>
        </w:rPr>
      </w:pPr>
    </w:p>
    <w:p w14:paraId="1FB01D30">
      <w:pPr>
        <w:rPr>
          <w:rFonts w:hint="eastAsia"/>
          <w:color w:val="auto"/>
          <w:sz w:val="36"/>
          <w:szCs w:val="44"/>
          <w:highlight w:val="none"/>
        </w:rPr>
      </w:pPr>
    </w:p>
    <w:p w14:paraId="3967F689">
      <w:pPr>
        <w:jc w:val="center"/>
        <w:outlineLvl w:val="1"/>
        <w:rPr>
          <w:rFonts w:hint="eastAsia"/>
          <w:color w:val="auto"/>
          <w:highlight w:val="none"/>
        </w:rPr>
      </w:pPr>
      <w:r>
        <w:rPr>
          <w:rFonts w:hint="eastAsia"/>
          <w:color w:val="auto"/>
          <w:sz w:val="36"/>
          <w:szCs w:val="44"/>
          <w:highlight w:val="none"/>
          <w:lang w:val="en-US" w:eastAsia="zh-CN"/>
        </w:rPr>
        <w:t>二</w:t>
      </w:r>
      <w:r>
        <w:rPr>
          <w:rFonts w:hint="eastAsia"/>
          <w:color w:val="auto"/>
          <w:sz w:val="36"/>
          <w:szCs w:val="44"/>
          <w:highlight w:val="none"/>
        </w:rPr>
        <w:t>、资格审查部分</w:t>
      </w:r>
      <w:r>
        <w:rPr>
          <w:rFonts w:hint="eastAsia"/>
          <w:color w:val="auto"/>
          <w:highlight w:val="none"/>
        </w:rPr>
        <w:br w:type="page"/>
      </w:r>
    </w:p>
    <w:p w14:paraId="52B090A3">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9042B7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7C1A11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DCCE48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20DBCB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参选</w:t>
      </w:r>
      <w:r>
        <w:rPr>
          <w:rFonts w:hint="eastAsia" w:ascii="宋体" w:hAnsi="宋体"/>
          <w:color w:val="auto"/>
          <w:kern w:val="0"/>
          <w:sz w:val="72"/>
          <w:szCs w:val="72"/>
          <w:highlight w:val="none"/>
        </w:rPr>
        <w:t>文件</w:t>
      </w:r>
    </w:p>
    <w:p w14:paraId="001202E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4FC3ED3E">
      <w:pPr>
        <w:autoSpaceDE w:val="0"/>
        <w:autoSpaceDN w:val="0"/>
        <w:adjustRightInd w:val="0"/>
        <w:snapToGrid w:val="0"/>
        <w:spacing w:line="360" w:lineRule="auto"/>
        <w:jc w:val="left"/>
        <w:rPr>
          <w:rFonts w:ascii="宋体" w:hAnsi="宋体"/>
          <w:b/>
          <w:color w:val="auto"/>
          <w:kern w:val="0"/>
          <w:sz w:val="20"/>
          <w:szCs w:val="20"/>
          <w:highlight w:val="none"/>
        </w:rPr>
      </w:pPr>
    </w:p>
    <w:p w14:paraId="76FF0087">
      <w:pPr>
        <w:autoSpaceDE w:val="0"/>
        <w:autoSpaceDN w:val="0"/>
        <w:adjustRightInd w:val="0"/>
        <w:snapToGrid w:val="0"/>
        <w:spacing w:line="360" w:lineRule="auto"/>
        <w:jc w:val="left"/>
        <w:rPr>
          <w:rFonts w:ascii="宋体" w:hAnsi="宋体"/>
          <w:b/>
          <w:color w:val="auto"/>
          <w:kern w:val="0"/>
          <w:sz w:val="20"/>
          <w:szCs w:val="20"/>
          <w:highlight w:val="none"/>
        </w:rPr>
      </w:pPr>
    </w:p>
    <w:p w14:paraId="62204E87">
      <w:pPr>
        <w:autoSpaceDE w:val="0"/>
        <w:autoSpaceDN w:val="0"/>
        <w:adjustRightInd w:val="0"/>
        <w:snapToGrid w:val="0"/>
        <w:spacing w:line="360" w:lineRule="auto"/>
        <w:jc w:val="left"/>
        <w:rPr>
          <w:rFonts w:ascii="宋体" w:hAnsi="宋体"/>
          <w:b/>
          <w:color w:val="auto"/>
          <w:kern w:val="0"/>
          <w:sz w:val="20"/>
          <w:szCs w:val="20"/>
          <w:highlight w:val="none"/>
        </w:rPr>
      </w:pPr>
    </w:p>
    <w:p w14:paraId="71976881">
      <w:pPr>
        <w:autoSpaceDE w:val="0"/>
        <w:autoSpaceDN w:val="0"/>
        <w:adjustRightInd w:val="0"/>
        <w:snapToGrid w:val="0"/>
        <w:spacing w:line="360" w:lineRule="auto"/>
        <w:jc w:val="left"/>
        <w:rPr>
          <w:rFonts w:ascii="宋体" w:hAnsi="宋体"/>
          <w:b/>
          <w:color w:val="auto"/>
          <w:kern w:val="0"/>
          <w:sz w:val="20"/>
          <w:szCs w:val="20"/>
          <w:highlight w:val="none"/>
        </w:rPr>
      </w:pPr>
    </w:p>
    <w:p w14:paraId="23D83584">
      <w:pPr>
        <w:autoSpaceDE w:val="0"/>
        <w:autoSpaceDN w:val="0"/>
        <w:adjustRightInd w:val="0"/>
        <w:snapToGrid w:val="0"/>
        <w:spacing w:line="360" w:lineRule="auto"/>
        <w:jc w:val="left"/>
        <w:rPr>
          <w:rFonts w:ascii="宋体" w:hAnsi="宋体"/>
          <w:b/>
          <w:color w:val="auto"/>
          <w:kern w:val="0"/>
          <w:sz w:val="20"/>
          <w:szCs w:val="20"/>
          <w:highlight w:val="none"/>
        </w:rPr>
      </w:pPr>
    </w:p>
    <w:p w14:paraId="0D08B5F5">
      <w:pPr>
        <w:autoSpaceDE w:val="0"/>
        <w:autoSpaceDN w:val="0"/>
        <w:adjustRightInd w:val="0"/>
        <w:snapToGrid w:val="0"/>
        <w:spacing w:line="360" w:lineRule="auto"/>
        <w:jc w:val="left"/>
        <w:rPr>
          <w:rFonts w:ascii="宋体" w:hAnsi="宋体"/>
          <w:b/>
          <w:color w:val="auto"/>
          <w:kern w:val="0"/>
          <w:sz w:val="20"/>
          <w:szCs w:val="20"/>
          <w:highlight w:val="none"/>
        </w:rPr>
      </w:pPr>
    </w:p>
    <w:p w14:paraId="3D3F6D6D">
      <w:pPr>
        <w:autoSpaceDE w:val="0"/>
        <w:autoSpaceDN w:val="0"/>
        <w:adjustRightInd w:val="0"/>
        <w:snapToGrid w:val="0"/>
        <w:spacing w:line="360" w:lineRule="auto"/>
        <w:jc w:val="left"/>
        <w:rPr>
          <w:rFonts w:ascii="宋体" w:hAnsi="宋体"/>
          <w:b/>
          <w:color w:val="auto"/>
          <w:kern w:val="0"/>
          <w:sz w:val="20"/>
          <w:szCs w:val="20"/>
          <w:highlight w:val="none"/>
        </w:rPr>
      </w:pPr>
    </w:p>
    <w:p w14:paraId="344359DF">
      <w:pPr>
        <w:autoSpaceDE w:val="0"/>
        <w:autoSpaceDN w:val="0"/>
        <w:adjustRightInd w:val="0"/>
        <w:snapToGrid w:val="0"/>
        <w:spacing w:line="360" w:lineRule="auto"/>
        <w:jc w:val="left"/>
        <w:rPr>
          <w:rFonts w:ascii="宋体" w:hAnsi="宋体"/>
          <w:b/>
          <w:color w:val="auto"/>
          <w:kern w:val="0"/>
          <w:sz w:val="20"/>
          <w:szCs w:val="20"/>
          <w:highlight w:val="none"/>
        </w:rPr>
      </w:pPr>
    </w:p>
    <w:p w14:paraId="4CCB9F0B">
      <w:pPr>
        <w:autoSpaceDE w:val="0"/>
        <w:autoSpaceDN w:val="0"/>
        <w:adjustRightInd w:val="0"/>
        <w:snapToGrid w:val="0"/>
        <w:spacing w:line="360" w:lineRule="auto"/>
        <w:jc w:val="left"/>
        <w:rPr>
          <w:rFonts w:ascii="宋体" w:hAnsi="宋体"/>
          <w:b/>
          <w:color w:val="auto"/>
          <w:kern w:val="0"/>
          <w:sz w:val="20"/>
          <w:szCs w:val="20"/>
          <w:highlight w:val="none"/>
        </w:rPr>
      </w:pPr>
    </w:p>
    <w:p w14:paraId="751462F5">
      <w:pPr>
        <w:autoSpaceDE w:val="0"/>
        <w:autoSpaceDN w:val="0"/>
        <w:adjustRightInd w:val="0"/>
        <w:snapToGrid w:val="0"/>
        <w:spacing w:line="360" w:lineRule="auto"/>
        <w:jc w:val="left"/>
        <w:rPr>
          <w:rFonts w:ascii="宋体" w:hAnsi="宋体"/>
          <w:b/>
          <w:color w:val="auto"/>
          <w:kern w:val="0"/>
          <w:sz w:val="20"/>
          <w:szCs w:val="20"/>
          <w:highlight w:val="none"/>
        </w:rPr>
      </w:pPr>
    </w:p>
    <w:p w14:paraId="463765A8">
      <w:pPr>
        <w:autoSpaceDE w:val="0"/>
        <w:autoSpaceDN w:val="0"/>
        <w:adjustRightInd w:val="0"/>
        <w:snapToGrid w:val="0"/>
        <w:spacing w:line="360" w:lineRule="auto"/>
        <w:jc w:val="left"/>
        <w:rPr>
          <w:rFonts w:ascii="宋体" w:hAnsi="宋体"/>
          <w:b/>
          <w:color w:val="auto"/>
          <w:kern w:val="0"/>
          <w:sz w:val="20"/>
          <w:szCs w:val="20"/>
          <w:highlight w:val="none"/>
        </w:rPr>
      </w:pPr>
    </w:p>
    <w:p w14:paraId="7607E1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lang w:eastAsia="zh-CN"/>
        </w:rPr>
        <w:t>参选</w:t>
      </w:r>
      <w:r>
        <w:rPr>
          <w:rFonts w:hint="eastAsia" w:ascii="宋体" w:hAnsi="宋体"/>
          <w:color w:val="auto"/>
          <w:spacing w:val="1"/>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4FAE9B7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0B0886B4">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136"/>
      <w:bookmarkEnd w:id="137"/>
      <w:bookmarkEnd w:id="138"/>
      <w:bookmarkEnd w:id="139"/>
      <w:bookmarkEnd w:id="140"/>
      <w:bookmarkEnd w:id="141"/>
      <w:bookmarkEnd w:id="142"/>
      <w:bookmarkEnd w:id="143"/>
      <w:bookmarkEnd w:id="144"/>
    </w:p>
    <w:p w14:paraId="6F513AA9">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564602D1">
      <w:pP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法定代表人身份证明及授权委托书</w:t>
      </w:r>
    </w:p>
    <w:p w14:paraId="19B523F9">
      <w:pP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lang w:eastAsia="zh-CN"/>
        </w:rPr>
        <w:t>参选</w:t>
      </w:r>
      <w:r>
        <w:rPr>
          <w:rFonts w:hint="eastAsia" w:ascii="宋体" w:hAnsi="宋体"/>
          <w:color w:val="auto"/>
          <w:szCs w:val="21"/>
          <w:highlight w:val="none"/>
        </w:rPr>
        <w:t>人基本情况表</w:t>
      </w:r>
    </w:p>
    <w:p w14:paraId="645FB24D">
      <w:pPr>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项目管理机构</w:t>
      </w:r>
    </w:p>
    <w:p w14:paraId="53E7C1C6">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4.业绩证明材料</w:t>
      </w:r>
    </w:p>
    <w:p w14:paraId="6345033C">
      <w:pP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rPr>
        <w:tab/>
      </w:r>
      <w:r>
        <w:rPr>
          <w:rFonts w:hint="eastAsia" w:ascii="宋体" w:hAnsi="宋体"/>
          <w:color w:val="auto"/>
          <w:szCs w:val="21"/>
          <w:highlight w:val="none"/>
          <w:lang w:eastAsia="zh-CN"/>
        </w:rPr>
        <w:t>参选</w:t>
      </w:r>
      <w:r>
        <w:rPr>
          <w:rFonts w:hint="eastAsia" w:ascii="宋体" w:hAnsi="宋体"/>
          <w:color w:val="auto"/>
          <w:szCs w:val="21"/>
          <w:highlight w:val="none"/>
        </w:rPr>
        <w:t>截止日</w:t>
      </w:r>
      <w:r>
        <w:rPr>
          <w:rFonts w:hint="eastAsia" w:ascii="宋体" w:hAnsi="宋体"/>
          <w:color w:val="auto"/>
          <w:szCs w:val="21"/>
          <w:highlight w:val="none"/>
          <w:lang w:eastAsia="zh-CN"/>
        </w:rPr>
        <w:t>参选</w:t>
      </w:r>
      <w:r>
        <w:rPr>
          <w:rFonts w:hint="eastAsia" w:ascii="宋体" w:hAnsi="宋体"/>
          <w:color w:val="auto"/>
          <w:szCs w:val="21"/>
          <w:highlight w:val="none"/>
        </w:rPr>
        <w:t>资格情况</w:t>
      </w:r>
    </w:p>
    <w:p w14:paraId="1CB53732">
      <w:pP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rPr>
        <w:tab/>
      </w:r>
      <w:r>
        <w:rPr>
          <w:rFonts w:hint="eastAsia" w:ascii="宋体" w:hAnsi="宋体"/>
          <w:color w:val="auto"/>
          <w:szCs w:val="21"/>
          <w:highlight w:val="none"/>
        </w:rPr>
        <w:t>其他资料</w:t>
      </w:r>
      <w:r>
        <w:rPr>
          <w:rFonts w:ascii="宋体" w:hAnsi="宋体"/>
          <w:color w:val="auto"/>
          <w:szCs w:val="21"/>
          <w:highlight w:val="none"/>
        </w:rPr>
        <w:tab/>
      </w:r>
      <w:r>
        <w:rPr>
          <w:color w:val="auto"/>
          <w:highlight w:val="none"/>
        </w:rPr>
        <w:br w:type="page"/>
      </w:r>
    </w:p>
    <w:p w14:paraId="15951D27">
      <w:pPr>
        <w:spacing w:after="260"/>
        <w:jc w:val="center"/>
        <w:outlineLvl w:val="2"/>
        <w:rPr>
          <w:rFonts w:ascii="宋体" w:hAnsi="宋体"/>
          <w:snapToGrid w:val="0"/>
          <w:color w:val="auto"/>
          <w:kern w:val="0"/>
          <w:szCs w:val="21"/>
          <w:highlight w:val="none"/>
        </w:rPr>
      </w:pPr>
      <w:bookmarkStart w:id="145" w:name="_Toc42269747"/>
      <w:bookmarkStart w:id="146" w:name="_Toc18837"/>
      <w:bookmarkStart w:id="147" w:name="_Toc23302"/>
      <w:bookmarkStart w:id="148" w:name="_Toc12182"/>
      <w:bookmarkStart w:id="149" w:name="_Toc287607887"/>
      <w:bookmarkStart w:id="150"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47FEB0F1">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2F4B5D53">
      <w:pPr>
        <w:spacing w:line="480" w:lineRule="auto"/>
        <w:jc w:val="center"/>
        <w:rPr>
          <w:rFonts w:ascii="宋体" w:hAnsi="宋体"/>
          <w:color w:val="auto"/>
          <w:highlight w:val="none"/>
        </w:rPr>
      </w:pPr>
    </w:p>
    <w:p w14:paraId="5261A7A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DDE95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C00343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229F71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900E44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560371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B6F739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名称）的法定代表人。</w:t>
      </w:r>
    </w:p>
    <w:p w14:paraId="4FFA41F0">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684E0DA6">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55"/>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6BC4518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6D35146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3A0F837C">
            <w:pPr>
              <w:spacing w:line="360" w:lineRule="auto"/>
              <w:jc w:val="center"/>
              <w:rPr>
                <w:rFonts w:hint="eastAsia" w:ascii="宋体" w:hAnsi="宋体" w:cs="宋体"/>
                <w:b/>
                <w:color w:val="auto"/>
                <w:szCs w:val="21"/>
                <w:highlight w:val="none"/>
              </w:rPr>
            </w:pPr>
          </w:p>
        </w:tc>
      </w:tr>
    </w:tbl>
    <w:p w14:paraId="771B9858">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453F7731">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7ACCE2F6">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200CC402">
      <w:pPr>
        <w:autoSpaceDE w:val="0"/>
        <w:autoSpaceDN w:val="0"/>
        <w:adjustRightInd w:val="0"/>
        <w:snapToGrid w:val="0"/>
        <w:spacing w:line="480" w:lineRule="auto"/>
        <w:jc w:val="left"/>
        <w:rPr>
          <w:rFonts w:ascii="宋体" w:hAnsi="宋体"/>
          <w:color w:val="auto"/>
          <w:kern w:val="0"/>
          <w:sz w:val="20"/>
          <w:szCs w:val="20"/>
          <w:highlight w:val="none"/>
        </w:rPr>
      </w:pPr>
    </w:p>
    <w:p w14:paraId="127CFEEC">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9AD234C">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A206337">
      <w:pPr>
        <w:autoSpaceDE w:val="0"/>
        <w:autoSpaceDN w:val="0"/>
        <w:adjustRightInd w:val="0"/>
        <w:snapToGrid w:val="0"/>
        <w:spacing w:line="480" w:lineRule="auto"/>
        <w:jc w:val="left"/>
        <w:rPr>
          <w:rFonts w:ascii="宋体" w:hAnsi="宋体"/>
          <w:color w:val="auto"/>
          <w:kern w:val="0"/>
          <w:sz w:val="20"/>
          <w:szCs w:val="20"/>
          <w:highlight w:val="none"/>
        </w:rPr>
      </w:pPr>
    </w:p>
    <w:p w14:paraId="3F24FBB5">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EB77299">
      <w:pPr>
        <w:autoSpaceDE w:val="0"/>
        <w:autoSpaceDN w:val="0"/>
        <w:adjustRightInd w:val="0"/>
        <w:snapToGrid w:val="0"/>
        <w:spacing w:line="360" w:lineRule="auto"/>
        <w:jc w:val="left"/>
        <w:rPr>
          <w:rFonts w:ascii="宋体" w:hAnsi="宋体"/>
          <w:color w:val="auto"/>
          <w:kern w:val="0"/>
          <w:highlight w:val="none"/>
        </w:rPr>
      </w:pPr>
    </w:p>
    <w:p w14:paraId="203A1D8A">
      <w:pPr>
        <w:autoSpaceDE w:val="0"/>
        <w:autoSpaceDN w:val="0"/>
        <w:adjustRightInd w:val="0"/>
        <w:snapToGrid w:val="0"/>
        <w:spacing w:line="360" w:lineRule="auto"/>
        <w:jc w:val="left"/>
        <w:rPr>
          <w:rFonts w:ascii="宋体" w:hAnsi="宋体"/>
          <w:color w:val="auto"/>
          <w:kern w:val="0"/>
          <w:highlight w:val="none"/>
        </w:rPr>
      </w:pPr>
    </w:p>
    <w:p w14:paraId="069638D2">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70D73CC">
      <w:pPr>
        <w:autoSpaceDE w:val="0"/>
        <w:autoSpaceDN w:val="0"/>
        <w:adjustRightInd w:val="0"/>
        <w:snapToGrid w:val="0"/>
        <w:spacing w:line="360" w:lineRule="auto"/>
        <w:jc w:val="left"/>
        <w:rPr>
          <w:rFonts w:ascii="宋体" w:hAnsi="宋体"/>
          <w:color w:val="auto"/>
          <w:kern w:val="0"/>
          <w:highlight w:val="none"/>
        </w:rPr>
      </w:pPr>
    </w:p>
    <w:p w14:paraId="047555C5">
      <w:pPr>
        <w:autoSpaceDE w:val="0"/>
        <w:autoSpaceDN w:val="0"/>
        <w:adjustRightInd w:val="0"/>
        <w:snapToGrid w:val="0"/>
        <w:spacing w:line="360" w:lineRule="auto"/>
        <w:jc w:val="left"/>
        <w:rPr>
          <w:rFonts w:ascii="宋体" w:hAnsi="宋体"/>
          <w:color w:val="auto"/>
          <w:kern w:val="0"/>
          <w:highlight w:val="none"/>
        </w:rPr>
      </w:pPr>
    </w:p>
    <w:p w14:paraId="3F04ED7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CC407DF">
      <w:pPr>
        <w:autoSpaceDE w:val="0"/>
        <w:autoSpaceDN w:val="0"/>
        <w:adjustRightInd w:val="0"/>
        <w:snapToGrid w:val="0"/>
        <w:spacing w:line="360" w:lineRule="auto"/>
        <w:jc w:val="left"/>
        <w:rPr>
          <w:rFonts w:ascii="宋体" w:hAnsi="宋体"/>
          <w:color w:val="auto"/>
          <w:kern w:val="0"/>
          <w:sz w:val="20"/>
          <w:szCs w:val="20"/>
          <w:highlight w:val="none"/>
        </w:rPr>
      </w:pPr>
    </w:p>
    <w:p w14:paraId="59AB20BA">
      <w:pPr>
        <w:autoSpaceDE w:val="0"/>
        <w:autoSpaceDN w:val="0"/>
        <w:adjustRightInd w:val="0"/>
        <w:snapToGrid w:val="0"/>
        <w:spacing w:line="360" w:lineRule="auto"/>
        <w:jc w:val="left"/>
        <w:rPr>
          <w:rFonts w:ascii="宋体" w:hAnsi="宋体"/>
          <w:color w:val="auto"/>
          <w:kern w:val="0"/>
          <w:sz w:val="20"/>
          <w:szCs w:val="20"/>
          <w:highlight w:val="none"/>
        </w:rPr>
      </w:pPr>
    </w:p>
    <w:p w14:paraId="0E862D3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5145D979">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590EFAFE">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0542CB5E">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参选</w:t>
      </w:r>
      <w:r>
        <w:rPr>
          <w:rFonts w:hint="eastAsia" w:ascii="宋体" w:hAnsi="宋体"/>
          <w:color w:val="auto"/>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1719AE13">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5865E357">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DC576B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2028295B">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3301D0FE">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55"/>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6C8C02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5106802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7740515B">
            <w:pPr>
              <w:spacing w:line="360" w:lineRule="auto"/>
              <w:jc w:val="center"/>
              <w:rPr>
                <w:rFonts w:hint="eastAsia" w:ascii="宋体" w:hAnsi="宋体" w:cs="宋体"/>
                <w:b/>
                <w:color w:val="auto"/>
                <w:szCs w:val="21"/>
                <w:highlight w:val="none"/>
              </w:rPr>
            </w:pPr>
          </w:p>
        </w:tc>
      </w:tr>
    </w:tbl>
    <w:p w14:paraId="547115B1">
      <w:pPr>
        <w:rPr>
          <w:vanish/>
          <w:color w:val="auto"/>
          <w:highlight w:val="none"/>
        </w:rPr>
      </w:pPr>
    </w:p>
    <w:tbl>
      <w:tblPr>
        <w:tblStyle w:val="55"/>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1F6A16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1F197F8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2056112">
            <w:pPr>
              <w:spacing w:line="360" w:lineRule="auto"/>
              <w:jc w:val="center"/>
              <w:rPr>
                <w:rFonts w:hint="eastAsia" w:ascii="宋体" w:hAnsi="宋体" w:cs="宋体"/>
                <w:b/>
                <w:color w:val="auto"/>
                <w:szCs w:val="21"/>
                <w:highlight w:val="none"/>
              </w:rPr>
            </w:pPr>
          </w:p>
        </w:tc>
      </w:tr>
    </w:tbl>
    <w:p w14:paraId="3941620D">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E24FC1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4AC926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65E910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51F223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74922F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FE958B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7914D5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AF693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w:t>
      </w:r>
      <w:r>
        <w:rPr>
          <w:rFonts w:hint="eastAsia" w:ascii="宋体" w:hAnsi="宋体" w:cs="宋体"/>
          <w:b/>
          <w:bCs/>
          <w:color w:val="auto"/>
          <w:kern w:val="0"/>
          <w:szCs w:val="21"/>
          <w:highlight w:val="none"/>
          <w:lang w:eastAsia="zh-CN"/>
        </w:rPr>
        <w:t>参选</w:t>
      </w:r>
      <w:r>
        <w:rPr>
          <w:rFonts w:hint="eastAsia" w:ascii="宋体" w:hAnsi="宋体" w:cs="宋体"/>
          <w:b/>
          <w:bCs/>
          <w:color w:val="auto"/>
          <w:kern w:val="0"/>
          <w:szCs w:val="21"/>
          <w:highlight w:val="none"/>
        </w:rPr>
        <w:t>文件一并递交</w:t>
      </w:r>
      <w:r>
        <w:rPr>
          <w:rFonts w:ascii="宋体" w:hAnsi="宋体"/>
          <w:color w:val="auto"/>
          <w:highlight w:val="none"/>
        </w:rPr>
        <w:t>。</w:t>
      </w:r>
    </w:p>
    <w:p w14:paraId="70B8907A">
      <w:pPr>
        <w:pStyle w:val="6"/>
        <w:spacing w:before="0"/>
        <w:jc w:val="center"/>
        <w:rPr>
          <w:rFonts w:ascii="宋体" w:hAnsi="宋体"/>
          <w:color w:val="auto"/>
          <w:highlight w:val="none"/>
        </w:rPr>
      </w:pPr>
      <w:r>
        <w:rPr>
          <w:rFonts w:hint="eastAsia" w:ascii="宋体" w:hAnsi="宋体"/>
          <w:b w:val="0"/>
          <w:color w:val="auto"/>
          <w:highlight w:val="none"/>
        </w:rPr>
        <w:br w:type="page"/>
      </w:r>
      <w:bookmarkEnd w:id="145"/>
      <w:bookmarkEnd w:id="146"/>
      <w:bookmarkEnd w:id="147"/>
      <w:bookmarkEnd w:id="148"/>
    </w:p>
    <w:bookmarkEnd w:id="149"/>
    <w:bookmarkEnd w:id="150"/>
    <w:p w14:paraId="340116A4">
      <w:pPr>
        <w:snapToGrid w:val="0"/>
        <w:spacing w:line="360" w:lineRule="auto"/>
        <w:jc w:val="center"/>
        <w:outlineLvl w:val="2"/>
        <w:rPr>
          <w:rFonts w:ascii="宋体" w:hAnsi="宋体"/>
          <w:color w:val="auto"/>
          <w:highlight w:val="none"/>
        </w:rPr>
      </w:pPr>
      <w:bookmarkStart w:id="151" w:name="_Toc17852"/>
      <w:r>
        <w:rPr>
          <w:rFonts w:hint="eastAsia" w:ascii="宋体" w:hAnsi="宋体"/>
          <w:b/>
          <w:bCs/>
          <w:snapToGrid w:val="0"/>
          <w:color w:val="auto"/>
          <w:kern w:val="0"/>
          <w:sz w:val="32"/>
          <w:szCs w:val="32"/>
          <w:highlight w:val="none"/>
        </w:rPr>
        <w:t>2.</w:t>
      </w:r>
      <w:r>
        <w:rPr>
          <w:rFonts w:hint="eastAsia" w:ascii="宋体" w:hAnsi="宋体"/>
          <w:b/>
          <w:bCs/>
          <w:snapToGrid w:val="0"/>
          <w:color w:val="auto"/>
          <w:kern w:val="0"/>
          <w:sz w:val="32"/>
          <w:szCs w:val="32"/>
          <w:highlight w:val="none"/>
          <w:lang w:eastAsia="zh-CN"/>
        </w:rPr>
        <w:t>参选</w:t>
      </w:r>
      <w:r>
        <w:rPr>
          <w:rFonts w:hint="eastAsia" w:ascii="宋体" w:hAnsi="宋体"/>
          <w:b/>
          <w:bCs/>
          <w:snapToGrid w:val="0"/>
          <w:color w:val="auto"/>
          <w:kern w:val="0"/>
          <w:sz w:val="32"/>
          <w:szCs w:val="32"/>
          <w:highlight w:val="none"/>
        </w:rPr>
        <w:t>人基本情况表</w:t>
      </w:r>
      <w:bookmarkEnd w:id="151"/>
    </w:p>
    <w:tbl>
      <w:tblPr>
        <w:tblStyle w:val="55"/>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BC23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7F68C6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参选</w:t>
            </w:r>
            <w:r>
              <w:rPr>
                <w:rFonts w:hint="eastAsia" w:ascii="宋体" w:hAnsi="宋体" w:cs="MingLiU"/>
                <w:color w:val="auto"/>
                <w:kern w:val="0"/>
                <w:szCs w:val="21"/>
                <w:highlight w:val="none"/>
              </w:rPr>
              <w:t>人名称</w:t>
            </w:r>
          </w:p>
        </w:tc>
        <w:tc>
          <w:tcPr>
            <w:tcW w:w="7607" w:type="dxa"/>
            <w:gridSpan w:val="9"/>
            <w:noWrap w:val="0"/>
            <w:vAlign w:val="center"/>
          </w:tcPr>
          <w:p w14:paraId="0BDB9BE0">
            <w:pPr>
              <w:autoSpaceDE w:val="0"/>
              <w:autoSpaceDN w:val="0"/>
              <w:adjustRightInd w:val="0"/>
              <w:snapToGrid w:val="0"/>
              <w:jc w:val="center"/>
              <w:rPr>
                <w:rFonts w:ascii="宋体" w:hAnsi="宋体"/>
                <w:color w:val="auto"/>
                <w:kern w:val="0"/>
                <w:szCs w:val="21"/>
                <w:highlight w:val="none"/>
              </w:rPr>
            </w:pPr>
          </w:p>
        </w:tc>
      </w:tr>
      <w:tr w14:paraId="347B3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27C24AD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146BED5B">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48D696E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724AE686">
            <w:pPr>
              <w:autoSpaceDE w:val="0"/>
              <w:autoSpaceDN w:val="0"/>
              <w:adjustRightInd w:val="0"/>
              <w:snapToGrid w:val="0"/>
              <w:jc w:val="center"/>
              <w:rPr>
                <w:rFonts w:ascii="宋体" w:hAnsi="宋体"/>
                <w:color w:val="auto"/>
                <w:kern w:val="0"/>
                <w:szCs w:val="21"/>
                <w:highlight w:val="none"/>
              </w:rPr>
            </w:pPr>
          </w:p>
        </w:tc>
      </w:tr>
      <w:tr w14:paraId="24A90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43E230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1DE59D2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23F5C21B">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C5BA78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03F493D6">
            <w:pPr>
              <w:autoSpaceDE w:val="0"/>
              <w:autoSpaceDN w:val="0"/>
              <w:adjustRightInd w:val="0"/>
              <w:snapToGrid w:val="0"/>
              <w:jc w:val="center"/>
              <w:rPr>
                <w:rFonts w:ascii="宋体" w:hAnsi="宋体"/>
                <w:color w:val="auto"/>
                <w:kern w:val="0"/>
                <w:szCs w:val="21"/>
                <w:highlight w:val="none"/>
              </w:rPr>
            </w:pPr>
          </w:p>
        </w:tc>
      </w:tr>
      <w:tr w14:paraId="51E69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559D4D1A">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1DB96D74">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372A7AAD">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B160B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363E6CED">
            <w:pPr>
              <w:autoSpaceDE w:val="0"/>
              <w:autoSpaceDN w:val="0"/>
              <w:adjustRightInd w:val="0"/>
              <w:snapToGrid w:val="0"/>
              <w:jc w:val="center"/>
              <w:rPr>
                <w:rFonts w:ascii="宋体" w:hAnsi="宋体"/>
                <w:color w:val="auto"/>
                <w:kern w:val="0"/>
                <w:szCs w:val="21"/>
                <w:highlight w:val="none"/>
              </w:rPr>
            </w:pPr>
          </w:p>
        </w:tc>
      </w:tr>
      <w:tr w14:paraId="15F3A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221CEE7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7ABD3472">
            <w:pPr>
              <w:autoSpaceDE w:val="0"/>
              <w:autoSpaceDN w:val="0"/>
              <w:adjustRightInd w:val="0"/>
              <w:snapToGrid w:val="0"/>
              <w:jc w:val="center"/>
              <w:rPr>
                <w:rFonts w:ascii="宋体" w:hAnsi="宋体"/>
                <w:color w:val="auto"/>
                <w:kern w:val="0"/>
                <w:szCs w:val="21"/>
                <w:highlight w:val="none"/>
              </w:rPr>
            </w:pPr>
          </w:p>
        </w:tc>
      </w:tr>
      <w:tr w14:paraId="0479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490DDCE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2099762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56C29777">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7DFB58A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1FC27AE">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5717EF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1BBE8921">
            <w:pPr>
              <w:autoSpaceDE w:val="0"/>
              <w:autoSpaceDN w:val="0"/>
              <w:adjustRightInd w:val="0"/>
              <w:snapToGrid w:val="0"/>
              <w:jc w:val="center"/>
              <w:rPr>
                <w:rFonts w:ascii="宋体" w:hAnsi="宋体"/>
                <w:color w:val="auto"/>
                <w:kern w:val="0"/>
                <w:szCs w:val="21"/>
                <w:highlight w:val="none"/>
              </w:rPr>
            </w:pPr>
          </w:p>
        </w:tc>
      </w:tr>
      <w:tr w14:paraId="62E8D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5F135C4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5BD2C8E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4E0E3145">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BCE70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1A2A9FB7">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323E32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05F2783F">
            <w:pPr>
              <w:autoSpaceDE w:val="0"/>
              <w:autoSpaceDN w:val="0"/>
              <w:adjustRightInd w:val="0"/>
              <w:snapToGrid w:val="0"/>
              <w:jc w:val="center"/>
              <w:rPr>
                <w:rFonts w:ascii="宋体" w:hAnsi="宋体"/>
                <w:color w:val="auto"/>
                <w:kern w:val="0"/>
                <w:szCs w:val="21"/>
                <w:highlight w:val="none"/>
              </w:rPr>
            </w:pPr>
          </w:p>
        </w:tc>
      </w:tr>
      <w:tr w14:paraId="49CEF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661132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4B0FF80A">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09578A6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7CA5E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3E3CBF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411E6395">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0E7C847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D6CC67B">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78C9AE0A">
            <w:pPr>
              <w:autoSpaceDE w:val="0"/>
              <w:autoSpaceDN w:val="0"/>
              <w:adjustRightInd w:val="0"/>
              <w:snapToGrid w:val="0"/>
              <w:jc w:val="center"/>
              <w:rPr>
                <w:rFonts w:ascii="宋体" w:hAnsi="宋体"/>
                <w:color w:val="auto"/>
                <w:kern w:val="0"/>
                <w:szCs w:val="21"/>
                <w:highlight w:val="none"/>
              </w:rPr>
            </w:pPr>
          </w:p>
        </w:tc>
      </w:tr>
      <w:tr w14:paraId="4905E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406BC94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3244A294">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8AB283B">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71215C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61A535BF">
            <w:pPr>
              <w:autoSpaceDE w:val="0"/>
              <w:autoSpaceDN w:val="0"/>
              <w:adjustRightInd w:val="0"/>
              <w:snapToGrid w:val="0"/>
              <w:jc w:val="center"/>
              <w:rPr>
                <w:rFonts w:ascii="宋体" w:hAnsi="宋体"/>
                <w:color w:val="auto"/>
                <w:kern w:val="0"/>
                <w:szCs w:val="21"/>
                <w:highlight w:val="none"/>
              </w:rPr>
            </w:pPr>
          </w:p>
        </w:tc>
      </w:tr>
      <w:tr w14:paraId="3CCDE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5ACB4F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67B38AD">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7A78561B">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6BF277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3B9C0692">
            <w:pPr>
              <w:autoSpaceDE w:val="0"/>
              <w:autoSpaceDN w:val="0"/>
              <w:adjustRightInd w:val="0"/>
              <w:snapToGrid w:val="0"/>
              <w:jc w:val="center"/>
              <w:rPr>
                <w:rFonts w:ascii="宋体" w:hAnsi="宋体"/>
                <w:color w:val="auto"/>
                <w:kern w:val="0"/>
                <w:szCs w:val="21"/>
                <w:highlight w:val="none"/>
              </w:rPr>
            </w:pPr>
          </w:p>
        </w:tc>
      </w:tr>
      <w:tr w14:paraId="4CC91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797F5ED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652CCB5F">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1890E8ED">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0F172CB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61181C58">
            <w:pPr>
              <w:autoSpaceDE w:val="0"/>
              <w:autoSpaceDN w:val="0"/>
              <w:adjustRightInd w:val="0"/>
              <w:snapToGrid w:val="0"/>
              <w:jc w:val="center"/>
              <w:rPr>
                <w:rFonts w:ascii="宋体" w:hAnsi="宋体"/>
                <w:color w:val="auto"/>
                <w:kern w:val="0"/>
                <w:szCs w:val="21"/>
                <w:highlight w:val="none"/>
              </w:rPr>
            </w:pPr>
          </w:p>
        </w:tc>
      </w:tr>
      <w:tr w14:paraId="14D89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7815250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2581029B">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7AEDF62B">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16CD096B">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315F786D">
            <w:pPr>
              <w:autoSpaceDE w:val="0"/>
              <w:autoSpaceDN w:val="0"/>
              <w:adjustRightInd w:val="0"/>
              <w:snapToGrid w:val="0"/>
              <w:jc w:val="center"/>
              <w:rPr>
                <w:rFonts w:ascii="宋体" w:hAnsi="宋体"/>
                <w:color w:val="auto"/>
                <w:kern w:val="0"/>
                <w:szCs w:val="21"/>
                <w:highlight w:val="none"/>
              </w:rPr>
            </w:pPr>
          </w:p>
        </w:tc>
      </w:tr>
      <w:tr w14:paraId="66B80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228CA2F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2982F7FD">
            <w:pPr>
              <w:autoSpaceDE w:val="0"/>
              <w:autoSpaceDN w:val="0"/>
              <w:adjustRightInd w:val="0"/>
              <w:snapToGrid w:val="0"/>
              <w:jc w:val="center"/>
              <w:rPr>
                <w:rFonts w:ascii="宋体" w:hAnsi="宋体"/>
                <w:color w:val="auto"/>
                <w:kern w:val="0"/>
                <w:szCs w:val="21"/>
                <w:highlight w:val="none"/>
              </w:rPr>
            </w:pPr>
          </w:p>
        </w:tc>
      </w:tr>
      <w:tr w14:paraId="33DE6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195660E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0A195E75">
            <w:pPr>
              <w:autoSpaceDE w:val="0"/>
              <w:autoSpaceDN w:val="0"/>
              <w:adjustRightInd w:val="0"/>
              <w:snapToGrid w:val="0"/>
              <w:jc w:val="center"/>
              <w:rPr>
                <w:rFonts w:ascii="宋体" w:hAnsi="宋体"/>
                <w:color w:val="auto"/>
                <w:kern w:val="0"/>
                <w:szCs w:val="21"/>
                <w:highlight w:val="none"/>
              </w:rPr>
            </w:pPr>
          </w:p>
        </w:tc>
      </w:tr>
    </w:tbl>
    <w:p w14:paraId="5AD3E5CF">
      <w:pPr>
        <w:snapToGrid w:val="0"/>
        <w:spacing w:line="360" w:lineRule="auto"/>
        <w:jc w:val="center"/>
        <w:outlineLvl w:val="2"/>
        <w:rPr>
          <w:rFonts w:ascii="宋体" w:hAnsi="宋体"/>
          <w:b/>
          <w:bCs/>
          <w:snapToGrid w:val="0"/>
          <w:color w:val="auto"/>
          <w:kern w:val="0"/>
          <w:sz w:val="32"/>
          <w:szCs w:val="32"/>
          <w:highlight w:val="none"/>
        </w:rPr>
      </w:pPr>
      <w:r>
        <w:rPr>
          <w:rFonts w:ascii="宋体" w:hAnsi="宋体"/>
          <w:color w:val="auto"/>
          <w:szCs w:val="21"/>
          <w:highlight w:val="none"/>
        </w:rPr>
        <w:br w:type="page"/>
      </w:r>
      <w:bookmarkStart w:id="152" w:name="_Toc16068"/>
      <w:bookmarkStart w:id="153" w:name="_Toc509218863"/>
      <w:bookmarkStart w:id="154" w:name="_Toc6724"/>
      <w:bookmarkStart w:id="155" w:name="_Toc9965"/>
      <w:bookmarkStart w:id="156" w:name="_Toc42269748"/>
      <w:bookmarkStart w:id="157" w:name="_Toc534185840"/>
      <w:bookmarkStart w:id="158" w:name="_Toc12253"/>
      <w:r>
        <w:rPr>
          <w:rFonts w:hint="eastAsia" w:ascii="宋体" w:hAnsi="宋体"/>
          <w:b/>
          <w:bCs/>
          <w:snapToGrid w:val="0"/>
          <w:color w:val="auto"/>
          <w:kern w:val="0"/>
          <w:sz w:val="32"/>
          <w:szCs w:val="32"/>
          <w:highlight w:val="none"/>
        </w:rPr>
        <w:t>3.</w:t>
      </w:r>
      <w:bookmarkEnd w:id="152"/>
      <w:bookmarkEnd w:id="153"/>
      <w:bookmarkEnd w:id="154"/>
      <w:bookmarkEnd w:id="155"/>
      <w:bookmarkEnd w:id="156"/>
      <w:bookmarkEnd w:id="157"/>
      <w:bookmarkStart w:id="159" w:name="_Toc5799"/>
      <w:r>
        <w:rPr>
          <w:rFonts w:hint="eastAsia"/>
          <w:color w:val="auto"/>
          <w:highlight w:val="none"/>
        </w:rPr>
        <w:t xml:space="preserve"> </w:t>
      </w:r>
      <w:r>
        <w:rPr>
          <w:rFonts w:hint="eastAsia" w:ascii="宋体" w:hAnsi="宋体"/>
          <w:b/>
          <w:bCs/>
          <w:snapToGrid w:val="0"/>
          <w:color w:val="auto"/>
          <w:kern w:val="0"/>
          <w:sz w:val="32"/>
          <w:szCs w:val="32"/>
          <w:highlight w:val="none"/>
        </w:rPr>
        <w:t>项目管理机构</w:t>
      </w:r>
    </w:p>
    <w:tbl>
      <w:tblPr>
        <w:tblStyle w:val="5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2F906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2D8E2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6BD2AB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48883D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5023ABF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7EEF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27E4A3AF">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381208BA">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641678C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7EFEF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722175D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62E13D8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740355D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2B42F45F">
            <w:pPr>
              <w:autoSpaceDE w:val="0"/>
              <w:autoSpaceDN w:val="0"/>
              <w:adjustRightInd w:val="0"/>
              <w:snapToGrid w:val="0"/>
              <w:jc w:val="left"/>
              <w:rPr>
                <w:rFonts w:ascii="宋体" w:hAnsi="宋体"/>
                <w:color w:val="auto"/>
                <w:kern w:val="0"/>
                <w:szCs w:val="21"/>
                <w:highlight w:val="none"/>
              </w:rPr>
            </w:pPr>
          </w:p>
        </w:tc>
      </w:tr>
      <w:tr w14:paraId="58BF6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F9EA9C3">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9D3A27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F9797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0D3BA7CA">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B95F708">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0AD16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29766389">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E1E8FF4">
            <w:pPr>
              <w:autoSpaceDE w:val="0"/>
              <w:autoSpaceDN w:val="0"/>
              <w:adjustRightInd w:val="0"/>
              <w:snapToGrid w:val="0"/>
              <w:jc w:val="left"/>
              <w:rPr>
                <w:rFonts w:ascii="宋体" w:hAnsi="宋体"/>
                <w:color w:val="auto"/>
                <w:kern w:val="0"/>
                <w:szCs w:val="21"/>
                <w:highlight w:val="none"/>
              </w:rPr>
            </w:pPr>
          </w:p>
        </w:tc>
      </w:tr>
      <w:tr w14:paraId="1A7F5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1D2E3BEC">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434630B">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E31DC0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00AA294">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D509AF">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CAF86C">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2D95A29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ECCC2FD">
            <w:pPr>
              <w:autoSpaceDE w:val="0"/>
              <w:autoSpaceDN w:val="0"/>
              <w:adjustRightInd w:val="0"/>
              <w:snapToGrid w:val="0"/>
              <w:jc w:val="left"/>
              <w:rPr>
                <w:rFonts w:ascii="宋体" w:hAnsi="宋体"/>
                <w:color w:val="auto"/>
                <w:kern w:val="0"/>
                <w:szCs w:val="21"/>
                <w:highlight w:val="none"/>
              </w:rPr>
            </w:pPr>
          </w:p>
        </w:tc>
      </w:tr>
      <w:tr w14:paraId="1B888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C4B30AA">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73140D4">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2F5918A7">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49717BA">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D9C552A">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D0AAAF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1585B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38B0387">
            <w:pPr>
              <w:autoSpaceDE w:val="0"/>
              <w:autoSpaceDN w:val="0"/>
              <w:adjustRightInd w:val="0"/>
              <w:snapToGrid w:val="0"/>
              <w:jc w:val="left"/>
              <w:rPr>
                <w:rFonts w:ascii="宋体" w:hAnsi="宋体"/>
                <w:color w:val="auto"/>
                <w:kern w:val="0"/>
                <w:szCs w:val="21"/>
                <w:highlight w:val="none"/>
              </w:rPr>
            </w:pPr>
          </w:p>
        </w:tc>
      </w:tr>
      <w:tr w14:paraId="7D3AE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0093DD8D">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D343B89">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C869ECB">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B0E56E2">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4659CEA">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42BBB289">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8BD5B1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C05F470">
            <w:pPr>
              <w:autoSpaceDE w:val="0"/>
              <w:autoSpaceDN w:val="0"/>
              <w:adjustRightInd w:val="0"/>
              <w:snapToGrid w:val="0"/>
              <w:jc w:val="left"/>
              <w:rPr>
                <w:rFonts w:ascii="宋体" w:hAnsi="宋体"/>
                <w:color w:val="auto"/>
                <w:kern w:val="0"/>
                <w:szCs w:val="21"/>
                <w:highlight w:val="none"/>
              </w:rPr>
            </w:pPr>
          </w:p>
        </w:tc>
      </w:tr>
      <w:tr w14:paraId="78360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3ED79F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543D89B">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130B7FDC">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26CC5C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971A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37A1B85">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C8A1C0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2AC1707E">
            <w:pPr>
              <w:autoSpaceDE w:val="0"/>
              <w:autoSpaceDN w:val="0"/>
              <w:adjustRightInd w:val="0"/>
              <w:snapToGrid w:val="0"/>
              <w:jc w:val="left"/>
              <w:rPr>
                <w:rFonts w:ascii="宋体" w:hAnsi="宋体"/>
                <w:color w:val="auto"/>
                <w:kern w:val="0"/>
                <w:szCs w:val="21"/>
                <w:highlight w:val="none"/>
              </w:rPr>
            </w:pPr>
          </w:p>
        </w:tc>
      </w:tr>
      <w:tr w14:paraId="1F8B9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6B4CC2AA">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1DED87B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2546674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32C8DEA">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837B7F6">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4997F67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330D1F7">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CD51409">
            <w:pPr>
              <w:autoSpaceDE w:val="0"/>
              <w:autoSpaceDN w:val="0"/>
              <w:adjustRightInd w:val="0"/>
              <w:snapToGrid w:val="0"/>
              <w:jc w:val="left"/>
              <w:rPr>
                <w:rFonts w:ascii="宋体" w:hAnsi="宋体"/>
                <w:color w:val="auto"/>
                <w:kern w:val="0"/>
                <w:szCs w:val="21"/>
                <w:highlight w:val="none"/>
              </w:rPr>
            </w:pPr>
          </w:p>
        </w:tc>
      </w:tr>
      <w:tr w14:paraId="5C68E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4914CF52">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6D030B0">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00769F5">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4D044C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23097B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177EAC1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CE4CA21">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404DAC7">
            <w:pPr>
              <w:autoSpaceDE w:val="0"/>
              <w:autoSpaceDN w:val="0"/>
              <w:adjustRightInd w:val="0"/>
              <w:snapToGrid w:val="0"/>
              <w:jc w:val="left"/>
              <w:rPr>
                <w:rFonts w:ascii="宋体" w:hAnsi="宋体"/>
                <w:color w:val="auto"/>
                <w:kern w:val="0"/>
                <w:szCs w:val="21"/>
                <w:highlight w:val="none"/>
              </w:rPr>
            </w:pPr>
          </w:p>
        </w:tc>
      </w:tr>
      <w:tr w14:paraId="269CA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7D8BA6B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1742D1B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51438980">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0BE025D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F230EFB">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32925669">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21AAE3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A16F5E8">
            <w:pPr>
              <w:autoSpaceDE w:val="0"/>
              <w:autoSpaceDN w:val="0"/>
              <w:adjustRightInd w:val="0"/>
              <w:snapToGrid w:val="0"/>
              <w:jc w:val="left"/>
              <w:rPr>
                <w:rFonts w:ascii="宋体" w:hAnsi="宋体"/>
                <w:color w:val="auto"/>
                <w:kern w:val="0"/>
                <w:szCs w:val="21"/>
                <w:highlight w:val="none"/>
              </w:rPr>
            </w:pPr>
          </w:p>
        </w:tc>
      </w:tr>
      <w:tr w14:paraId="391A0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2FB4C583">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3183A5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695637">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9ACD29B">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B57C22C">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EB51105">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7C34A81">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EF18FEF">
            <w:pPr>
              <w:autoSpaceDE w:val="0"/>
              <w:autoSpaceDN w:val="0"/>
              <w:adjustRightInd w:val="0"/>
              <w:snapToGrid w:val="0"/>
              <w:jc w:val="left"/>
              <w:rPr>
                <w:rFonts w:ascii="宋体" w:hAnsi="宋体"/>
                <w:color w:val="auto"/>
                <w:kern w:val="0"/>
                <w:szCs w:val="21"/>
                <w:highlight w:val="none"/>
              </w:rPr>
            </w:pPr>
          </w:p>
        </w:tc>
      </w:tr>
      <w:tr w14:paraId="110BC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3B2C92D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D9F46D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795DE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1B272A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0A4468B">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270D1AD9">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2377B289">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28589AA">
            <w:pPr>
              <w:autoSpaceDE w:val="0"/>
              <w:autoSpaceDN w:val="0"/>
              <w:adjustRightInd w:val="0"/>
              <w:snapToGrid w:val="0"/>
              <w:jc w:val="left"/>
              <w:rPr>
                <w:rFonts w:ascii="宋体" w:hAnsi="宋体"/>
                <w:color w:val="auto"/>
                <w:kern w:val="0"/>
                <w:szCs w:val="21"/>
                <w:highlight w:val="none"/>
              </w:rPr>
            </w:pPr>
          </w:p>
        </w:tc>
      </w:tr>
      <w:tr w14:paraId="2E73A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21298BE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5DEDA74">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1BC4042B">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5A3DF6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AE0E63A">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36297849">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845AC7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A0ACDA">
            <w:pPr>
              <w:autoSpaceDE w:val="0"/>
              <w:autoSpaceDN w:val="0"/>
              <w:adjustRightInd w:val="0"/>
              <w:snapToGrid w:val="0"/>
              <w:jc w:val="left"/>
              <w:rPr>
                <w:rFonts w:ascii="宋体" w:hAnsi="宋体"/>
                <w:color w:val="auto"/>
                <w:kern w:val="0"/>
                <w:szCs w:val="21"/>
                <w:highlight w:val="none"/>
              </w:rPr>
            </w:pPr>
          </w:p>
        </w:tc>
      </w:tr>
    </w:tbl>
    <w:p w14:paraId="2CC31397">
      <w:pPr>
        <w:pStyle w:val="2"/>
        <w:rPr>
          <w:rFonts w:hint="eastAsia"/>
          <w:color w:val="auto"/>
          <w:highlight w:val="none"/>
        </w:rPr>
      </w:pPr>
    </w:p>
    <w:p w14:paraId="78685D1C">
      <w:pPr>
        <w:pStyle w:val="2"/>
        <w:tabs>
          <w:tab w:val="left" w:pos="3372"/>
        </w:tabs>
        <w:rPr>
          <w:color w:val="auto"/>
          <w:highlight w:val="none"/>
        </w:rPr>
      </w:pPr>
      <w:r>
        <w:rPr>
          <w:snapToGrid w:val="0"/>
          <w:color w:val="auto"/>
          <w:highlight w:val="none"/>
        </w:rPr>
        <w:br w:type="page"/>
      </w:r>
      <w:r>
        <w:rPr>
          <w:snapToGrid w:val="0"/>
          <w:color w:val="auto"/>
          <w:highlight w:val="none"/>
        </w:rPr>
        <w:tab/>
      </w:r>
      <w:r>
        <w:rPr>
          <w:rFonts w:hint="eastAsia"/>
          <w:snapToGrid w:val="0"/>
          <w:color w:val="auto"/>
          <w:highlight w:val="none"/>
        </w:rPr>
        <w:t>主要人员简历表</w:t>
      </w:r>
      <w:bookmarkEnd w:id="158"/>
    </w:p>
    <w:tbl>
      <w:tblPr>
        <w:tblStyle w:val="5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6CD0C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69186940">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3E3B4108">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50DDE19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15C19AE4">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65A7513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3EA053B5">
            <w:pPr>
              <w:autoSpaceDE w:val="0"/>
              <w:autoSpaceDN w:val="0"/>
              <w:adjustRightInd w:val="0"/>
              <w:snapToGrid w:val="0"/>
              <w:jc w:val="center"/>
              <w:rPr>
                <w:rFonts w:ascii="宋体" w:hAnsi="宋体"/>
                <w:color w:val="auto"/>
                <w:kern w:val="0"/>
                <w:szCs w:val="21"/>
                <w:highlight w:val="none"/>
              </w:rPr>
            </w:pPr>
          </w:p>
        </w:tc>
      </w:tr>
      <w:tr w14:paraId="50B79E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0EEA24B1">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616B685F">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EC78C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1B190FCE">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56AA177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352E0059">
            <w:pPr>
              <w:autoSpaceDE w:val="0"/>
              <w:autoSpaceDN w:val="0"/>
              <w:adjustRightInd w:val="0"/>
              <w:snapToGrid w:val="0"/>
              <w:jc w:val="center"/>
              <w:rPr>
                <w:rFonts w:ascii="宋体" w:hAnsi="宋体"/>
                <w:color w:val="auto"/>
                <w:kern w:val="0"/>
                <w:szCs w:val="21"/>
                <w:highlight w:val="none"/>
              </w:rPr>
            </w:pPr>
          </w:p>
        </w:tc>
      </w:tr>
      <w:tr w14:paraId="5AB371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6488F64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6CEFCD03">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BC03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726B4BB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948D9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4E3A44F">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544D4DD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14" w:type="dxa"/>
            <w:noWrap w:val="0"/>
            <w:vAlign w:val="center"/>
          </w:tcPr>
          <w:p w14:paraId="71DAA00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5BFAF42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634CC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05B6C01C">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27F6464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64F66ED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55AF5E1A">
            <w:pPr>
              <w:autoSpaceDE w:val="0"/>
              <w:autoSpaceDN w:val="0"/>
              <w:adjustRightInd w:val="0"/>
              <w:snapToGrid w:val="0"/>
              <w:jc w:val="center"/>
              <w:rPr>
                <w:rFonts w:ascii="宋体" w:hAnsi="宋体"/>
                <w:color w:val="auto"/>
                <w:kern w:val="0"/>
                <w:szCs w:val="21"/>
                <w:highlight w:val="none"/>
              </w:rPr>
            </w:pPr>
          </w:p>
        </w:tc>
      </w:tr>
      <w:tr w14:paraId="378DD0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13E82268">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54D7D3B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37F7A3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4DADBE27">
            <w:pPr>
              <w:autoSpaceDE w:val="0"/>
              <w:autoSpaceDN w:val="0"/>
              <w:adjustRightInd w:val="0"/>
              <w:snapToGrid w:val="0"/>
              <w:jc w:val="center"/>
              <w:rPr>
                <w:rFonts w:ascii="宋体" w:hAnsi="宋体"/>
                <w:color w:val="auto"/>
                <w:kern w:val="0"/>
                <w:szCs w:val="21"/>
                <w:highlight w:val="none"/>
              </w:rPr>
            </w:pPr>
          </w:p>
        </w:tc>
      </w:tr>
      <w:tr w14:paraId="58296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772AF911">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56533B73">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653F2BA">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3C1ADFF">
            <w:pPr>
              <w:autoSpaceDE w:val="0"/>
              <w:autoSpaceDN w:val="0"/>
              <w:adjustRightInd w:val="0"/>
              <w:snapToGrid w:val="0"/>
              <w:jc w:val="center"/>
              <w:rPr>
                <w:rFonts w:ascii="宋体" w:hAnsi="宋体"/>
                <w:color w:val="auto"/>
                <w:kern w:val="0"/>
                <w:szCs w:val="21"/>
                <w:highlight w:val="none"/>
              </w:rPr>
            </w:pPr>
          </w:p>
        </w:tc>
      </w:tr>
      <w:tr w14:paraId="750541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13CDBD3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65AB133">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55AA46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2E56355">
            <w:pPr>
              <w:autoSpaceDE w:val="0"/>
              <w:autoSpaceDN w:val="0"/>
              <w:adjustRightInd w:val="0"/>
              <w:snapToGrid w:val="0"/>
              <w:jc w:val="center"/>
              <w:rPr>
                <w:rFonts w:ascii="宋体" w:hAnsi="宋体"/>
                <w:color w:val="auto"/>
                <w:kern w:val="0"/>
                <w:szCs w:val="21"/>
                <w:highlight w:val="none"/>
              </w:rPr>
            </w:pPr>
          </w:p>
        </w:tc>
      </w:tr>
      <w:tr w14:paraId="7B91B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0C9BEEA6">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58F56D2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70A6B94">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F506EA">
            <w:pPr>
              <w:autoSpaceDE w:val="0"/>
              <w:autoSpaceDN w:val="0"/>
              <w:adjustRightInd w:val="0"/>
              <w:snapToGrid w:val="0"/>
              <w:jc w:val="center"/>
              <w:rPr>
                <w:rFonts w:ascii="宋体" w:hAnsi="宋体"/>
                <w:color w:val="auto"/>
                <w:kern w:val="0"/>
                <w:szCs w:val="21"/>
                <w:highlight w:val="none"/>
              </w:rPr>
            </w:pPr>
          </w:p>
        </w:tc>
      </w:tr>
      <w:tr w14:paraId="226A0B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1C0F44B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4B2C73E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4F42C1F">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51CF7DB6">
            <w:pPr>
              <w:autoSpaceDE w:val="0"/>
              <w:autoSpaceDN w:val="0"/>
              <w:adjustRightInd w:val="0"/>
              <w:snapToGrid w:val="0"/>
              <w:jc w:val="center"/>
              <w:rPr>
                <w:rFonts w:ascii="宋体" w:hAnsi="宋体"/>
                <w:color w:val="auto"/>
                <w:kern w:val="0"/>
                <w:szCs w:val="21"/>
                <w:highlight w:val="none"/>
              </w:rPr>
            </w:pPr>
          </w:p>
        </w:tc>
      </w:tr>
      <w:tr w14:paraId="445A0C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5816A45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AE9F9AA">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1285D11">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4851D50F">
            <w:pPr>
              <w:autoSpaceDE w:val="0"/>
              <w:autoSpaceDN w:val="0"/>
              <w:adjustRightInd w:val="0"/>
              <w:snapToGrid w:val="0"/>
              <w:jc w:val="center"/>
              <w:rPr>
                <w:rFonts w:ascii="宋体" w:hAnsi="宋体"/>
                <w:color w:val="auto"/>
                <w:kern w:val="0"/>
                <w:szCs w:val="21"/>
                <w:highlight w:val="none"/>
              </w:rPr>
            </w:pPr>
          </w:p>
        </w:tc>
      </w:tr>
    </w:tbl>
    <w:p w14:paraId="52F083D0">
      <w:pPr>
        <w:rPr>
          <w:rFonts w:hint="eastAsia"/>
          <w:color w:val="auto"/>
          <w:highlight w:val="none"/>
        </w:rPr>
      </w:pPr>
    </w:p>
    <w:p w14:paraId="1C98A2DD">
      <w:pPr>
        <w:pStyle w:val="2"/>
        <w:ind w:left="420"/>
        <w:rPr>
          <w:rFonts w:hint="eastAsia" w:ascii="宋体" w:hAnsi="宋体"/>
          <w:color w:val="auto"/>
          <w:highlight w:val="none"/>
        </w:rPr>
      </w:pPr>
      <w:bookmarkStart w:id="160" w:name="_Toc534185843"/>
      <w:bookmarkStart w:id="161" w:name="_Toc3235"/>
      <w:bookmarkStart w:id="162" w:name="_Toc509218866"/>
      <w:bookmarkStart w:id="163" w:name="_Toc17377"/>
      <w:bookmarkStart w:id="164" w:name="_Toc42269749"/>
    </w:p>
    <w:p w14:paraId="3A7152F9">
      <w:pPr>
        <w:pStyle w:val="2"/>
        <w:ind w:left="420"/>
        <w:rPr>
          <w:rFonts w:hint="eastAsia" w:ascii="宋体" w:hAnsi="宋体"/>
          <w:color w:val="auto"/>
          <w:highlight w:val="none"/>
        </w:rPr>
      </w:pPr>
    </w:p>
    <w:p w14:paraId="0A74FDDD">
      <w:pPr>
        <w:pStyle w:val="2"/>
        <w:ind w:left="420"/>
        <w:rPr>
          <w:rFonts w:hint="eastAsia" w:ascii="宋体" w:hAnsi="宋体"/>
          <w:color w:val="auto"/>
          <w:highlight w:val="none"/>
        </w:rPr>
      </w:pPr>
      <w:r>
        <w:rPr>
          <w:rFonts w:hint="eastAsia" w:ascii="宋体" w:hAnsi="宋体"/>
          <w:color w:val="auto"/>
          <w:highlight w:val="none"/>
        </w:rPr>
        <w:t>注：附项目</w:t>
      </w:r>
      <w:r>
        <w:rPr>
          <w:rFonts w:hint="eastAsia" w:ascii="宋体" w:hAnsi="宋体"/>
          <w:color w:val="auto"/>
          <w:highlight w:val="none"/>
          <w:lang w:val="en-US" w:eastAsia="zh-CN"/>
        </w:rPr>
        <w:t>主要人员</w:t>
      </w:r>
      <w:r>
        <w:rPr>
          <w:rFonts w:hint="eastAsia" w:ascii="宋体" w:hAnsi="宋体"/>
          <w:color w:val="auto"/>
          <w:highlight w:val="none"/>
        </w:rPr>
        <w:t>要求提供的资料。</w:t>
      </w:r>
    </w:p>
    <w:p w14:paraId="2227E630">
      <w:pPr>
        <w:pStyle w:val="2"/>
        <w:ind w:left="420"/>
        <w:rPr>
          <w:rFonts w:hint="eastAsia" w:ascii="宋体" w:hAnsi="宋体"/>
          <w:color w:val="auto"/>
          <w:highlight w:val="none"/>
        </w:rPr>
      </w:pPr>
    </w:p>
    <w:p w14:paraId="336AE06B">
      <w:pPr>
        <w:pStyle w:val="2"/>
        <w:ind w:left="420"/>
        <w:rPr>
          <w:rFonts w:hint="eastAsia" w:ascii="宋体" w:hAnsi="宋体"/>
          <w:color w:val="auto"/>
          <w:highlight w:val="none"/>
        </w:rPr>
      </w:pPr>
    </w:p>
    <w:p w14:paraId="7C09926D">
      <w:pPr>
        <w:pStyle w:val="2"/>
        <w:numPr>
          <w:ilvl w:val="0"/>
          <w:numId w:val="0"/>
        </w:numPr>
        <w:ind w:left="1850" w:leftChars="0"/>
        <w:rPr>
          <w:rFonts w:hint="eastAsia" w:ascii="宋体" w:hAnsi="宋体"/>
          <w:b/>
          <w:bCs/>
          <w:snapToGrid w:val="0"/>
          <w:color w:val="auto"/>
          <w:kern w:val="0"/>
          <w:sz w:val="32"/>
          <w:szCs w:val="32"/>
          <w:highlight w:val="none"/>
          <w:lang w:val="en-US" w:eastAsia="zh-CN"/>
        </w:rPr>
      </w:pPr>
      <w:r>
        <w:rPr>
          <w:rFonts w:hint="eastAsia" w:ascii="宋体" w:hAnsi="宋体"/>
          <w:b/>
          <w:bCs/>
          <w:snapToGrid w:val="0"/>
          <w:color w:val="auto"/>
          <w:kern w:val="0"/>
          <w:sz w:val="32"/>
          <w:szCs w:val="32"/>
          <w:highlight w:val="none"/>
          <w:lang w:val="en-US" w:eastAsia="zh-CN"/>
        </w:rPr>
        <w:t>4.业绩证明材料</w:t>
      </w:r>
    </w:p>
    <w:p w14:paraId="2D9DEDD5">
      <w:pPr>
        <w:ind w:firstLine="420" w:firstLineChars="200"/>
        <w:rPr>
          <w:rFonts w:hint="default"/>
          <w:color w:val="auto"/>
          <w:highlight w:val="none"/>
          <w:lang w:val="en-US" w:eastAsia="zh-CN"/>
        </w:rPr>
      </w:pPr>
      <w:r>
        <w:rPr>
          <w:rFonts w:hint="eastAsia"/>
          <w:color w:val="auto"/>
          <w:highlight w:val="none"/>
          <w:lang w:val="en-US" w:eastAsia="zh-CN"/>
        </w:rPr>
        <w:t>提供资格及商务评分所需的业绩证明材料，合同复印件加盖公章</w:t>
      </w:r>
    </w:p>
    <w:p w14:paraId="57F16455">
      <w:pPr>
        <w:pStyle w:val="2"/>
        <w:numPr>
          <w:ilvl w:val="0"/>
          <w:numId w:val="0"/>
        </w:numPr>
        <w:ind w:left="1850" w:leftChars="0"/>
        <w:rPr>
          <w:rFonts w:hint="eastAsia" w:ascii="宋体" w:hAnsi="宋体"/>
          <w:color w:val="auto"/>
          <w:highlight w:val="none"/>
        </w:rPr>
      </w:pPr>
    </w:p>
    <w:p w14:paraId="55C1CDEB">
      <w:pPr>
        <w:pStyle w:val="2"/>
        <w:numPr>
          <w:ilvl w:val="0"/>
          <w:numId w:val="0"/>
        </w:numPr>
        <w:ind w:left="1850" w:leftChars="0"/>
        <w:rPr>
          <w:rFonts w:hint="eastAsia" w:ascii="宋体" w:hAnsi="宋体"/>
          <w:color w:val="auto"/>
          <w:highlight w:val="none"/>
        </w:rPr>
      </w:pPr>
    </w:p>
    <w:p w14:paraId="20F135E4">
      <w:pPr>
        <w:pStyle w:val="2"/>
        <w:numPr>
          <w:ilvl w:val="0"/>
          <w:numId w:val="0"/>
        </w:numPr>
        <w:ind w:left="1850" w:leftChars="0"/>
        <w:rPr>
          <w:rFonts w:hint="eastAsia" w:ascii="宋体" w:hAnsi="宋体"/>
          <w:color w:val="auto"/>
          <w:highlight w:val="none"/>
        </w:rPr>
      </w:pPr>
    </w:p>
    <w:p w14:paraId="3316F3C7">
      <w:pPr>
        <w:pStyle w:val="2"/>
        <w:numPr>
          <w:ilvl w:val="0"/>
          <w:numId w:val="0"/>
        </w:numPr>
        <w:ind w:left="1850" w:leftChars="0"/>
        <w:rPr>
          <w:rFonts w:hint="eastAsia" w:ascii="宋体" w:hAnsi="宋体"/>
          <w:color w:val="auto"/>
          <w:highlight w:val="none"/>
        </w:rPr>
      </w:pPr>
    </w:p>
    <w:p w14:paraId="7831D88F">
      <w:pPr>
        <w:pStyle w:val="2"/>
        <w:numPr>
          <w:ilvl w:val="0"/>
          <w:numId w:val="0"/>
        </w:numPr>
        <w:ind w:left="1850" w:leftChars="0"/>
        <w:rPr>
          <w:rFonts w:hint="eastAsia" w:ascii="宋体" w:hAnsi="宋体"/>
          <w:color w:val="auto"/>
          <w:highlight w:val="none"/>
        </w:rPr>
      </w:pPr>
    </w:p>
    <w:p w14:paraId="5D6F89D7">
      <w:pPr>
        <w:pStyle w:val="2"/>
        <w:numPr>
          <w:ilvl w:val="0"/>
          <w:numId w:val="0"/>
        </w:numPr>
        <w:ind w:left="1850" w:leftChars="0"/>
        <w:rPr>
          <w:rFonts w:hint="eastAsia" w:ascii="宋体" w:hAnsi="宋体"/>
          <w:color w:val="auto"/>
          <w:highlight w:val="none"/>
        </w:rPr>
      </w:pPr>
    </w:p>
    <w:p w14:paraId="5A1EB0DE">
      <w:pPr>
        <w:pStyle w:val="2"/>
        <w:numPr>
          <w:ilvl w:val="0"/>
          <w:numId w:val="0"/>
        </w:numPr>
        <w:ind w:left="1850" w:leftChars="0"/>
        <w:rPr>
          <w:rFonts w:hint="eastAsia" w:ascii="宋体" w:hAnsi="宋体"/>
          <w:color w:val="auto"/>
          <w:highlight w:val="none"/>
        </w:rPr>
      </w:pPr>
    </w:p>
    <w:p w14:paraId="2696BE30">
      <w:pPr>
        <w:pStyle w:val="2"/>
        <w:numPr>
          <w:ilvl w:val="0"/>
          <w:numId w:val="0"/>
        </w:numPr>
        <w:ind w:left="1850" w:leftChars="0"/>
        <w:rPr>
          <w:rFonts w:hint="eastAsia" w:ascii="宋体" w:hAnsi="宋体"/>
          <w:color w:val="auto"/>
          <w:highlight w:val="none"/>
        </w:rPr>
      </w:pPr>
    </w:p>
    <w:p w14:paraId="15B5A332">
      <w:pPr>
        <w:pStyle w:val="2"/>
        <w:numPr>
          <w:ilvl w:val="0"/>
          <w:numId w:val="0"/>
        </w:numPr>
        <w:ind w:left="1850" w:leftChars="0"/>
        <w:rPr>
          <w:rFonts w:hint="eastAsia" w:ascii="宋体" w:hAnsi="宋体"/>
          <w:color w:val="auto"/>
          <w:highlight w:val="none"/>
        </w:rPr>
      </w:pPr>
    </w:p>
    <w:p w14:paraId="0238D602">
      <w:pPr>
        <w:pStyle w:val="2"/>
        <w:numPr>
          <w:ilvl w:val="0"/>
          <w:numId w:val="0"/>
        </w:numPr>
        <w:ind w:left="1850" w:leftChars="0"/>
        <w:rPr>
          <w:rFonts w:hint="eastAsia" w:ascii="宋体" w:hAnsi="宋体"/>
          <w:color w:val="auto"/>
          <w:highlight w:val="none"/>
        </w:rPr>
      </w:pPr>
    </w:p>
    <w:p w14:paraId="3216AB47">
      <w:pPr>
        <w:pStyle w:val="2"/>
        <w:numPr>
          <w:ilvl w:val="0"/>
          <w:numId w:val="0"/>
        </w:numPr>
        <w:ind w:left="1850" w:leftChars="0"/>
        <w:rPr>
          <w:rFonts w:hint="eastAsia" w:ascii="宋体" w:hAnsi="宋体"/>
          <w:color w:val="auto"/>
          <w:highlight w:val="none"/>
        </w:rPr>
      </w:pPr>
    </w:p>
    <w:p w14:paraId="626B45F9">
      <w:pPr>
        <w:pStyle w:val="2"/>
        <w:numPr>
          <w:ilvl w:val="0"/>
          <w:numId w:val="0"/>
        </w:numPr>
        <w:ind w:left="1850" w:leftChars="0"/>
        <w:rPr>
          <w:rFonts w:hint="eastAsia" w:ascii="宋体" w:hAnsi="宋体"/>
          <w:color w:val="auto"/>
          <w:highlight w:val="none"/>
        </w:rPr>
      </w:pPr>
    </w:p>
    <w:p w14:paraId="1800B982">
      <w:pPr>
        <w:pStyle w:val="2"/>
        <w:numPr>
          <w:ilvl w:val="0"/>
          <w:numId w:val="0"/>
        </w:numPr>
        <w:ind w:left="1850" w:leftChars="0"/>
        <w:rPr>
          <w:rFonts w:hint="eastAsia" w:ascii="宋体" w:hAnsi="宋体"/>
          <w:color w:val="auto"/>
          <w:highlight w:val="none"/>
        </w:rPr>
      </w:pPr>
    </w:p>
    <w:p w14:paraId="632F3B08">
      <w:pPr>
        <w:pStyle w:val="2"/>
        <w:numPr>
          <w:ilvl w:val="0"/>
          <w:numId w:val="0"/>
        </w:numPr>
        <w:ind w:left="1850" w:leftChars="0"/>
        <w:rPr>
          <w:rFonts w:hint="eastAsia" w:ascii="宋体" w:hAnsi="宋体"/>
          <w:color w:val="auto"/>
          <w:highlight w:val="none"/>
        </w:rPr>
      </w:pPr>
    </w:p>
    <w:p w14:paraId="68DCEC30">
      <w:pPr>
        <w:pStyle w:val="2"/>
        <w:numPr>
          <w:ilvl w:val="0"/>
          <w:numId w:val="0"/>
        </w:numPr>
        <w:ind w:left="1850" w:leftChars="0"/>
        <w:rPr>
          <w:rFonts w:hint="eastAsia" w:ascii="宋体" w:hAnsi="宋体"/>
          <w:color w:val="auto"/>
          <w:highlight w:val="none"/>
        </w:rPr>
      </w:pPr>
    </w:p>
    <w:p w14:paraId="150D0DE9">
      <w:pPr>
        <w:pStyle w:val="2"/>
        <w:numPr>
          <w:ilvl w:val="0"/>
          <w:numId w:val="0"/>
        </w:numPr>
        <w:ind w:left="1850" w:leftChars="0"/>
        <w:rPr>
          <w:rFonts w:hint="eastAsia" w:ascii="宋体" w:hAnsi="宋体"/>
          <w:color w:val="auto"/>
          <w:highlight w:val="none"/>
        </w:rPr>
      </w:pPr>
    </w:p>
    <w:p w14:paraId="360634D1">
      <w:pPr>
        <w:pStyle w:val="2"/>
        <w:numPr>
          <w:ilvl w:val="0"/>
          <w:numId w:val="0"/>
        </w:numPr>
        <w:ind w:left="1850" w:leftChars="0"/>
        <w:rPr>
          <w:rFonts w:hint="eastAsia" w:ascii="宋体" w:hAnsi="宋体"/>
          <w:color w:val="auto"/>
          <w:highlight w:val="none"/>
        </w:rPr>
      </w:pPr>
    </w:p>
    <w:p w14:paraId="560D416B">
      <w:pPr>
        <w:pStyle w:val="2"/>
        <w:numPr>
          <w:ilvl w:val="0"/>
          <w:numId w:val="0"/>
        </w:numPr>
        <w:ind w:left="1850" w:leftChars="0"/>
        <w:rPr>
          <w:rFonts w:hint="eastAsia" w:ascii="宋体" w:hAnsi="宋体"/>
          <w:color w:val="auto"/>
          <w:highlight w:val="none"/>
        </w:rPr>
      </w:pPr>
    </w:p>
    <w:p w14:paraId="72FD7585">
      <w:pPr>
        <w:pStyle w:val="2"/>
        <w:numPr>
          <w:ilvl w:val="0"/>
          <w:numId w:val="0"/>
        </w:numPr>
        <w:ind w:left="1850" w:leftChars="0"/>
        <w:rPr>
          <w:rFonts w:hint="eastAsia" w:ascii="宋体" w:hAnsi="宋体"/>
          <w:color w:val="auto"/>
          <w:highlight w:val="none"/>
        </w:rPr>
      </w:pPr>
    </w:p>
    <w:p w14:paraId="3008136F">
      <w:pPr>
        <w:pStyle w:val="2"/>
        <w:numPr>
          <w:ilvl w:val="0"/>
          <w:numId w:val="0"/>
        </w:numPr>
        <w:ind w:left="1850" w:leftChars="0"/>
        <w:rPr>
          <w:rFonts w:hint="eastAsia" w:ascii="宋体" w:hAnsi="宋体"/>
          <w:color w:val="auto"/>
          <w:highlight w:val="none"/>
        </w:rPr>
      </w:pPr>
    </w:p>
    <w:p w14:paraId="1BDEFAAC">
      <w:pPr>
        <w:pStyle w:val="2"/>
        <w:numPr>
          <w:ilvl w:val="0"/>
          <w:numId w:val="0"/>
        </w:numPr>
        <w:ind w:left="1850" w:leftChars="0"/>
        <w:rPr>
          <w:rFonts w:hint="eastAsia"/>
          <w:color w:val="auto"/>
          <w:sz w:val="28"/>
          <w:szCs w:val="28"/>
          <w:highlight w:val="none"/>
        </w:rPr>
      </w:pPr>
      <w:r>
        <w:rPr>
          <w:rFonts w:hint="eastAsia" w:ascii="宋体" w:hAnsi="宋体"/>
          <w:color w:val="auto"/>
          <w:highlight w:val="none"/>
        </w:rPr>
        <w:t xml:space="preserve"> </w:t>
      </w:r>
      <w:bookmarkEnd w:id="159"/>
      <w:bookmarkEnd w:id="160"/>
      <w:bookmarkEnd w:id="161"/>
      <w:bookmarkEnd w:id="162"/>
      <w:bookmarkEnd w:id="163"/>
      <w:bookmarkEnd w:id="164"/>
      <w:bookmarkStart w:id="165" w:name="_Toc15225"/>
      <w:bookmarkStart w:id="166" w:name="_Toc5310"/>
      <w:bookmarkStart w:id="167" w:name="_Toc42269751"/>
      <w:bookmarkStart w:id="168" w:name="_Toc12574"/>
      <w:bookmarkStart w:id="169" w:name="_Toc731"/>
      <w:r>
        <w:rPr>
          <w:rFonts w:hint="eastAsia" w:ascii="宋体" w:hAnsi="宋体"/>
          <w:b/>
          <w:bCs/>
          <w:snapToGrid w:val="0"/>
          <w:color w:val="auto"/>
          <w:kern w:val="0"/>
          <w:sz w:val="32"/>
          <w:szCs w:val="32"/>
          <w:highlight w:val="none"/>
          <w:lang w:val="en-US" w:eastAsia="zh-CN"/>
        </w:rPr>
        <w:t>5</w:t>
      </w:r>
      <w:r>
        <w:rPr>
          <w:rFonts w:hint="eastAsia" w:ascii="宋体" w:hAnsi="宋体"/>
          <w:b/>
          <w:bCs/>
          <w:snapToGrid w:val="0"/>
          <w:color w:val="auto"/>
          <w:kern w:val="0"/>
          <w:sz w:val="32"/>
          <w:szCs w:val="32"/>
          <w:highlight w:val="none"/>
        </w:rPr>
        <w:t>.</w:t>
      </w:r>
      <w:bookmarkEnd w:id="165"/>
      <w:bookmarkEnd w:id="166"/>
      <w:bookmarkEnd w:id="167"/>
      <w:bookmarkEnd w:id="168"/>
      <w:r>
        <w:rPr>
          <w:rFonts w:hint="eastAsia" w:ascii="宋体" w:hAnsi="宋体"/>
          <w:b/>
          <w:bCs/>
          <w:snapToGrid w:val="0"/>
          <w:color w:val="auto"/>
          <w:kern w:val="0"/>
          <w:sz w:val="32"/>
          <w:szCs w:val="32"/>
          <w:highlight w:val="none"/>
          <w:lang w:eastAsia="zh-CN"/>
        </w:rPr>
        <w:t>参选</w:t>
      </w:r>
      <w:r>
        <w:rPr>
          <w:rFonts w:hint="eastAsia" w:ascii="宋体" w:hAnsi="宋体"/>
          <w:b/>
          <w:bCs/>
          <w:snapToGrid w:val="0"/>
          <w:color w:val="auto"/>
          <w:kern w:val="0"/>
          <w:sz w:val="32"/>
          <w:szCs w:val="32"/>
          <w:highlight w:val="none"/>
        </w:rPr>
        <w:t>截止日</w:t>
      </w:r>
      <w:r>
        <w:rPr>
          <w:rFonts w:hint="eastAsia" w:ascii="宋体" w:hAnsi="宋体"/>
          <w:b/>
          <w:bCs/>
          <w:snapToGrid w:val="0"/>
          <w:color w:val="auto"/>
          <w:kern w:val="0"/>
          <w:sz w:val="32"/>
          <w:szCs w:val="32"/>
          <w:highlight w:val="none"/>
          <w:lang w:eastAsia="zh-CN"/>
        </w:rPr>
        <w:t>参选</w:t>
      </w:r>
      <w:r>
        <w:rPr>
          <w:rFonts w:hint="eastAsia" w:ascii="宋体" w:hAnsi="宋体"/>
          <w:b/>
          <w:bCs/>
          <w:snapToGrid w:val="0"/>
          <w:color w:val="auto"/>
          <w:kern w:val="0"/>
          <w:sz w:val="32"/>
          <w:szCs w:val="32"/>
          <w:highlight w:val="none"/>
        </w:rPr>
        <w:t>资格情况</w:t>
      </w:r>
      <w:bookmarkEnd w:id="169"/>
    </w:p>
    <w:p w14:paraId="3CA978E9">
      <w:pPr>
        <w:ind w:firstLine="420" w:firstLineChars="200"/>
        <w:outlineLvl w:val="1"/>
        <w:rPr>
          <w:rFonts w:hint="eastAsia" w:ascii="宋体" w:hAnsi="宋体"/>
          <w:b w:val="0"/>
          <w:color w:val="auto"/>
          <w:highlight w:val="none"/>
          <w:lang w:val="en-US" w:eastAsia="zh-CN"/>
        </w:rPr>
      </w:pPr>
      <w:r>
        <w:rPr>
          <w:rFonts w:hint="eastAsia" w:ascii="宋体" w:hAnsi="宋体"/>
          <w:b w:val="0"/>
          <w:color w:val="auto"/>
          <w:highlight w:val="none"/>
          <w:lang w:val="en-US" w:eastAsia="zh-CN"/>
        </w:rPr>
        <w:t>提供承诺，格式自拟，可参考下列格式：</w:t>
      </w:r>
    </w:p>
    <w:p w14:paraId="690C23FD">
      <w:pPr>
        <w:spacing w:line="400" w:lineRule="exact"/>
        <w:ind w:firstLine="480" w:firstLineChars="200"/>
        <w:jc w:val="center"/>
        <w:rPr>
          <w:rFonts w:hint="eastAsia" w:ascii="方正仿宋_GBK" w:hAnsi="方正仿宋_GBK" w:eastAsia="方正仿宋_GBK" w:cs="方正仿宋_GBK"/>
          <w:color w:val="auto"/>
          <w:sz w:val="24"/>
          <w:szCs w:val="28"/>
          <w:highlight w:val="none"/>
        </w:rPr>
      </w:pPr>
    </w:p>
    <w:p w14:paraId="51C520F4">
      <w:pPr>
        <w:spacing w:line="400" w:lineRule="exact"/>
        <w:ind w:firstLine="480" w:firstLineChars="200"/>
        <w:jc w:val="center"/>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承诺函</w:t>
      </w:r>
    </w:p>
    <w:p w14:paraId="05E93852">
      <w:pPr>
        <w:spacing w:line="400" w:lineRule="exact"/>
        <w:ind w:firstLine="480" w:firstLineChars="200"/>
        <w:rPr>
          <w:rFonts w:ascii="方正仿宋_GBK" w:hAnsi="方正仿宋_GBK" w:eastAsia="方正仿宋_GBK" w:cs="方正仿宋_GBK"/>
          <w:color w:val="auto"/>
          <w:sz w:val="24"/>
          <w:szCs w:val="28"/>
          <w:highlight w:val="none"/>
        </w:rPr>
      </w:pPr>
    </w:p>
    <w:p w14:paraId="3F5D1018">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比选人</w:t>
      </w:r>
      <w:r>
        <w:rPr>
          <w:rFonts w:hint="eastAsia" w:ascii="方正仿宋_GBK" w:hAnsi="方正仿宋_GBK" w:eastAsia="方正仿宋_GBK" w:cs="方正仿宋_GBK"/>
          <w:color w:val="auto"/>
          <w:sz w:val="24"/>
          <w:szCs w:val="28"/>
          <w:highlight w:val="none"/>
        </w:rPr>
        <w:t>名称）</w:t>
      </w:r>
    </w:p>
    <w:p w14:paraId="434F467C">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我司</w:t>
      </w:r>
      <w:r>
        <w:rPr>
          <w:rFonts w:hint="eastAsia" w:ascii="方正仿宋_GBK" w:hAnsi="方正仿宋_GBK" w:eastAsia="方正仿宋_GBK" w:cs="方正仿宋_GBK"/>
          <w:color w:val="auto"/>
          <w:sz w:val="24"/>
          <w:szCs w:val="28"/>
          <w:highlight w:val="none"/>
        </w:rPr>
        <w:t>郑重承诺</w:t>
      </w:r>
      <w:r>
        <w:rPr>
          <w:rFonts w:hint="eastAsia" w:ascii="方正仿宋_GBK" w:hAnsi="方正仿宋_GBK" w:eastAsia="方正仿宋_GBK" w:cs="方正仿宋_GBK"/>
          <w:color w:val="auto"/>
          <w:sz w:val="24"/>
          <w:szCs w:val="28"/>
          <w:highlight w:val="none"/>
          <w:lang w:val="en-US" w:eastAsia="zh-CN"/>
        </w:rPr>
        <w:t>不存在下列情形之一</w:t>
      </w:r>
      <w:r>
        <w:rPr>
          <w:rFonts w:hint="eastAsia" w:ascii="方正仿宋_GBK" w:hAnsi="方正仿宋_GBK" w:eastAsia="方正仿宋_GBK" w:cs="方正仿宋_GBK"/>
          <w:color w:val="auto"/>
          <w:sz w:val="24"/>
          <w:szCs w:val="28"/>
          <w:highlight w:val="none"/>
        </w:rPr>
        <w:t>：</w:t>
      </w:r>
    </w:p>
    <w:p w14:paraId="120780F3">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（1）被人民法院在“信用中国”网站（www.creditchina.gov.cn）列入失信被执行人名单且在被执行期内；</w:t>
      </w:r>
    </w:p>
    <w:p w14:paraId="6F6FA6D6">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（2）被列入《重庆市工程建设领域</w:t>
      </w:r>
      <w:r>
        <w:rPr>
          <w:rFonts w:hint="eastAsia" w:ascii="方正仿宋_GBK" w:hAnsi="方正仿宋_GBK" w:eastAsia="方正仿宋_GBK" w:cs="方正仿宋_GBK"/>
          <w:color w:val="auto"/>
          <w:sz w:val="24"/>
          <w:szCs w:val="28"/>
          <w:highlight w:val="none"/>
          <w:lang w:eastAsia="zh-CN"/>
        </w:rPr>
        <w:t>比选参选</w:t>
      </w:r>
      <w:r>
        <w:rPr>
          <w:rFonts w:hint="eastAsia" w:ascii="方正仿宋_GBK" w:hAnsi="方正仿宋_GBK" w:eastAsia="方正仿宋_GBK" w:cs="方正仿宋_GBK"/>
          <w:color w:val="auto"/>
          <w:sz w:val="24"/>
          <w:szCs w:val="28"/>
          <w:highlight w:val="none"/>
        </w:rPr>
        <w:t>信用管理暂行办法》规定的重点关注名单且记分达到12分且在记分有效期内；</w:t>
      </w:r>
    </w:p>
    <w:p w14:paraId="22DF4FF9">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（3）被列入《重庆市工程建设领域</w:t>
      </w:r>
      <w:r>
        <w:rPr>
          <w:rFonts w:hint="eastAsia" w:ascii="方正仿宋_GBK" w:hAnsi="方正仿宋_GBK" w:eastAsia="方正仿宋_GBK" w:cs="方正仿宋_GBK"/>
          <w:color w:val="auto"/>
          <w:sz w:val="24"/>
          <w:szCs w:val="28"/>
          <w:highlight w:val="none"/>
          <w:lang w:eastAsia="zh-CN"/>
        </w:rPr>
        <w:t>比选参选</w:t>
      </w:r>
      <w:r>
        <w:rPr>
          <w:rFonts w:hint="eastAsia" w:ascii="方正仿宋_GBK" w:hAnsi="方正仿宋_GBK" w:eastAsia="方正仿宋_GBK" w:cs="方正仿宋_GBK"/>
          <w:color w:val="auto"/>
          <w:sz w:val="24"/>
          <w:szCs w:val="28"/>
          <w:highlight w:val="none"/>
        </w:rPr>
        <w:t>信用管理暂行办法》规定的重庆市工程建设领域</w:t>
      </w:r>
      <w:r>
        <w:rPr>
          <w:rFonts w:hint="eastAsia" w:ascii="方正仿宋_GBK" w:hAnsi="方正仿宋_GBK" w:eastAsia="方正仿宋_GBK" w:cs="方正仿宋_GBK"/>
          <w:color w:val="auto"/>
          <w:sz w:val="24"/>
          <w:szCs w:val="28"/>
          <w:highlight w:val="none"/>
          <w:lang w:eastAsia="zh-CN"/>
        </w:rPr>
        <w:t>比选参选</w:t>
      </w:r>
      <w:r>
        <w:rPr>
          <w:rFonts w:hint="eastAsia" w:ascii="方正仿宋_GBK" w:hAnsi="方正仿宋_GBK" w:eastAsia="方正仿宋_GBK" w:cs="方正仿宋_GBK"/>
          <w:color w:val="auto"/>
          <w:sz w:val="24"/>
          <w:szCs w:val="28"/>
          <w:highlight w:val="none"/>
        </w:rPr>
        <w:t>失信惩戒对象名单（以下称黑名单）且在记分有效期内；</w:t>
      </w:r>
    </w:p>
    <w:p w14:paraId="6D529166">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（4）被国家、重庆市（含市或任意区县）有关行政部门处以暂停</w:t>
      </w:r>
      <w:r>
        <w:rPr>
          <w:rFonts w:hint="eastAsia" w:ascii="方正仿宋_GBK" w:hAnsi="方正仿宋_GBK" w:eastAsia="方正仿宋_GBK" w:cs="方正仿宋_GBK"/>
          <w:color w:val="auto"/>
          <w:sz w:val="24"/>
          <w:szCs w:val="28"/>
          <w:highlight w:val="none"/>
          <w:lang w:eastAsia="zh-CN"/>
        </w:rPr>
        <w:t>参选</w:t>
      </w:r>
      <w:r>
        <w:rPr>
          <w:rFonts w:hint="eastAsia" w:ascii="方正仿宋_GBK" w:hAnsi="方正仿宋_GBK" w:eastAsia="方正仿宋_GBK" w:cs="方正仿宋_GBK"/>
          <w:color w:val="auto"/>
          <w:sz w:val="24"/>
          <w:szCs w:val="28"/>
          <w:highlight w:val="none"/>
        </w:rPr>
        <w:t>资格行政处罚，且在处罚期限内；</w:t>
      </w:r>
    </w:p>
    <w:p w14:paraId="491417D2">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（5）被重庆市建设主管部门暂停在渝承揽新业务且在暂停期内；</w:t>
      </w:r>
    </w:p>
    <w:p w14:paraId="267379AB">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（6）被责令停业，暂扣或吊销执照，或吊销资质证书；</w:t>
      </w:r>
    </w:p>
    <w:p w14:paraId="1F7E6599">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（7）进入清算程序，或被宣告破产，或其他丧失履约能力的情形；</w:t>
      </w:r>
    </w:p>
    <w:p w14:paraId="45B7D479">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8</w:t>
      </w:r>
      <w:r>
        <w:rPr>
          <w:rFonts w:hint="eastAsia" w:ascii="方正仿宋_GBK" w:hAnsi="方正仿宋_GBK" w:eastAsia="方正仿宋_GBK" w:cs="方正仿宋_GBK"/>
          <w:color w:val="auto"/>
          <w:sz w:val="24"/>
          <w:szCs w:val="28"/>
          <w:highlight w:val="none"/>
        </w:rPr>
        <w:t>）在国家企业信用信息公示系统（http://www.gsxt.gov.cn/）中被列入严重违法失信企业名单；</w:t>
      </w:r>
    </w:p>
    <w:p w14:paraId="4FBFE23C">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（9）</w:t>
      </w:r>
      <w:r>
        <w:rPr>
          <w:rFonts w:hint="eastAsia" w:ascii="方正仿宋_GBK" w:hAnsi="方正仿宋_GBK" w:eastAsia="方正仿宋_GBK" w:cs="方正仿宋_GBK"/>
          <w:color w:val="auto"/>
          <w:sz w:val="24"/>
          <w:szCs w:val="28"/>
          <w:highlight w:val="none"/>
          <w:lang w:eastAsia="zh-CN"/>
        </w:rPr>
        <w:t>参选</w:t>
      </w:r>
      <w:r>
        <w:rPr>
          <w:rFonts w:hint="eastAsia" w:ascii="方正仿宋_GBK" w:hAnsi="方正仿宋_GBK" w:eastAsia="方正仿宋_GBK" w:cs="方正仿宋_GBK"/>
          <w:color w:val="auto"/>
          <w:sz w:val="24"/>
          <w:szCs w:val="28"/>
          <w:highlight w:val="none"/>
        </w:rPr>
        <w:t>人或其法定代表人、拟委任的项目经理在近两年内有行贿犯罪行为。</w:t>
      </w:r>
    </w:p>
    <w:p w14:paraId="568EA016">
      <w:pPr>
        <w:spacing w:line="400" w:lineRule="exact"/>
        <w:ind w:firstLine="480" w:firstLineChars="200"/>
        <w:jc w:val="left"/>
        <w:rPr>
          <w:rFonts w:hint="eastAsia" w:ascii="方正仿宋_GBK" w:hAnsi="方正仿宋_GBK" w:eastAsia="方正仿宋_GBK" w:cs="方正仿宋_GBK"/>
          <w:color w:val="auto"/>
          <w:sz w:val="24"/>
          <w:szCs w:val="28"/>
          <w:highlight w:val="none"/>
          <w:lang w:eastAsia="zh-CN"/>
        </w:rPr>
      </w:pPr>
      <w:r>
        <w:rPr>
          <w:rFonts w:hint="eastAsia" w:ascii="方正仿宋_GBK" w:hAnsi="方正仿宋_GBK" w:eastAsia="方正仿宋_GBK" w:cs="方正仿宋_GBK"/>
          <w:color w:val="auto"/>
          <w:sz w:val="24"/>
          <w:szCs w:val="28"/>
          <w:highlight w:val="none"/>
          <w:lang w:val="en-US" w:eastAsia="zh-CN"/>
        </w:rPr>
        <w:t>我司还承诺拟派本项目的项目经理</w:t>
      </w:r>
      <w:r>
        <w:rPr>
          <w:rFonts w:hint="eastAsia" w:ascii="方正仿宋_GBK" w:hAnsi="方正仿宋_GBK" w:eastAsia="方正仿宋_GBK" w:cs="方正仿宋_GBK"/>
          <w:color w:val="auto"/>
          <w:sz w:val="24"/>
          <w:szCs w:val="28"/>
          <w:highlight w:val="none"/>
        </w:rPr>
        <w:t>未被禁止参与</w:t>
      </w:r>
      <w:r>
        <w:rPr>
          <w:rFonts w:hint="eastAsia" w:ascii="方正仿宋_GBK" w:hAnsi="方正仿宋_GBK" w:eastAsia="方正仿宋_GBK" w:cs="方正仿宋_GBK"/>
          <w:color w:val="auto"/>
          <w:sz w:val="24"/>
          <w:szCs w:val="28"/>
          <w:highlight w:val="none"/>
          <w:lang w:eastAsia="zh-CN"/>
        </w:rPr>
        <w:t>参选</w:t>
      </w:r>
      <w:r>
        <w:rPr>
          <w:rFonts w:hint="eastAsia" w:ascii="方正仿宋_GBK" w:hAnsi="方正仿宋_GBK" w:eastAsia="方正仿宋_GBK" w:cs="方正仿宋_GBK"/>
          <w:color w:val="auto"/>
          <w:sz w:val="24"/>
          <w:szCs w:val="28"/>
          <w:highlight w:val="none"/>
        </w:rPr>
        <w:t>，拟派项目经理</w:t>
      </w:r>
      <w:r>
        <w:rPr>
          <w:rFonts w:hint="eastAsia" w:ascii="方正仿宋_GBK" w:hAnsi="方正仿宋_GBK" w:eastAsia="方正仿宋_GBK" w:cs="方正仿宋_GBK"/>
          <w:color w:val="auto"/>
          <w:sz w:val="24"/>
          <w:szCs w:val="28"/>
          <w:highlight w:val="none"/>
          <w:lang w:eastAsia="zh-CN"/>
        </w:rPr>
        <w:t>中选</w:t>
      </w:r>
      <w:r>
        <w:rPr>
          <w:rFonts w:hint="eastAsia" w:ascii="方正仿宋_GBK" w:hAnsi="方正仿宋_GBK" w:eastAsia="方正仿宋_GBK" w:cs="方正仿宋_GBK"/>
          <w:color w:val="auto"/>
          <w:sz w:val="24"/>
          <w:szCs w:val="28"/>
          <w:highlight w:val="none"/>
        </w:rPr>
        <w:t>后不得随意更换</w:t>
      </w:r>
      <w:r>
        <w:rPr>
          <w:rFonts w:hint="eastAsia" w:ascii="方正仿宋_GBK" w:hAnsi="方正仿宋_GBK" w:eastAsia="方正仿宋_GBK" w:cs="方正仿宋_GBK"/>
          <w:color w:val="auto"/>
          <w:sz w:val="24"/>
          <w:szCs w:val="28"/>
          <w:highlight w:val="none"/>
          <w:lang w:eastAsia="zh-CN"/>
        </w:rPr>
        <w:t>。</w:t>
      </w:r>
    </w:p>
    <w:p w14:paraId="5691DC2C">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我</w:t>
      </w:r>
      <w:r>
        <w:rPr>
          <w:rFonts w:hint="eastAsia" w:ascii="方正仿宋_GBK" w:hAnsi="方正仿宋_GBK" w:eastAsia="方正仿宋_GBK" w:cs="方正仿宋_GBK"/>
          <w:color w:val="auto"/>
          <w:sz w:val="24"/>
          <w:szCs w:val="28"/>
          <w:highlight w:val="none"/>
          <w:lang w:val="en-US" w:eastAsia="zh-CN"/>
        </w:rPr>
        <w:t>司</w:t>
      </w:r>
      <w:r>
        <w:rPr>
          <w:rFonts w:hint="eastAsia" w:ascii="方正仿宋_GBK" w:hAnsi="方正仿宋_GBK" w:eastAsia="方正仿宋_GBK" w:cs="方正仿宋_GBK"/>
          <w:color w:val="auto"/>
          <w:sz w:val="24"/>
          <w:szCs w:val="28"/>
          <w:highlight w:val="none"/>
        </w:rPr>
        <w:t>对以上承诺负全部法律责任。</w:t>
      </w:r>
    </w:p>
    <w:p w14:paraId="79CF9BD8">
      <w:pPr>
        <w:spacing w:line="400" w:lineRule="exact"/>
        <w:ind w:firstLine="960" w:firstLineChars="40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特此承诺。</w:t>
      </w:r>
    </w:p>
    <w:p w14:paraId="26F10C74">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p>
    <w:p w14:paraId="50A84C9D">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p>
    <w:p w14:paraId="24CFBFE5">
      <w:pPr>
        <w:spacing w:line="400" w:lineRule="exact"/>
        <w:ind w:firstLine="480" w:firstLineChars="200"/>
        <w:jc w:val="left"/>
        <w:rPr>
          <w:rFonts w:hint="eastAsia" w:ascii="方正仿宋_GBK" w:hAnsi="方正仿宋_GBK" w:eastAsia="方正仿宋_GBK" w:cs="方正仿宋_GBK"/>
          <w:color w:val="auto"/>
          <w:sz w:val="24"/>
          <w:szCs w:val="28"/>
          <w:highlight w:val="none"/>
        </w:rPr>
      </w:pPr>
    </w:p>
    <w:p w14:paraId="1A5AB173">
      <w:pPr>
        <w:spacing w:line="400" w:lineRule="exact"/>
        <w:ind w:firstLine="480" w:firstLineChars="200"/>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参选人</w:t>
      </w:r>
      <w:r>
        <w:rPr>
          <w:rFonts w:hint="eastAsia" w:ascii="方正仿宋_GBK" w:hAnsi="方正仿宋_GBK" w:eastAsia="方正仿宋_GBK" w:cs="方正仿宋_GBK"/>
          <w:color w:val="auto"/>
          <w:sz w:val="24"/>
          <w:szCs w:val="28"/>
          <w:highlight w:val="none"/>
        </w:rPr>
        <w:t>公章）</w:t>
      </w:r>
    </w:p>
    <w:p w14:paraId="0AB1CE32">
      <w:pPr>
        <w:spacing w:line="400" w:lineRule="exact"/>
        <w:ind w:firstLine="480" w:firstLineChars="200"/>
        <w:jc w:val="right"/>
        <w:rPr>
          <w:rFonts w:hint="eastAsia" w:ascii="方正仿宋_GBK" w:hAnsi="方正仿宋_GBK" w:eastAsia="方正仿宋_GBK" w:cs="方正仿宋_GBK"/>
          <w:color w:val="auto"/>
          <w:sz w:val="24"/>
          <w:szCs w:val="28"/>
          <w:highlight w:val="none"/>
        </w:rPr>
      </w:pPr>
    </w:p>
    <w:p w14:paraId="015DBED5">
      <w:pPr>
        <w:spacing w:line="400" w:lineRule="exact"/>
        <w:ind w:firstLine="480" w:firstLineChars="200"/>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年   月   日</w:t>
      </w:r>
    </w:p>
    <w:p w14:paraId="29BD42D4">
      <w:pPr>
        <w:pStyle w:val="51"/>
        <w:rPr>
          <w:rFonts w:hint="default"/>
          <w:lang w:val="en-US"/>
        </w:rPr>
      </w:pPr>
    </w:p>
    <w:p w14:paraId="60B1DE2D">
      <w:pPr>
        <w:rPr>
          <w:rFonts w:hint="eastAsia"/>
          <w:color w:val="auto"/>
          <w:highlight w:val="none"/>
        </w:rPr>
      </w:pPr>
    </w:p>
    <w:p w14:paraId="139469AA">
      <w:pPr>
        <w:rPr>
          <w:rFonts w:hint="eastAsia" w:ascii="宋体" w:hAnsi="宋体" w:cs="宋体"/>
          <w:color w:val="auto"/>
          <w:highlight w:val="none"/>
        </w:rPr>
      </w:pPr>
    </w:p>
    <w:p w14:paraId="0E7D99E9">
      <w:pPr>
        <w:pageBreakBefore/>
        <w:snapToGrid w:val="0"/>
        <w:spacing w:line="360" w:lineRule="auto"/>
        <w:jc w:val="center"/>
        <w:outlineLvl w:val="2"/>
        <w:rPr>
          <w:rFonts w:ascii="宋体" w:hAnsi="宋体"/>
          <w:b/>
          <w:bCs/>
          <w:snapToGrid w:val="0"/>
          <w:color w:val="auto"/>
          <w:kern w:val="0"/>
          <w:sz w:val="32"/>
          <w:szCs w:val="32"/>
          <w:highlight w:val="none"/>
        </w:rPr>
      </w:pPr>
      <w:bookmarkStart w:id="170" w:name="_Toc25968"/>
      <w:r>
        <w:rPr>
          <w:rFonts w:hint="eastAsia" w:ascii="宋体" w:hAnsi="宋体"/>
          <w:b/>
          <w:bCs/>
          <w:snapToGrid w:val="0"/>
          <w:color w:val="auto"/>
          <w:kern w:val="0"/>
          <w:sz w:val="32"/>
          <w:szCs w:val="32"/>
          <w:highlight w:val="none"/>
          <w:lang w:val="en-US" w:eastAsia="zh-CN"/>
        </w:rPr>
        <w:t>6</w:t>
      </w:r>
      <w:r>
        <w:rPr>
          <w:rFonts w:hint="eastAsia" w:ascii="宋体" w:hAnsi="宋体"/>
          <w:b/>
          <w:bCs/>
          <w:snapToGrid w:val="0"/>
          <w:color w:val="auto"/>
          <w:kern w:val="0"/>
          <w:sz w:val="32"/>
          <w:szCs w:val="32"/>
          <w:highlight w:val="none"/>
        </w:rPr>
        <w:t>.其他资料</w:t>
      </w:r>
      <w:bookmarkEnd w:id="170"/>
    </w:p>
    <w:p w14:paraId="5565C2A4">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p>
    <w:p w14:paraId="24D0794D">
      <w:pPr>
        <w:ind w:firstLine="420" w:firstLineChars="200"/>
        <w:jc w:val="left"/>
        <w:outlineLvl w:val="1"/>
        <w:rPr>
          <w:rFonts w:hint="default" w:eastAsia="宋体"/>
          <w:color w:val="auto"/>
          <w:highlight w:val="none"/>
          <w:lang w:val="en-US" w:eastAsia="zh-CN"/>
        </w:rPr>
        <w:sectPr>
          <w:footerReference r:id="rId12" w:type="first"/>
          <w:headerReference r:id="rId10" w:type="defaul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21" w:charSpace="0"/>
        </w:sectPr>
      </w:pPr>
      <w:r>
        <w:rPr>
          <w:rFonts w:hint="eastAsia"/>
          <w:color w:val="auto"/>
          <w:highlight w:val="none"/>
          <w:lang w:val="en-US" w:eastAsia="zh-CN"/>
        </w:rPr>
        <w:t>资格要求中相关人员证书及社保证明材料等</w:t>
      </w:r>
    </w:p>
    <w:p w14:paraId="083CF4BE">
      <w:pPr>
        <w:rPr>
          <w:rFonts w:hint="eastAsia"/>
          <w:color w:val="auto"/>
          <w:sz w:val="26"/>
          <w:highlight w:val="none"/>
        </w:rPr>
      </w:pPr>
    </w:p>
    <w:p w14:paraId="48C897E6">
      <w:pPr>
        <w:jc w:val="center"/>
        <w:rPr>
          <w:rFonts w:hint="default" w:eastAsia="宋体"/>
          <w:b/>
          <w:bCs/>
          <w:color w:val="auto"/>
          <w:sz w:val="72"/>
          <w:szCs w:val="72"/>
          <w:highlight w:val="none"/>
          <w:lang w:val="en-US" w:eastAsia="zh-CN"/>
        </w:rPr>
      </w:pPr>
      <w:r>
        <w:rPr>
          <w:rFonts w:hint="eastAsia"/>
          <w:b/>
          <w:bCs/>
          <w:color w:val="auto"/>
          <w:sz w:val="72"/>
          <w:szCs w:val="72"/>
          <w:highlight w:val="none"/>
          <w:lang w:val="en-US" w:eastAsia="zh-CN"/>
        </w:rPr>
        <w:t>三、技术部分</w:t>
      </w:r>
    </w:p>
    <w:p w14:paraId="06AC6A17">
      <w:pPr>
        <w:rPr>
          <w:rFonts w:hint="eastAsia"/>
          <w:color w:val="auto"/>
          <w:sz w:val="26"/>
          <w:highlight w:val="none"/>
        </w:rPr>
      </w:pPr>
    </w:p>
    <w:p w14:paraId="1E381B18">
      <w:pPr>
        <w:spacing w:line="500" w:lineRule="exact"/>
        <w:rPr>
          <w:rFonts w:hint="eastAsia" w:eastAsia="方正仿宋_GBK"/>
          <w:color w:val="auto"/>
          <w:sz w:val="32"/>
          <w:szCs w:val="32"/>
          <w:highlight w:val="none"/>
        </w:rPr>
      </w:pPr>
    </w:p>
    <w:p w14:paraId="32E2FDD6">
      <w:pPr>
        <w:pStyle w:val="51"/>
        <w:rPr>
          <w:rFonts w:hint="eastAsia" w:eastAsia="方正仿宋_GBK"/>
          <w:color w:val="auto"/>
          <w:sz w:val="32"/>
          <w:szCs w:val="32"/>
          <w:highlight w:val="none"/>
        </w:rPr>
      </w:pPr>
    </w:p>
    <w:p w14:paraId="22A7C923">
      <w:pPr>
        <w:rPr>
          <w:rFonts w:hint="eastAsia" w:eastAsia="方正仿宋_GBK"/>
          <w:color w:val="auto"/>
          <w:sz w:val="32"/>
          <w:szCs w:val="32"/>
          <w:highlight w:val="none"/>
        </w:rPr>
      </w:pPr>
    </w:p>
    <w:p w14:paraId="2E10D365">
      <w:pPr>
        <w:pStyle w:val="51"/>
        <w:rPr>
          <w:rFonts w:hint="eastAsia" w:eastAsia="方正仿宋_GBK"/>
          <w:color w:val="auto"/>
          <w:sz w:val="32"/>
          <w:szCs w:val="32"/>
          <w:highlight w:val="none"/>
        </w:rPr>
      </w:pPr>
    </w:p>
    <w:p w14:paraId="420A8FCD">
      <w:pPr>
        <w:rPr>
          <w:rFonts w:hint="eastAsia" w:eastAsia="方正仿宋_GBK"/>
          <w:color w:val="auto"/>
          <w:sz w:val="32"/>
          <w:szCs w:val="32"/>
          <w:highlight w:val="none"/>
        </w:rPr>
      </w:pPr>
    </w:p>
    <w:p w14:paraId="1EBBC0AC">
      <w:pPr>
        <w:pStyle w:val="51"/>
        <w:rPr>
          <w:rFonts w:hint="eastAsia" w:eastAsia="方正仿宋_GBK"/>
          <w:color w:val="auto"/>
          <w:sz w:val="32"/>
          <w:szCs w:val="32"/>
          <w:highlight w:val="none"/>
        </w:rPr>
      </w:pPr>
    </w:p>
    <w:p w14:paraId="7A0EAA45">
      <w:pPr>
        <w:rPr>
          <w:rFonts w:hint="eastAsia" w:eastAsia="方正仿宋_GBK"/>
          <w:color w:val="auto"/>
          <w:sz w:val="32"/>
          <w:szCs w:val="32"/>
          <w:highlight w:val="none"/>
        </w:rPr>
      </w:pPr>
    </w:p>
    <w:p w14:paraId="7A859818">
      <w:pPr>
        <w:pStyle w:val="51"/>
        <w:rPr>
          <w:rFonts w:hint="eastAsia" w:eastAsia="方正仿宋_GBK"/>
          <w:color w:val="auto"/>
          <w:sz w:val="32"/>
          <w:szCs w:val="32"/>
          <w:highlight w:val="none"/>
        </w:rPr>
      </w:pPr>
    </w:p>
    <w:p w14:paraId="11EB52A5">
      <w:pPr>
        <w:rPr>
          <w:rFonts w:hint="eastAsia" w:eastAsia="方正仿宋_GBK"/>
          <w:color w:val="auto"/>
          <w:sz w:val="32"/>
          <w:szCs w:val="32"/>
          <w:highlight w:val="none"/>
        </w:rPr>
      </w:pPr>
    </w:p>
    <w:p w14:paraId="1E8D6476">
      <w:pPr>
        <w:pStyle w:val="51"/>
        <w:rPr>
          <w:rFonts w:hint="eastAsia" w:eastAsia="方正仿宋_GBK"/>
          <w:color w:val="auto"/>
          <w:sz w:val="32"/>
          <w:szCs w:val="32"/>
          <w:highlight w:val="none"/>
        </w:rPr>
      </w:pPr>
    </w:p>
    <w:p w14:paraId="551B9585">
      <w:pPr>
        <w:rPr>
          <w:rFonts w:hint="eastAsia" w:eastAsia="方正仿宋_GBK"/>
          <w:color w:val="auto"/>
          <w:sz w:val="32"/>
          <w:szCs w:val="32"/>
          <w:highlight w:val="none"/>
        </w:rPr>
      </w:pPr>
    </w:p>
    <w:p w14:paraId="4638FC71">
      <w:pPr>
        <w:pStyle w:val="51"/>
        <w:rPr>
          <w:rFonts w:hint="eastAsia" w:eastAsia="方正仿宋_GBK"/>
          <w:color w:val="auto"/>
          <w:sz w:val="32"/>
          <w:szCs w:val="32"/>
          <w:highlight w:val="none"/>
        </w:rPr>
      </w:pPr>
    </w:p>
    <w:p w14:paraId="26178061">
      <w:pPr>
        <w:rPr>
          <w:rFonts w:hint="eastAsia" w:eastAsia="方正仿宋_GBK"/>
          <w:color w:val="auto"/>
          <w:sz w:val="32"/>
          <w:szCs w:val="32"/>
          <w:highlight w:val="none"/>
        </w:rPr>
      </w:pPr>
    </w:p>
    <w:p w14:paraId="3B3BDFDE">
      <w:pPr>
        <w:pStyle w:val="51"/>
        <w:rPr>
          <w:rFonts w:hint="eastAsia" w:eastAsia="方正仿宋_GBK"/>
          <w:color w:val="auto"/>
          <w:sz w:val="32"/>
          <w:szCs w:val="32"/>
          <w:highlight w:val="none"/>
        </w:rPr>
      </w:pPr>
    </w:p>
    <w:p w14:paraId="3A505D3C">
      <w:pPr>
        <w:rPr>
          <w:rFonts w:hint="eastAsia" w:eastAsia="方正仿宋_GBK"/>
          <w:color w:val="auto"/>
          <w:sz w:val="32"/>
          <w:szCs w:val="32"/>
          <w:highlight w:val="none"/>
        </w:rPr>
      </w:pPr>
    </w:p>
    <w:p w14:paraId="720A4717">
      <w:pPr>
        <w:pStyle w:val="51"/>
        <w:rPr>
          <w:rFonts w:hint="eastAsia"/>
          <w:color w:val="auto"/>
          <w:highlight w:val="none"/>
        </w:rPr>
      </w:pPr>
    </w:p>
    <w:p w14:paraId="3F0F01DB">
      <w:pPr>
        <w:spacing w:line="500" w:lineRule="exact"/>
        <w:rPr>
          <w:rFonts w:hint="eastAsia" w:eastAsia="方正仿宋_GBK"/>
          <w:color w:val="auto"/>
          <w:sz w:val="32"/>
          <w:szCs w:val="32"/>
          <w:highlight w:val="none"/>
        </w:rPr>
      </w:pPr>
    </w:p>
    <w:p w14:paraId="7796FFB2">
      <w:pPr>
        <w:spacing w:line="500" w:lineRule="exact"/>
        <w:rPr>
          <w:rFonts w:hint="eastAsia" w:eastAsia="方正仿宋_GBK"/>
          <w:color w:val="auto"/>
          <w:sz w:val="32"/>
          <w:szCs w:val="32"/>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1687195</wp:posOffset>
                </wp:positionH>
                <wp:positionV relativeFrom="line">
                  <wp:posOffset>802640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9F7A57F">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_x0000_s1026" o:spid="_x0000_s1026" o:spt="1" style="position:absolute;left:0pt;margin-left:132.85pt;margin-top:63.2pt;height:62.4pt;width:168.05pt;mso-position-horizontal-relative:char;mso-position-vertical-relative:line;mso-wrap-style:none;z-index:251664384;mso-width-relative:page;mso-height-relative:page;" filled="f" stroked="f" coordsize="21600,21600" o:gfxdata="UEsDBAoAAAAAAIdO4kAAAAAAAAAAAAAAAAAEAAAAZHJzL1BLAwQUAAAACACHTuJAvXQ7rdYAAAAL&#10;AQAADwAAAGRycy9kb3ducmV2LnhtbE2Py07DMBBF90j9B2sqsaN2LBqqEKcLpEqA2DTlA9x48hB+&#10;RLbblL9nWMFydI/unFvvb86yK8Y0Ba+g2Ahg6LtgJj8o+DwdHnbAUtbeaBs8KvjGBPtmdVfryoTF&#10;H/Ha5oFRiU+VVjDmPFecp25Ep9MmzOgp60N0OtMZB26iXqjcWS6FKLnTk6cPo57xZcTuq704BfzU&#10;HpZda6MI77L/sG+vxx6DUvfrQjwDy3jLfzD86pM6NOR0DhdvErMKZLl9IpQCWT4CI6IUBY05U7Qt&#10;JPCm5v83ND9QSwMEFAAAAAgAh07iQBlm0WjkAQAAsgMAAA4AAABkcnMvZTJvRG9jLnhtbK1TS27b&#10;MBDdF+gdCO5rWbKUOILpoICRokDQBkhyAJqiLAL8gaQt+TQFsushepyi1+iQkp0g2WSRDTlDDt/M&#10;ezNcXQ9KogN3XhhNcD6bY8Q1M43QO4IfH26+LDHygeqGSqM5wUfu8fX686dVb2temM7IhjsEINrX&#10;vSW4C8HWWeZZxxX1M2O5hsvWOEUDuG6XNY72gK5kVsznF1lvXGOdYdx7ON2Ml3hCdO8BNG0rGN8Y&#10;tldchxHVcUkDUPKdsB6vU7Vty1n42baeByQJBqYhrZAE7G1cs/WK1jtHbSfYVAJ9TwmvOCkqNCQ9&#10;Q21ooGjvxBsoJZgz3rRhxozKRiJJEWCRz19pc99RyxMXkNrbs+j+42DZj8OdQ6KBScgrjDRV0PJ/&#10;v37//fOE4gno01tfQ9i9vXOT58GMZIfWqbgDDTQQvKiqZVWCskeCi4vLvCzTe1rzISAGAUW+KIsF&#10;pGEQcXlVlMvUgOwZyTofvnGjUDQIdtC/JCs93PoA2SH0FBITa3MjpEw9lBr1BF9VRZUenG/ghdQx&#10;lqdpmGAip5FFtMKwHSZqW9McQZAeJoJgDR8AI/ldg+BxeE6GOxnbk7G3Tuw6qDhP2b39ug9QWyo5&#10;Zhhhof7oQCsTk2ns4qy89FPU81db/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dDut1gAAAAsB&#10;AAAPAAAAAAAAAAEAIAAAACIAAABkcnMvZG93bnJldi54bWxQSwECFAAUAAAACACHTuJAGWbRaOQB&#10;AACyAwAADgAAAAAAAAABACAAAAAlAQAAZHJzL2Uyb0RvYy54bWxQSwUGAAAAAAYABgBZAQAAewUA&#10;AAAA&#10;">
                <v:fill on="f" focussize="0,0"/>
                <v:stroke on="f"/>
                <v:imagedata o:title=""/>
                <o:lock v:ext="edit" aspectratio="f"/>
                <v:textbox inset="0mm,0mm,0mm,0mm" style="mso-fit-shape-to-text:t;">
                  <w:txbxContent>
                    <w:p w14:paraId="49F7A57F">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p>
    <w:p w14:paraId="5553A0EA">
      <w:pPr>
        <w:spacing w:line="500" w:lineRule="exact"/>
        <w:rPr>
          <w:rFonts w:hint="eastAsia" w:eastAsia="方正仿宋_GBK"/>
          <w:color w:val="auto"/>
          <w:sz w:val="32"/>
          <w:szCs w:val="32"/>
          <w:highlight w:val="none"/>
        </w:rPr>
      </w:pPr>
    </w:p>
    <w:p w14:paraId="49B54BB6">
      <w:pPr>
        <w:spacing w:line="500" w:lineRule="exact"/>
        <w:rPr>
          <w:rFonts w:hint="eastAsia" w:eastAsia="方正仿宋_GBK"/>
          <w:color w:val="auto"/>
          <w:sz w:val="32"/>
          <w:szCs w:val="32"/>
          <w:highlight w:val="none"/>
        </w:rPr>
      </w:pPr>
    </w:p>
    <w:p w14:paraId="132EFF4A">
      <w:pPr>
        <w:spacing w:line="500" w:lineRule="exact"/>
        <w:rPr>
          <w:rFonts w:hint="eastAsia" w:eastAsia="方正仿宋_GBK"/>
          <w:color w:val="auto"/>
          <w:sz w:val="32"/>
          <w:szCs w:val="32"/>
          <w:highlight w:val="none"/>
        </w:rPr>
      </w:pPr>
    </w:p>
    <w:p w14:paraId="5451A55F">
      <w:pPr>
        <w:spacing w:line="500" w:lineRule="exact"/>
        <w:rPr>
          <w:rFonts w:hint="eastAsia" w:eastAsia="方正仿宋_GBK"/>
          <w:color w:val="auto"/>
          <w:sz w:val="32"/>
          <w:szCs w:val="32"/>
          <w:highlight w:val="none"/>
        </w:rPr>
      </w:pPr>
    </w:p>
    <w:p w14:paraId="2682FAB7">
      <w:pPr>
        <w:spacing w:line="500" w:lineRule="exact"/>
        <w:rPr>
          <w:rFonts w:hint="eastAsia" w:eastAsia="方正仿宋_GBK"/>
          <w:color w:val="auto"/>
          <w:sz w:val="32"/>
          <w:szCs w:val="32"/>
          <w:highlight w:val="none"/>
        </w:rPr>
      </w:pPr>
    </w:p>
    <w:p w14:paraId="1B1DE52B">
      <w:pPr>
        <w:spacing w:line="500" w:lineRule="exact"/>
        <w:rPr>
          <w:rFonts w:hint="eastAsia" w:eastAsia="方正仿宋_GBK"/>
          <w:color w:val="auto"/>
          <w:sz w:val="32"/>
          <w:szCs w:val="32"/>
          <w:highlight w:val="none"/>
        </w:rPr>
      </w:pPr>
    </w:p>
    <w:p w14:paraId="64CD9857">
      <w:pPr>
        <w:spacing w:line="500" w:lineRule="exact"/>
        <w:rPr>
          <w:rFonts w:hint="eastAsia" w:eastAsia="方正仿宋_GBK"/>
          <w:color w:val="auto"/>
          <w:sz w:val="32"/>
          <w:szCs w:val="32"/>
          <w:highlight w:val="none"/>
        </w:rPr>
      </w:pPr>
    </w:p>
    <w:p w14:paraId="0BAD68C0">
      <w:pPr>
        <w:spacing w:line="500" w:lineRule="exact"/>
        <w:rPr>
          <w:rFonts w:hint="eastAsia" w:eastAsia="方正仿宋_GBK"/>
          <w:color w:val="auto"/>
          <w:sz w:val="32"/>
          <w:szCs w:val="32"/>
          <w:highlight w:val="none"/>
        </w:rPr>
      </w:pPr>
    </w:p>
    <w:p w14:paraId="5A29B677">
      <w:pPr>
        <w:spacing w:line="500" w:lineRule="exact"/>
        <w:rPr>
          <w:rFonts w:hint="eastAsia" w:eastAsia="方正仿宋_GBK"/>
          <w:color w:val="auto"/>
          <w:sz w:val="32"/>
          <w:szCs w:val="32"/>
          <w:highlight w:val="none"/>
        </w:rPr>
      </w:pPr>
    </w:p>
    <w:p w14:paraId="48CE24E0">
      <w:pPr>
        <w:spacing w:line="500" w:lineRule="exact"/>
        <w:rPr>
          <w:rFonts w:hint="eastAsia" w:eastAsia="方正仿宋_GBK"/>
          <w:color w:val="auto"/>
          <w:sz w:val="32"/>
          <w:szCs w:val="32"/>
          <w:highlight w:val="none"/>
        </w:rPr>
      </w:pPr>
    </w:p>
    <w:p w14:paraId="51B50712">
      <w:pPr>
        <w:spacing w:line="500" w:lineRule="exact"/>
        <w:rPr>
          <w:rFonts w:hint="eastAsia" w:eastAsia="方正仿宋_GBK"/>
          <w:color w:val="auto"/>
          <w:sz w:val="32"/>
          <w:szCs w:val="32"/>
          <w:highlight w:val="none"/>
        </w:rPr>
      </w:pPr>
    </w:p>
    <w:p w14:paraId="4F6E67EC">
      <w:pPr>
        <w:spacing w:line="500" w:lineRule="exact"/>
        <w:rPr>
          <w:rFonts w:hint="eastAsia" w:eastAsia="方正仿宋_GBK"/>
          <w:color w:val="auto"/>
          <w:sz w:val="32"/>
          <w:szCs w:val="32"/>
          <w:highlight w:val="none"/>
        </w:rPr>
      </w:pPr>
    </w:p>
    <w:p w14:paraId="358ABA23">
      <w:pPr>
        <w:spacing w:line="500" w:lineRule="exact"/>
        <w:rPr>
          <w:rFonts w:hint="eastAsia" w:eastAsia="方正仿宋_GBK"/>
          <w:color w:val="auto"/>
          <w:sz w:val="32"/>
          <w:szCs w:val="32"/>
          <w:highlight w:val="none"/>
        </w:rPr>
      </w:pPr>
    </w:p>
    <w:p w14:paraId="269DE00A">
      <w:pPr>
        <w:spacing w:line="500" w:lineRule="exact"/>
        <w:rPr>
          <w:rFonts w:hint="eastAsia" w:eastAsia="方正仿宋_GBK"/>
          <w:color w:val="auto"/>
          <w:sz w:val="32"/>
          <w:szCs w:val="32"/>
          <w:highlight w:val="none"/>
        </w:rPr>
      </w:pPr>
    </w:p>
    <w:p w14:paraId="28C2FC67">
      <w:pPr>
        <w:spacing w:line="500" w:lineRule="exact"/>
        <w:rPr>
          <w:rFonts w:hint="eastAsia" w:eastAsia="方正仿宋_GBK"/>
          <w:color w:val="auto"/>
          <w:sz w:val="32"/>
          <w:szCs w:val="32"/>
          <w:highlight w:val="none"/>
        </w:rPr>
      </w:pPr>
    </w:p>
    <w:p w14:paraId="4338768F">
      <w:pPr>
        <w:spacing w:line="500" w:lineRule="exact"/>
        <w:rPr>
          <w:rFonts w:hint="eastAsia" w:eastAsia="方正仿宋_GBK"/>
          <w:color w:val="auto"/>
          <w:sz w:val="32"/>
          <w:szCs w:val="32"/>
          <w:highlight w:val="none"/>
        </w:rPr>
      </w:pPr>
    </w:p>
    <w:p w14:paraId="052536E3">
      <w:pPr>
        <w:spacing w:line="500" w:lineRule="exact"/>
        <w:rPr>
          <w:rFonts w:hint="eastAsia" w:eastAsia="方正仿宋_GBK"/>
          <w:color w:val="auto"/>
          <w:sz w:val="32"/>
          <w:szCs w:val="32"/>
          <w:highlight w:val="none"/>
        </w:rPr>
      </w:pPr>
    </w:p>
    <w:p w14:paraId="79E0E6E7">
      <w:pPr>
        <w:spacing w:line="500" w:lineRule="exact"/>
        <w:rPr>
          <w:rFonts w:hint="eastAsia" w:eastAsia="方正仿宋_GBK"/>
          <w:color w:val="auto"/>
          <w:sz w:val="32"/>
          <w:szCs w:val="32"/>
          <w:highlight w:val="none"/>
        </w:rPr>
      </w:pPr>
    </w:p>
    <w:p w14:paraId="63D8552E">
      <w:pPr>
        <w:spacing w:line="500" w:lineRule="exact"/>
        <w:rPr>
          <w:rFonts w:hint="eastAsia" w:eastAsia="方正仿宋_GBK"/>
          <w:color w:val="auto"/>
          <w:sz w:val="32"/>
          <w:szCs w:val="32"/>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3566795</wp:posOffset>
                </wp:positionH>
                <wp:positionV relativeFrom="line">
                  <wp:posOffset>195580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80.85pt;margin-top:15.4pt;height:0.35pt;width:242.3pt;mso-position-horizontal-relative:char;mso-position-vertical-relative:line;z-index:251668480;mso-width-relative:page;mso-height-relative:page;" filled="f" stroked="t" coordsize="21600,21600" o:gfxdata="UEsDBAoAAAAAAIdO4kAAAAAAAAAAAAAAAAAEAAAAZHJzL1BLAwQUAAAACACHTuJA33M9DNgAAAAK&#10;AQAADwAAAGRycy9kb3ducmV2LnhtbE2PTU/DMAyG70j8h8hI3FhStpWpNJ0EggviwFYE16zxmmqN&#10;U5rsg3+PdxpH249eP2+5PPleHHCMXSAN2USBQGqC7ajV8Fm/3i1AxGTImj4QavjFCMvq+qo0hQ1H&#10;WuFhnVrBIRQLo8GlNBRSxsahN3ESBiS+bcPoTeJxbKUdzZHDfS/vlcqlNx3xB2cGfHbY7NZ7r0F9&#10;R7ut3z/k18/szT2t0suiDjutb28y9Qgi4SldYDjrszpU7LQJe7JR9BrmefbAqIap4gpnQM3yKYgN&#10;b7I5yKqU/ytUf1BLAwQUAAAACACHTuJAMx//9hQCAAAUBAAADgAAAGRycy9lMm9Eb2MueG1srVO9&#10;jhMxEO6ReAfLPdkkJBy3yuaKhKNBEImffmJ7dy35T7Yvm7wEL4BEBVQH1fU8DRyPwdi7RMfRpGCL&#10;1Yw9881834wXF3utyE74IK2p6GQ0pkQYZrk0TUXfvrl89JSSEMFwUNaIih5EoBfLhw8WnSvF1LZW&#10;ceEJgphQdq6ibYyuLIrAWqEhjKwTBi9r6zVEdH1TcA8domtVTMfjJ0VnPXfeMhECnq77Szog+lMA&#10;bV1LJtaWXWlhYo/qhYKIlEIrXaDL3G1dCxZf1XUQkaiKItOY/1gE7W36F8sFlI0H10o2tACntHCP&#10;kwZpsOgRag0RyJWX/0BpybwNto4jZnXRE8mKIIvJ+J42r1twInNBqYM7ih7+Hyx7udt4IjluwuSc&#10;EgMaR3774ebn+8+3377++HTz6/vHZF9/ISkA5epcKDFrZTZ+8ILb+MR9X3tNaiXdO0TLaiA/ss9i&#10;H45ii30kDA8fj8/OphOcA8O72Ww2T+BFj5LQnA/xubCaJKOiIXqQTRtX1hicqvV9Bdi9CLFP/JOQ&#10;kpUhXUXP59M54gNuaY3bgaZ2yDSYJncXrJL8UiqVMoJvtivlyQ7SpuRvaOivsFRkDaHt4zhaKQpK&#10;LaNIekDZCuDPDCfx4FBKg2+Ipl604JQogU8uWTkyglSnRKIoyiRokRd6IJzm0CufrK3lhzyQInm4&#10;LFnLYbHTNt710b77m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9zPQzYAAAACgEAAA8AAAAA&#10;AAAAAQAgAAAAIgAAAGRycy9kb3ducmV2LnhtbFBLAQIUABQAAAAIAIdO4kAzH//2FAIAABQEAAAO&#10;AAAAAAAAAAEAIAAAACcBAABkcnMvZTJvRG9jLnhtbFBLBQYAAAAABgAGAFkBAACtBQAAAAA=&#10;">
                <v:fill on="f" focussize="0,0"/>
                <v:stroke color="#000000" joinstyle="miter" dashstyle="dash"/>
                <v:imagedata o:title=""/>
                <o:lock v:ext="edit" aspectratio="f"/>
              </v:shape>
            </w:pict>
          </mc:Fallback>
        </mc:AlternateContent>
      </w:r>
    </w:p>
    <w:p w14:paraId="530AA17B">
      <w:pPr>
        <w:spacing w:line="500" w:lineRule="exact"/>
        <w:rPr>
          <w:rFonts w:hint="eastAsia" w:eastAsia="方正仿宋_GBK"/>
          <w:color w:val="auto"/>
          <w:sz w:val="32"/>
          <w:szCs w:val="32"/>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haracter">
                  <wp:posOffset>6021705</wp:posOffset>
                </wp:positionH>
                <wp:positionV relativeFrom="line">
                  <wp:posOffset>192405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61D7F678">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474.15pt;margin-top:15.15pt;height:15.6pt;width:33.05pt;mso-position-horizontal-relative:char;mso-position-vertical-relative:line;mso-wrap-style:none;rotation:-2883584f;z-index:251671552;mso-width-relative:page;mso-height-relative:page;" filled="f" stroked="f" coordsize="21600,21600" o:gfxdata="UEsDBAoAAAAAAIdO4kAAAAAAAAAAAAAAAAAEAAAAZHJzL1BLAwQUAAAACACHTuJATFTSa9cAAAAK&#10;AQAADwAAAGRycy9kb3ducmV2LnhtbE2PwUrEMBCG74LvEEbw5ia1dVlrpwsKgl6E1nrPNmNbbCal&#10;SXerT2/2pKdhmI9/vr/Yr3YUR5r94Bgh2SgQxK0zA3cIzfvzzQ6ED5qNHh0Twjd52JeXF4XOjTtx&#10;Rcc6dCKGsM81Qh/ClEvp256s9hs3Ecfbp5utDnGdO2lmfYrhdpS3Sm2l1QPHD72e6Kmn9qteLMJr&#10;WzXUpNmH/VFhHV+W6q32j4jXV4l6ABFoDX8wnPWjOpTR6eAWNl6MCPfZLo0oQqriPAMqyTIQB4Rt&#10;cgeyLOT/CuUvUEsDBBQAAAAIAIdO4kAdoj017QEAAMADAAAOAAAAZHJzL2Uyb0RvYy54bWytU0tu&#10;2zAQ3RfoHQjuY30q27FhOShgpChQtAHSHoCmKIsAfxjSlnyaAt31ED1O0Wt0SMlukWyyiBbCkBy+&#10;ee/NcHM3aEVOAry0pqbFLKdEGG4baQ41/fb1/uaWEh+YaZiyRtT0LDy92759s+ndWpS2s6oRQBDE&#10;+HXvatqF4NZZ5nknNPMz64TBw9aCZgGXcMgaYD2ia5WVeb7IeguNA8uF97i7Gw/phAgvAbRtK7nY&#10;WX7UwoQRFYRiASX5TjpPt4lt2woevrStF4GomqLSkP5YBON9/GfbDVsfgLlO8okCewmFJ5o0kwaL&#10;XqF2LDByBPkMSksO1ts2zLjV2SgkOYIqivyJN48dcyJpQau9u5ruXw+Wfz49AJENTkJZUmKYxpb/&#10;+f7z968fJO6gP73za0x7dA8wrTyGUezQgiZg0dSbclHl+CUPUBUZarqoqnk5R6PPNV2WVbUs5qPd&#10;YgiEY0JVrJbv5pRwTChWt0WZ2pGNuBHfgQ8fhNUkBjUF7GYqwE6ffEAumHpJienG3kulUkeVIX1N&#10;V1g/Xbie4A1lYq5IszHBRIWjphiFYT9MQve2OaM9Pc5HTQ0+B0rUR4P2x1G6BHAJ9pfg6EAeOmRc&#10;pOrevT8G5JYoxwojLPKPC2xsUjINYZyc/9cp69/D2/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FTSa9cAAAAKAQAADwAAAAAAAAABACAAAAAiAAAAZHJzL2Rvd25yZXYueG1sUEsBAhQAFAAAAAgA&#10;h07iQB2iPTXtAQAAwAMAAA4AAAAAAAAAAQAgAAAAJgEAAGRycy9lMm9Eb2MueG1sUEsFBgAAAAAG&#10;AAYAWQEAAIUFAAAAAA==&#10;">
                <v:fill on="f" focussize="0,0"/>
                <v:stroke on="f"/>
                <v:imagedata o:title=""/>
                <o:lock v:ext="edit" aspectratio="f"/>
                <v:textbox inset="0mm,0mm,0mm,0mm" style="mso-fit-shape-to-text:t;">
                  <w:txbxContent>
                    <w:p w14:paraId="61D7F678">
                      <w:pPr>
                        <w:rPr>
                          <w:sz w:val="20"/>
                        </w:rPr>
                      </w:pPr>
                      <w:r>
                        <w:rPr>
                          <w:rFonts w:hint="eastAsia" w:ascii="宋体" w:cs="宋体"/>
                          <w:bCs/>
                          <w:color w:val="000000"/>
                          <w:sz w:val="22"/>
                        </w:rPr>
                        <w:t>密封线</w:t>
                      </w:r>
                    </w:p>
                  </w:txbxContent>
                </v:textbox>
              </v:rect>
            </w:pict>
          </mc:Fallback>
        </mc:AlternateContent>
      </w:r>
    </w:p>
    <w:p w14:paraId="3D5E6845">
      <w:pPr>
        <w:spacing w:line="500" w:lineRule="exact"/>
        <w:rPr>
          <w:rFonts w:hint="eastAsia" w:eastAsia="方正仿宋_GBK"/>
          <w:color w:val="auto"/>
          <w:sz w:val="32"/>
          <w:szCs w:val="32"/>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3550285</wp:posOffset>
                </wp:positionH>
                <wp:positionV relativeFrom="line">
                  <wp:posOffset>-442595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79.55pt;margin-top:-34.85pt;height:246.3pt;width:0.25pt;mso-position-horizontal-relative:char;mso-position-vertical-relative:line;z-index:251667456;mso-width-relative:page;mso-height-relative:page;" filled="f" stroked="t" coordsize="21600,21600" o:gfxdata="UEsDBAoAAAAAAIdO4kAAAAAAAAAAAAAAAAAEAAAAZHJzL1BLAwQUAAAACACHTuJARfmeh9sAAAAL&#10;AQAADwAAAGRycy9kb3ducmV2LnhtbE2PTUvDQBCG74L/YRnBW7ubYFOTZtKDUooIgq1gj9Psuglm&#10;P8hum/rvXU/2ODMP7zxvvb6YgZ3VGHpnEbK5AKZs62RvNcLHfjN7BBYiWUmDswrhRwVYN7c3NVXS&#10;TfZdnXdRsxRiQ0UIXYy+4jy0nTIU5s4rm25fbjQU0zhqLkeaUrgZeC5EwQ31Nn3oyKunTrXfu5NB&#10;eCmm/VL7jX9+e42lF7Q9fOot4v1dJlbAorrEfxj+9JM6NMnp6E5WBjYgLBZlllCEWVEugSUibQpg&#10;R4SHPC+BNzW/7tD8AlBLAwQUAAAACACHTuJA979+AQYCAAAKBAAADgAAAGRycy9lMm9Eb2MueG1s&#10;rVO9jhMxEO6ReAfLPdkkp+OOVTZXXDgoEETip5/Y3qwl/8n2ZZOX4AWQ6KCipOdtOB6DGe8SHUeT&#10;AhfWZ8/483yfx4urvTVsp2LS3jV8NplyppzwUrttw9+/u3lyyVnK4CQY71TDDyrxq+XjR4s+1Gru&#10;O2+kigxJXKr70PAu51BXVRKdspAmPiiHwdZHCxmXcVvJCD2yW1PNp9OnVe+jDNELlRLuroYgHxnj&#10;KYS+bbVQKy9urXJ5YI3KQEZJqdMh8WWptm2VyG/aNqnMTMNRaS4zXoJ4Q3O1XEC9jRA6LcYS4JQS&#10;HmiyoB1eeqRaQQZ2G/U/VFaL6JNv80R4Ww1CiiOoYjZ94M3bDoIqWtDqFI6mp/9HK17v1pFpiZ0w&#10;u+DMgcUnv/v0/efHL79+fMb57ttXRiE0qg+pxvxrt47jKoV1JNX7NlrWGh1eIg8v6AMhiqFGti+G&#10;H46Gq31mAjfPZhfnnAkMnM3ml2gAXVMNfHQ2xJRfKG8ZgYYb7cgOqGH3KuUh9U8KbRvH+oY/O58T&#10;KWBvttgTCG1Afclty9nkjZY32hg6keJ2c20i2wH1RxljCX+l0SUrSN2QJxFRFtRWZ0VeQN0pkM+d&#10;ZPkQ0ECHP4dTLVZJzozCj0aoZGbQ5pRMtME4olaljUfB9AaD64Q2Xh7KY1S0whYp7o3tTD14f434&#10;/h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Z6H2wAAAAsBAAAPAAAAAAAAAAEAIAAAACIA&#10;AABkcnMvZG93bnJldi54bWxQSwECFAAUAAAACACHTuJA979+AQYCAAAKBAAADgAAAAAAAAABACAA&#10;AAAqAQAAZHJzL2Uyb0RvYy54bWxQSwUGAAAAAAYABgBZAQAAogU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3571875</wp:posOffset>
                </wp:positionH>
                <wp:positionV relativeFrom="line">
                  <wp:posOffset>-433070</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81.25pt;margin-top:-34.1pt;height:242.95pt;width:240.75pt;mso-position-horizontal-relative:char;mso-position-vertical-relative:line;z-index:251666432;mso-width-relative:page;mso-height-relative:page;" filled="f" stroked="t" coordsize="21600,21600" o:gfxdata="UEsDBAoAAAAAAIdO4kAAAAAAAAAAAAAAAAAEAAAAZHJzL1BLAwQUAAAACACHTuJAUzmp3NsAAAAM&#10;AQAADwAAAGRycy9kb3ducmV2LnhtbE2Py07DMBBF90j8gzVI7Fo7UR5ViFMJBBVi10JZu/E0jojH&#10;Uew2ha/HXcFyNEf3nluvL3ZgZ5x870hCshTAkFqne+okfLy/LFbAfFCk1eAIJXyjh3Vze1OrSruZ&#10;tnjehY7FEPKVkmBCGCvOfWvQKr90I1L8Hd1kVYjn1HE9qTmG24GnQhTcqp5ig1EjPhlsv3YnK2F+&#10;FN1xsxn3z3v9OpWf+TZ9+zFS3t8l4gFYwEv4g+GqH9WhiU4HdyLt2SAhL9I8ohIWxSoFdiVElsV5&#10;BwlZUpbAm5r/H9H8AlBLAwQUAAAACACHTuJAJ+/QFwUCAAAGBAAADgAAAGRycy9lMm9Eb2MueG1s&#10;rVNLjhMxEN0jcQfLe9I9GTIMrXRmMWHYIIjEZ1/xp9uSf7I96eQSXACJHaxYsuc2DMeg7G6iYdhk&#10;QS+sKtfzc73X5eXV3miyEyEqZ1t6NqspEZY5rmzX0vfvbp5cUhITWA7aWdHSg4j0avX40XLwjZi7&#10;3mkuAkESG5vBt7RPyTdVFVkvDMSZ88JiUbpgIGEauooHGJDd6Gpe1xfV4AL3wTERI+6uxyKdGMMp&#10;hE5KxcTasVsjbBpZg9CQUFLslY90VbqVUrD0RsooEtEtRaWprHgJxtu8VqslNF0A3ys2tQCntPBA&#10;kwFl8dIj1RoSkNug/qEyigUXnUwz5kw1CimOoIqz+oE3b3vwomhBq6M/mh7/Hy17vdsEojhOwhw9&#10;sWDwl999+v7z45dfPz7jevftK8klNGrwsUH8td2EKYt+E7LqvQyGSK38B+QpPqAysi82H442i30i&#10;DDfP68WzxXxBCcPaeX25eHqxyPzVSJQJfYjppXCG5KClWtnsAzSwexXTCP0DydvakqGlz0dSwKGU&#10;OAzIbzwKi7YrZ6PTit8orfOJGLrttQ5kB3kwyje18BcsX7KG2I84jtHapQyExqgksg/Q9AL4C8tJ&#10;Ong0z+KrobkdIzglWuAjy1FBJlD6FCQ6oW2mFmWEJ83Z/9HxHG0dP5QfUeUMx6MYOI1ynr/7Ocb3&#10;n+/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5qdzbAAAADAEAAA8AAAAAAAAAAQAgAAAAIgAA&#10;AGRycy9kb3ducmV2LnhtbFBLAQIUABQAAAAIAIdO4kAn79AXBQIAAAYEAAAOAAAAAAAAAAEAIAAA&#10;ACoBAABkcnMvZTJvRG9jLnhtbFBLBQYAAAAABgAGAFkBAAChBQ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4137660</wp:posOffset>
                </wp:positionH>
                <wp:positionV relativeFrom="line">
                  <wp:posOffset>143510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0D0F138F"/>
                        </w:txbxContent>
                      </wps:txbx>
                      <wps:bodyPr wrap="square" upright="1"/>
                    </wps:wsp>
                  </a:graphicData>
                </a:graphic>
              </wp:anchor>
            </w:drawing>
          </mc:Choice>
          <mc:Fallback>
            <w:pict>
              <v:shape id="_x0000_s1026" o:spid="_x0000_s1026" o:spt="3" type="#_x0000_t3" style="position:absolute;left:0pt;margin-left:325.8pt;margin-top:11.3pt;height:146.2pt;width:146.25pt;mso-position-horizontal-relative:char;mso-position-vertical-relative:line;z-index:251665408;mso-width-relative:page;mso-height-relative:page;" filled="f" stroked="t" coordsize="21600,21600" o:gfxdata="UEsDBAoAAAAAAIdO4kAAAAAAAAAAAAAAAAAEAAAAZHJzL1BLAwQUAAAACACHTuJAlEacWdgAAAAK&#10;AQAADwAAAGRycy9kb3ducmV2LnhtbE2PTUvDQBCG74L/YRnBi9j9aBM1ZlNQEbzaFs/b7DQJ7kfI&#10;btr67x1P9jQM8/DO89brs3fsiFMaYtAgFwIYhjbaIXQadtv3+0dgKZtgjYsBNfxggnVzfVWbysZT&#10;+MTjJneMQkKqjIY+57HiPLU9epMWccRAt0OcvMm0Th23kzlRuHdcCVFyb4ZAH3oz4muP7fdm9hpc&#10;8ZDnst25uzf14nH7FZcH9aH17Y0Uz8AynvM/DH/6pA4NOe3jHGxiTkNZyJJQDUrRJOBptZLA9hqW&#10;shDAm5pfVmh+AVBLAwQUAAAACACHTuJAocuhdRECAAAmBAAADgAAAGRycy9lMm9Eb2MueG1srVNL&#10;jhMxEN0jcQfLe9JJIJOhlc4sCMMGwUgDB6jY1WlL/mE76c4FOAVLthwLzjFldwjDsMmCLDplu/yq&#10;3qvn1c1gNDtgiMrZhs8mU87QCieV3TX886fbF9ecxQRWgnYWG37EyG/Wz5+tel/j3HVOSwyMQGys&#10;e9/wLiVfV1UUHRqIE+fR0mHrgoFEy7CrZICe0I2u5tPpVdW7IH1wAmOk3c14yE+I4RJA17ZK4MaJ&#10;vUGbRtSAGhJRip3yka9Lt22LIn1s24iJ6YYT01S+VITibf5W6xXUuwC+U+LUAlzSwhNOBpSlomeo&#10;DSRg+6D+gTJKBBddmybCmWokUhQhFrPpE23uO/BYuJDU0Z9Fj/8PVnw43AWmJDlhPuPMgqGR//r+&#10;4+e3ryzvkD69jzWl3fu7cFpFCjPZoQ0m/xMNNhRNj2dNcUhM0ObserF8uVxwJuiMFlfLV0X16s91&#10;H2J6h86wHDQctaYRZt5Qw+F9TFSVsn9n5W3rbpXWZXbasr7hrxfzXALIjy35gELjiVO0uwITnVYy&#10;X8mXY9ht3+jADpA9UX6ZJpX4Ky3X20DsxjxJ0cal0S9GJcxaQN0hyLdWsnT0pJulB8NzOwYlZxrp&#10;feWoZCZQ+pJMakPbDI3FvSf6eQaj6jlKw3Yg0BxunTzSAHtyMNH9sodAHex9ULuOpCzzq3Ie2adQ&#10;PFk9+/PxmuLHz3v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RGnFnYAAAACgEAAA8AAAAAAAAA&#10;AQAgAAAAIgAAAGRycy9kb3ducmV2LnhtbFBLAQIUABQAAAAIAIdO4kChy6F1EQIAACYEAAAOAAAA&#10;AAAAAAEAIAAAACcBAABkcnMvZTJvRG9jLnhtbFBLBQYAAAAABgAGAFkBAACqBQAAAAA=&#10;">
                <v:fill on="f" focussize="0,0"/>
                <v:stroke color="#000000" joinstyle="miter" dashstyle="dashDot"/>
                <v:imagedata o:title=""/>
                <o:lock v:ext="edit" aspectratio="f"/>
                <v:textbox>
                  <w:txbxContent>
                    <w:p w14:paraId="0D0F138F"/>
                  </w:txbxContent>
                </v:textbox>
              </v:shape>
            </w:pict>
          </mc:Fallback>
        </mc:AlternateContent>
      </w:r>
    </w:p>
    <w:p w14:paraId="10549F3B">
      <w:pPr>
        <w:spacing w:line="500" w:lineRule="exact"/>
        <w:rPr>
          <w:rFonts w:hint="eastAsia" w:eastAsia="方正仿宋_GBK"/>
          <w:color w:val="auto"/>
          <w:sz w:val="32"/>
          <w:szCs w:val="32"/>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haracter">
                  <wp:posOffset>4496435</wp:posOffset>
                </wp:positionH>
                <wp:positionV relativeFrom="line">
                  <wp:posOffset>577850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1EED55B6">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_x0000_s1026" o:spid="_x0000_s1026" o:spt="1" style="position:absolute;left:0pt;margin-left:354.05pt;margin-top:45.5pt;height:31.2pt;width:91.05pt;mso-position-horizontal-relative:char;mso-position-vertical-relative:line;mso-wrap-style:none;z-index:251670528;mso-width-relative:page;mso-height-relative:page;" filled="f" stroked="f" coordsize="21600,21600" o:gfxdata="UEsDBAoAAAAAAIdO4kAAAAAAAAAAAAAAAAAEAAAAZHJzL1BLAwQUAAAACACHTuJAXh2pTdcAAAAK&#10;AQAADwAAAGRycy9kb3ducmV2LnhtbE2Py07DMBBF90j8gzVI7KidACUNcbpAqgSITVM+wI0nD2GP&#10;o9htyt8zrGA5mqN7z622F+/EGec4BtKQrRQIpDbYkXoNn4fdXQEiJkPWuECo4RsjbOvrq8qUNiy0&#10;x3OTesEhFEujYUhpKqWM7YDexFWYkPjXhdmbxOfcSzubhcO9k7lSa+nNSNwwmAlfBmy/mpPXIA/N&#10;bikaN6vwnncf7u1132HQ+vYmU88gEl7SHwy/+qwONTsdw4lsFE7DkyoyRjVsMt7EQLFROYgjk4/3&#10;DyDrSv6fUP8AUEsDBBQAAAAIAIdO4kDYzhS84gEAALIDAAAOAAAAZHJzL2Uyb0RvYy54bWytU0tu&#10;2zAQ3RfoHQjua30cObZgOghgJAhQtAHSHoCmKIsAfyBpSz5NgO56iB6n6DU6pGSnSDdZZCMNycc3&#10;894M1zeDkujInRdGE1zMcoy4ZqYRek/w9293n5YY+UB1Q6XRnOAT9/hm8/HDurc1L01nZMMdAhLt&#10;694S3IVg6yzzrOOK+pmxXMNha5yiAZZunzWO9sCuZFbm+SLrjWusM4x7D7vb8RBPjO4thKZtBeNb&#10;ww6K6zCyOi5pAEm+E9bjTaq2bTkLX9vW84AkwaA0pC8kgXgXv9lmTeu9o7YTbCqBvqWEV5oUFRqS&#10;Xqi2NFB0cOI/KiWYM960YcaMykYhyRFQUeSvvHnqqOVJC1jt7cV0/3607Mvx0SHRwCSUc4w0VdDy&#10;P88/f//6geIO+NNbXwPsyT66aeUhjGKH1qn4BxloILi6hv4uwdkTwcvlIr9eTf7yISAGgKKoFvN5&#10;hREDxHy1KK8SIHthss6He24UigHBDvqXbKXHzz5AdoCeITGxNndCytRDqVFP8Koqq3ThcgI3pI5Y&#10;nqZhoomaRhUxCsNumKTtTHMCQ3qYCII1PACM5IMGw+PwnAN3Dnbn4GCd2HdQcZGye3t7CFBbKjlm&#10;GGmh/riAViYl09jFWfl3nVAvT23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4dqU3XAAAACgEA&#10;AA8AAAAAAAAAAQAgAAAAIgAAAGRycy9kb3ducmV2LnhtbFBLAQIUABQAAAAIAIdO4kDYzhS84gEA&#10;ALIDAAAOAAAAAAAAAAEAIAAAACYBAABkcnMvZTJvRG9jLnhtbFBLBQYAAAAABgAGAFkBAAB6BQAA&#10;AAA=&#10;">
                <v:fill on="f" focussize="0,0"/>
                <v:stroke on="f"/>
                <v:imagedata o:title=""/>
                <o:lock v:ext="edit" aspectratio="f"/>
                <v:textbox inset="0mm,0mm,0mm,0mm" style="mso-fit-shape-to-text:t;">
                  <w:txbxContent>
                    <w:p w14:paraId="1EED55B6">
                      <w:pPr>
                        <w:rPr>
                          <w:sz w:val="20"/>
                        </w:rPr>
                      </w:pPr>
                      <w:r>
                        <w:rPr>
                          <w:rFonts w:hint="eastAsia" w:ascii="宋体" w:cs="宋体"/>
                          <w:bCs/>
                          <w:color w:val="000000"/>
                          <w:sz w:val="28"/>
                          <w:szCs w:val="30"/>
                        </w:rPr>
                        <w:t>(盖单位章处）</w:t>
                      </w:r>
                    </w:p>
                  </w:txbxContent>
                </v:textbox>
              </v:rect>
            </w:pict>
          </mc:Fallback>
        </mc:AlternateContent>
      </w:r>
    </w:p>
    <w:p w14:paraId="23CB845E">
      <w:pPr>
        <w:rPr>
          <w:color w:val="auto"/>
          <w:highlight w:val="none"/>
        </w:rPr>
      </w:pPr>
    </w:p>
    <w:p w14:paraId="60B5A447">
      <w:pPr>
        <w:pStyle w:val="51"/>
        <w:rPr>
          <w:rFonts w:hint="eastAsia" w:ascii="宋体" w:hAnsi="宋体"/>
          <w:color w:val="auto"/>
          <w:szCs w:val="21"/>
          <w:highlight w:val="none"/>
          <w:lang w:val="en-US" w:eastAsia="zh-CN"/>
        </w:rPr>
      </w:pPr>
    </w:p>
    <w:p w14:paraId="6F98D5C1">
      <w:pPr>
        <w:rPr>
          <w:rFonts w:hint="default"/>
          <w:color w:val="auto"/>
          <w:highlight w:val="none"/>
          <w:lang w:val="en-US" w:eastAsia="zh-CN"/>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3765550</wp:posOffset>
                </wp:positionH>
                <wp:positionV relativeFrom="line">
                  <wp:posOffset>894715</wp:posOffset>
                </wp:positionV>
                <wp:extent cx="419735" cy="198120"/>
                <wp:effectExtent l="0" t="0" r="0" b="0"/>
                <wp:wrapNone/>
                <wp:docPr id="116" name="矩形 116"/>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392C990">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296.5pt;margin-top:70.45pt;height:15.6pt;width:33.05pt;mso-position-horizontal-relative:char;mso-position-vertical-relative:line;mso-wrap-style:none;rotation:-2883584f;z-index:251669504;mso-width-relative:page;mso-height-relative:page;" filled="f" stroked="f" coordsize="21600,21600" o:gfxdata="UEsDBAoAAAAAAIdO4kAAAAAAAAAAAAAAAAAEAAAAZHJzL1BLAwQUAAAACACHTuJAneL/5tgAAAAL&#10;AQAADwAAAGRycy9kb3ducmV2LnhtbE2PT0+EMBDF7yZ+h2ZMvLkt+09ByiaamOjFBMR7l45ApFNC&#10;yy766R1Pepz3Xt78Xn5Y3CBOOIXek4ZkpUAgNd721Gqo355u7kCEaMiawRNq+MIAh+LyIjeZ9Wcq&#10;8VTFVnAJhcxo6GIcMylD06EzYeVHJPY+/ORM5HNqpZ3MmcvdINdK7aUzPfGHzoz42GHzWc1Ow0tT&#10;1lhvtu/uW8VleJ7L1yo8aH19lah7EBGX+BeGX3xGh4KZjn4mG8SgYZdueEtkY6tSEJzY79IExJGV&#10;23UCssjl/w3FD1BLAwQUAAAACACHTuJA//XMPO0BAADAAwAADgAAAGRycy9lMm9Eb2MueG1srVNL&#10;btswEN0X6B0I7mN9KtuxYTkoYKQoULQB0h6ApiiLAH8Y0pZ8mgLd9RA9TtFrdEjJbpFssogWwpAc&#10;vnnvzXBzN2hFTgK8tKamxSynRBhuG2kONf329f7mlhIfmGmYskbU9Cw8vdu+fbPp3VqUtrOqEUAQ&#10;xPh172raheDWWeZ5JzTzM+uEwcPWgmYBl3DIGmA9omuVlXm+yHoLjQPLhfe4uxsP6YQILwG0bSu5&#10;2Fl+1MKEERWEYgEl+U46T7eJbdsKHr60rReBqJqi0pD+WATjffxn2w1bH4C5TvKJAnsJhSeaNJMG&#10;i16hdiwwcgT5DEpLDtbbNsy41dkoJDmCKor8iTePHXMiaUGrvbua7l8Pln8+PQCRDU5CsaDEMI0t&#10;//P95+9fP0jcQX9659eY9ugeYFp5DKPYoQVNwKKpN+WiyvFLHqAqMtR0UVXzco5Gn2u6LKtqWcxH&#10;u8UQCMeEqlgt380p4ZhQrG6LMrUjG3EjvgMfPgirSQxqCtjNVICdPvmAXDD1khLTjb2XSqWOKkP6&#10;mq6wfrpwPcEbysRckWZjgokKR00xCsN+mITubXNGe3qcj5oafA6UqI8G7Y+jdAngEuwvwdGBPHTI&#10;uEjVvXt/DMgtUY4VRljkHxfY2KRkGsI4Of+vU9a/h7f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i/+bYAAAACwEAAA8AAAAAAAAAAQAgAAAAIgAAAGRycy9kb3ducmV2LnhtbFBLAQIUABQAAAAI&#10;AIdO4kD/9cw87QEAAMADAAAOAAAAAAAAAAEAIAAAACcBAABkcnMvZTJvRG9jLnhtbFBLBQYAAAAA&#10;BgAGAFkBAACGBQAAAAA=&#10;">
                <v:fill on="f" focussize="0,0"/>
                <v:stroke on="f"/>
                <v:imagedata o:title=""/>
                <o:lock v:ext="edit" aspectratio="f"/>
                <v:textbox inset="0mm,0mm,0mm,0mm" style="mso-fit-shape-to-text:t;">
                  <w:txbxContent>
                    <w:p w14:paraId="5392C990">
                      <w:pPr>
                        <w:rPr>
                          <w:sz w:val="20"/>
                        </w:rPr>
                      </w:pPr>
                      <w:r>
                        <w:rPr>
                          <w:rFonts w:hint="eastAsia" w:ascii="宋体" w:cs="宋体"/>
                          <w:bCs/>
                          <w:color w:val="000000"/>
                          <w:sz w:val="22"/>
                        </w:rPr>
                        <w:t>密封线</w:t>
                      </w:r>
                    </w:p>
                  </w:txbxContent>
                </v:textbox>
              </v:rect>
            </w:pict>
          </mc:Fallback>
        </mc:AlternateContent>
      </w:r>
    </w:p>
    <w:p w14:paraId="4F228857">
      <w:pPr>
        <w:rPr>
          <w:rFonts w:hint="eastAsia"/>
          <w:color w:val="auto"/>
          <w:highlight w:val="none"/>
        </w:rPr>
      </w:pPr>
    </w:p>
    <w:p w14:paraId="0B91EF0B">
      <w:pPr>
        <w:rPr>
          <w:rFonts w:hint="eastAsia"/>
          <w:color w:val="auto"/>
          <w:highlight w:val="none"/>
        </w:rPr>
      </w:pPr>
    </w:p>
    <w:p w14:paraId="7FF3392E">
      <w:pPr>
        <w:numPr>
          <w:ilvl w:val="0"/>
          <w:numId w:val="13"/>
        </w:numPr>
        <w:jc w:val="center"/>
        <w:outlineLvl w:val="1"/>
        <w:rPr>
          <w:rFonts w:hint="eastAsia"/>
          <w:b/>
          <w:bCs/>
          <w:color w:val="auto"/>
          <w:sz w:val="36"/>
          <w:szCs w:val="44"/>
          <w:highlight w:val="none"/>
          <w:lang w:val="en-US" w:eastAsia="zh-CN"/>
        </w:rPr>
      </w:pPr>
      <w:r>
        <w:rPr>
          <w:rFonts w:hint="eastAsia"/>
          <w:b/>
          <w:bCs/>
          <w:color w:val="auto"/>
          <w:sz w:val="36"/>
          <w:szCs w:val="44"/>
          <w:highlight w:val="none"/>
          <w:lang w:val="en-US" w:eastAsia="zh-CN"/>
        </w:rPr>
        <w:t>经济部分</w:t>
      </w:r>
    </w:p>
    <w:p w14:paraId="13136DBE">
      <w:pPr>
        <w:numPr>
          <w:ilvl w:val="0"/>
          <w:numId w:val="0"/>
        </w:numPr>
        <w:jc w:val="both"/>
        <w:outlineLvl w:val="1"/>
        <w:rPr>
          <w:rFonts w:hint="eastAsia"/>
          <w:color w:val="auto"/>
          <w:highlight w:val="none"/>
        </w:rPr>
      </w:pPr>
      <w:r>
        <w:rPr>
          <w:rFonts w:hint="eastAsia"/>
          <w:color w:val="auto"/>
          <w:highlight w:val="none"/>
          <w:lang w:val="en-US" w:eastAsia="zh-CN"/>
        </w:rPr>
        <w:t>按照比选人发布的综合清单逐项进行填报，并进行总价汇总。</w:t>
      </w:r>
      <w:r>
        <w:rPr>
          <w:rFonts w:hint="eastAsia"/>
          <w:color w:val="auto"/>
          <w:highlight w:val="none"/>
        </w:rPr>
        <w:br w:type="page"/>
      </w:r>
    </w:p>
    <w:p w14:paraId="6201969C">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531F94D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801C71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AC36A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88257F5">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参选</w:t>
      </w:r>
      <w:r>
        <w:rPr>
          <w:rFonts w:hint="eastAsia" w:ascii="宋体" w:hAnsi="宋体"/>
          <w:color w:val="auto"/>
          <w:kern w:val="0"/>
          <w:sz w:val="72"/>
          <w:szCs w:val="72"/>
          <w:highlight w:val="none"/>
        </w:rPr>
        <w:t>文件</w:t>
      </w:r>
    </w:p>
    <w:p w14:paraId="4A80CE7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6C3C8F72">
      <w:pPr>
        <w:autoSpaceDE w:val="0"/>
        <w:autoSpaceDN w:val="0"/>
        <w:adjustRightInd w:val="0"/>
        <w:snapToGrid w:val="0"/>
        <w:spacing w:line="360" w:lineRule="auto"/>
        <w:jc w:val="left"/>
        <w:rPr>
          <w:rFonts w:ascii="宋体" w:hAnsi="宋体"/>
          <w:b/>
          <w:color w:val="auto"/>
          <w:kern w:val="0"/>
          <w:sz w:val="20"/>
          <w:szCs w:val="20"/>
          <w:highlight w:val="none"/>
        </w:rPr>
      </w:pPr>
    </w:p>
    <w:p w14:paraId="2A85E63C">
      <w:pPr>
        <w:autoSpaceDE w:val="0"/>
        <w:autoSpaceDN w:val="0"/>
        <w:adjustRightInd w:val="0"/>
        <w:snapToGrid w:val="0"/>
        <w:spacing w:line="360" w:lineRule="auto"/>
        <w:jc w:val="left"/>
        <w:rPr>
          <w:rFonts w:ascii="宋体" w:hAnsi="宋体"/>
          <w:b/>
          <w:color w:val="auto"/>
          <w:kern w:val="0"/>
          <w:sz w:val="20"/>
          <w:szCs w:val="20"/>
          <w:highlight w:val="none"/>
        </w:rPr>
      </w:pPr>
    </w:p>
    <w:p w14:paraId="2D4EE6AB">
      <w:pPr>
        <w:autoSpaceDE w:val="0"/>
        <w:autoSpaceDN w:val="0"/>
        <w:adjustRightInd w:val="0"/>
        <w:snapToGrid w:val="0"/>
        <w:spacing w:line="360" w:lineRule="auto"/>
        <w:jc w:val="left"/>
        <w:rPr>
          <w:rFonts w:ascii="宋体" w:hAnsi="宋体"/>
          <w:b/>
          <w:color w:val="auto"/>
          <w:kern w:val="0"/>
          <w:sz w:val="20"/>
          <w:szCs w:val="20"/>
          <w:highlight w:val="none"/>
        </w:rPr>
      </w:pPr>
    </w:p>
    <w:p w14:paraId="37B5A5C2">
      <w:pPr>
        <w:autoSpaceDE w:val="0"/>
        <w:autoSpaceDN w:val="0"/>
        <w:adjustRightInd w:val="0"/>
        <w:snapToGrid w:val="0"/>
        <w:spacing w:line="360" w:lineRule="auto"/>
        <w:jc w:val="left"/>
        <w:rPr>
          <w:rFonts w:ascii="宋体" w:hAnsi="宋体"/>
          <w:b/>
          <w:color w:val="auto"/>
          <w:kern w:val="0"/>
          <w:sz w:val="20"/>
          <w:szCs w:val="20"/>
          <w:highlight w:val="none"/>
        </w:rPr>
      </w:pPr>
    </w:p>
    <w:p w14:paraId="6F5AC1CF">
      <w:pPr>
        <w:autoSpaceDE w:val="0"/>
        <w:autoSpaceDN w:val="0"/>
        <w:adjustRightInd w:val="0"/>
        <w:snapToGrid w:val="0"/>
        <w:spacing w:line="360" w:lineRule="auto"/>
        <w:jc w:val="left"/>
        <w:rPr>
          <w:rFonts w:ascii="宋体" w:hAnsi="宋体"/>
          <w:b/>
          <w:color w:val="auto"/>
          <w:kern w:val="0"/>
          <w:sz w:val="20"/>
          <w:szCs w:val="20"/>
          <w:highlight w:val="none"/>
        </w:rPr>
      </w:pPr>
    </w:p>
    <w:p w14:paraId="56EA1E70">
      <w:pPr>
        <w:autoSpaceDE w:val="0"/>
        <w:autoSpaceDN w:val="0"/>
        <w:adjustRightInd w:val="0"/>
        <w:snapToGrid w:val="0"/>
        <w:spacing w:line="360" w:lineRule="auto"/>
        <w:jc w:val="left"/>
        <w:rPr>
          <w:rFonts w:ascii="宋体" w:hAnsi="宋体"/>
          <w:b/>
          <w:color w:val="auto"/>
          <w:kern w:val="0"/>
          <w:sz w:val="20"/>
          <w:szCs w:val="20"/>
          <w:highlight w:val="none"/>
        </w:rPr>
      </w:pPr>
    </w:p>
    <w:p w14:paraId="5440476D">
      <w:pPr>
        <w:autoSpaceDE w:val="0"/>
        <w:autoSpaceDN w:val="0"/>
        <w:adjustRightInd w:val="0"/>
        <w:snapToGrid w:val="0"/>
        <w:spacing w:line="360" w:lineRule="auto"/>
        <w:jc w:val="left"/>
        <w:rPr>
          <w:rFonts w:ascii="宋体" w:hAnsi="宋体"/>
          <w:b/>
          <w:color w:val="auto"/>
          <w:kern w:val="0"/>
          <w:sz w:val="20"/>
          <w:szCs w:val="20"/>
          <w:highlight w:val="none"/>
        </w:rPr>
      </w:pPr>
    </w:p>
    <w:p w14:paraId="6D6D975F">
      <w:pPr>
        <w:autoSpaceDE w:val="0"/>
        <w:autoSpaceDN w:val="0"/>
        <w:adjustRightInd w:val="0"/>
        <w:snapToGrid w:val="0"/>
        <w:spacing w:line="360" w:lineRule="auto"/>
        <w:jc w:val="left"/>
        <w:rPr>
          <w:rFonts w:ascii="宋体" w:hAnsi="宋体"/>
          <w:b/>
          <w:color w:val="auto"/>
          <w:kern w:val="0"/>
          <w:sz w:val="20"/>
          <w:szCs w:val="20"/>
          <w:highlight w:val="none"/>
        </w:rPr>
      </w:pPr>
    </w:p>
    <w:p w14:paraId="3C8CFA5C">
      <w:pPr>
        <w:autoSpaceDE w:val="0"/>
        <w:autoSpaceDN w:val="0"/>
        <w:adjustRightInd w:val="0"/>
        <w:snapToGrid w:val="0"/>
        <w:spacing w:line="360" w:lineRule="auto"/>
        <w:jc w:val="left"/>
        <w:rPr>
          <w:rFonts w:ascii="宋体" w:hAnsi="宋体"/>
          <w:b/>
          <w:color w:val="auto"/>
          <w:kern w:val="0"/>
          <w:sz w:val="20"/>
          <w:szCs w:val="20"/>
          <w:highlight w:val="none"/>
        </w:rPr>
      </w:pPr>
    </w:p>
    <w:p w14:paraId="25D96190">
      <w:pPr>
        <w:autoSpaceDE w:val="0"/>
        <w:autoSpaceDN w:val="0"/>
        <w:adjustRightInd w:val="0"/>
        <w:snapToGrid w:val="0"/>
        <w:spacing w:line="360" w:lineRule="auto"/>
        <w:jc w:val="left"/>
        <w:rPr>
          <w:rFonts w:ascii="宋体" w:hAnsi="宋体"/>
          <w:b/>
          <w:color w:val="auto"/>
          <w:kern w:val="0"/>
          <w:sz w:val="20"/>
          <w:szCs w:val="20"/>
          <w:highlight w:val="none"/>
        </w:rPr>
      </w:pPr>
    </w:p>
    <w:p w14:paraId="3BC84A9A">
      <w:pPr>
        <w:autoSpaceDE w:val="0"/>
        <w:autoSpaceDN w:val="0"/>
        <w:adjustRightInd w:val="0"/>
        <w:snapToGrid w:val="0"/>
        <w:spacing w:line="360" w:lineRule="auto"/>
        <w:jc w:val="left"/>
        <w:rPr>
          <w:rFonts w:ascii="宋体" w:hAnsi="宋体"/>
          <w:b/>
          <w:color w:val="auto"/>
          <w:kern w:val="0"/>
          <w:sz w:val="20"/>
          <w:szCs w:val="20"/>
          <w:highlight w:val="none"/>
        </w:rPr>
      </w:pPr>
    </w:p>
    <w:p w14:paraId="18361B79">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lang w:eastAsia="zh-CN"/>
        </w:rPr>
        <w:t>参选</w:t>
      </w:r>
      <w:r>
        <w:rPr>
          <w:rFonts w:hint="eastAsia" w:ascii="宋体" w:hAnsi="宋体"/>
          <w:color w:val="auto"/>
          <w:spacing w:val="1"/>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193BC11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3E42917B">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41A2FA71">
      <w:pPr>
        <w:pStyle w:val="2"/>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21" w:charSpace="0"/>
        </w:sectPr>
      </w:pPr>
    </w:p>
    <w:p w14:paraId="3636A029">
      <w:pPr>
        <w:pageBreakBefore/>
        <w:snapToGrid w:val="0"/>
        <w:spacing w:line="360" w:lineRule="auto"/>
        <w:jc w:val="center"/>
        <w:outlineLvl w:val="2"/>
        <w:rPr>
          <w:rFonts w:hint="eastAsia" w:ascii="宋体" w:hAnsi="宋体" w:eastAsia="宋体" w:cs="Times New Roman"/>
          <w:b/>
          <w:bCs/>
          <w:snapToGrid w:val="0"/>
          <w:color w:val="auto"/>
          <w:kern w:val="0"/>
          <w:sz w:val="32"/>
          <w:szCs w:val="32"/>
          <w:highlight w:val="none"/>
          <w:lang w:val="en-US" w:eastAsia="zh-CN"/>
        </w:rPr>
      </w:pPr>
      <w:r>
        <w:rPr>
          <w:rFonts w:hint="eastAsia" w:ascii="宋体" w:hAnsi="宋体" w:eastAsia="宋体" w:cs="Times New Roman"/>
          <w:b/>
          <w:bCs/>
          <w:snapToGrid w:val="0"/>
          <w:color w:val="auto"/>
          <w:kern w:val="0"/>
          <w:sz w:val="32"/>
          <w:szCs w:val="32"/>
          <w:highlight w:val="none"/>
          <w:lang w:val="en-US" w:eastAsia="zh-CN"/>
        </w:rPr>
        <w:t>目    录</w:t>
      </w:r>
    </w:p>
    <w:p w14:paraId="3A5EFD1E">
      <w:pPr>
        <w:jc w:val="center"/>
        <w:rPr>
          <w:rFonts w:hint="eastAsia" w:ascii="宋体" w:hAnsi="宋体" w:eastAsia="宋体" w:cs="Times New Roman"/>
          <w:color w:val="auto"/>
          <w:szCs w:val="21"/>
          <w:highlight w:val="none"/>
          <w:lang w:val="en-US" w:eastAsia="zh-CN"/>
        </w:rPr>
      </w:pPr>
    </w:p>
    <w:p w14:paraId="52E094CE">
      <w:pPr>
        <w:jc w:val="center"/>
        <w:rPr>
          <w:rFonts w:hint="eastAsia" w:ascii="宋体" w:hAnsi="宋体" w:eastAsia="宋体" w:cs="Times New Roman"/>
          <w:color w:val="auto"/>
          <w:szCs w:val="21"/>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21" w:charSpace="0"/>
        </w:sectPr>
      </w:pPr>
      <w:r>
        <w:rPr>
          <w:rFonts w:hint="eastAsia" w:ascii="宋体" w:hAnsi="宋体" w:eastAsia="宋体" w:cs="Times New Roman"/>
          <w:color w:val="auto"/>
          <w:szCs w:val="21"/>
          <w:highlight w:val="none"/>
          <w:lang w:val="en-US" w:eastAsia="zh-CN"/>
        </w:rPr>
        <w:t>（格式有</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lang w:val="en-US" w:eastAsia="zh-CN"/>
        </w:rPr>
        <w:t>人自拟）</w:t>
      </w:r>
    </w:p>
    <w:p w14:paraId="13341B05">
      <w:pPr>
        <w:pageBreakBefore/>
        <w:snapToGrid w:val="0"/>
        <w:spacing w:line="360" w:lineRule="auto"/>
        <w:jc w:val="center"/>
        <w:outlineLvl w:val="2"/>
        <w:rPr>
          <w:rFonts w:hint="default" w:ascii="宋体" w:hAnsi="宋体" w:eastAsia="宋体" w:cs="Times New Roman"/>
          <w:b w:val="0"/>
          <w:bCs w:val="0"/>
          <w:snapToGrid w:val="0"/>
          <w:color w:val="auto"/>
          <w:kern w:val="0"/>
          <w:sz w:val="32"/>
          <w:szCs w:val="32"/>
          <w:highlight w:val="none"/>
          <w:lang w:val="en-US" w:eastAsia="zh-CN"/>
        </w:rPr>
      </w:pPr>
      <w:r>
        <w:rPr>
          <w:rFonts w:hint="eastAsia" w:ascii="宋体" w:hAnsi="宋体" w:eastAsia="宋体" w:cs="Times New Roman"/>
          <w:b w:val="0"/>
          <w:bCs w:val="0"/>
          <w:snapToGrid w:val="0"/>
          <w:color w:val="auto"/>
          <w:kern w:val="0"/>
          <w:sz w:val="32"/>
          <w:szCs w:val="32"/>
          <w:highlight w:val="none"/>
          <w:lang w:val="en-US" w:eastAsia="zh-CN"/>
        </w:rPr>
        <w:t>已标记工程量清单</w:t>
      </w:r>
    </w:p>
    <w:p w14:paraId="7763E14C">
      <w:pPr>
        <w:pStyle w:val="51"/>
        <w:rPr>
          <w:rFonts w:hint="eastAsia"/>
          <w:color w:val="auto"/>
          <w:highlight w:val="none"/>
        </w:rPr>
      </w:pPr>
    </w:p>
    <w:sectPr>
      <w:footerReference r:id="rId15" w:type="first"/>
      <w:headerReference r:id="rId13" w:type="default"/>
      <w:footerReference r:id="rId1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47B5B-564A-4E8B-8E98-83393DAEBB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D39F94-C2A6-4C50-ACCC-12DEAFA91300}"/>
  </w:font>
  <w:font w:name="仿宋_GB2312">
    <w:altName w:val="仿宋"/>
    <w:panose1 w:val="02010609030101010101"/>
    <w:charset w:val="86"/>
    <w:family w:val="modern"/>
    <w:pitch w:val="default"/>
    <w:sig w:usb0="00000000" w:usb1="00000000" w:usb2="00000000" w:usb3="00000000" w:csb0="00040000" w:csb1="00000000"/>
    <w:embedRegular r:id="rId3" w:fontKey="{FA5821F3-F2C8-4C60-A02E-0B597BC9C9DF}"/>
  </w:font>
  <w:font w:name="MingLiU">
    <w:panose1 w:val="02020509000000000000"/>
    <w:charset w:val="88"/>
    <w:family w:val="modern"/>
    <w:pitch w:val="default"/>
    <w:sig w:usb0="A00002FF" w:usb1="28CFFCFA" w:usb2="00000016" w:usb3="00000000" w:csb0="00100001" w:csb1="00000000"/>
    <w:embedRegular r:id="rId4" w:fontKey="{61A550A9-DDEF-4F5A-A58A-A0A16A396081}"/>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69147919-902D-4A11-BBCB-E909FE51A3E6}"/>
  </w:font>
  <w:font w:name="楷体_GB2312">
    <w:altName w:val="楷体"/>
    <w:panose1 w:val="020106090300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embedRegular r:id="rId6" w:fontKey="{5EE5A59B-3786-44F8-9748-CCA7F43D438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0D23">
    <w:pPr>
      <w:pStyle w:val="36"/>
      <w:rPr>
        <w:rStyle w:val="60"/>
      </w:rPr>
    </w:pPr>
    <w:r>
      <w:fldChar w:fldCharType="begin"/>
    </w:r>
    <w:r>
      <w:rPr>
        <w:rStyle w:val="60"/>
      </w:rPr>
      <w:instrText xml:space="preserve">PAGE  </w:instrText>
    </w:r>
    <w:r>
      <w:fldChar w:fldCharType="end"/>
    </w:r>
  </w:p>
  <w:p w14:paraId="088CE9AD">
    <w:pPr>
      <w:pStyle w:val="3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1B95">
    <w:pPr>
      <w:pStyle w:val="3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65925">
                          <w:pPr>
                            <w:pStyle w:val="3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965925">
                    <w:pPr>
                      <w:pStyle w:val="36"/>
                    </w:pPr>
                    <w:r>
                      <w:fldChar w:fldCharType="begin"/>
                    </w:r>
                    <w:r>
                      <w:instrText xml:space="preserve"> PAGE  \* MERGEFORMAT </w:instrText>
                    </w:r>
                    <w:r>
                      <w:fldChar w:fldCharType="separate"/>
                    </w:r>
                    <w:r>
                      <w:t>53</w:t>
                    </w:r>
                    <w:r>
                      <w:fldChar w:fldCharType="end"/>
                    </w:r>
                  </w:p>
                </w:txbxContent>
              </v:textbox>
            </v:shape>
          </w:pict>
        </mc:Fallback>
      </mc:AlternateContent>
    </w:r>
  </w:p>
  <w:p w14:paraId="1D073C4A">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DAA0">
    <w:pPr>
      <w:pStyle w:val="36"/>
      <w:tabs>
        <w:tab w:val="left" w:pos="564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EDDF">
    <w:pPr>
      <w:pStyle w:val="36"/>
      <w:jc w:val="center"/>
    </w:pPr>
  </w:p>
  <w:p w14:paraId="03DFBC60">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AD12">
    <w:pPr>
      <w:pStyle w:val="36"/>
      <w:tabs>
        <w:tab w:val="left" w:pos="5648"/>
        <w:tab w:val="clear" w:pos="4153"/>
        <w:tab w:val="clear" w:pos="8306"/>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0B55">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79CD1">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79CD1">
                    <w:pPr>
                      <w:pStyle w:val="36"/>
                    </w:pPr>
                    <w:r>
                      <w:fldChar w:fldCharType="begin"/>
                    </w:r>
                    <w:r>
                      <w:instrText xml:space="preserve"> PAGE  \* MERGEFORMAT </w:instrText>
                    </w:r>
                    <w:r>
                      <w:fldChar w:fldCharType="separate"/>
                    </w:r>
                    <w:r>
                      <w:t>2</w:t>
                    </w:r>
                    <w:r>
                      <w:fldChar w:fldCharType="end"/>
                    </w:r>
                  </w:p>
                </w:txbxContent>
              </v:textbox>
            </v:shape>
          </w:pict>
        </mc:Fallback>
      </mc:AlternateContent>
    </w:r>
  </w:p>
  <w:p w14:paraId="283B0561">
    <w:pPr>
      <w:pStyle w:val="36"/>
      <w:tabs>
        <w:tab w:val="left" w:pos="5445"/>
        <w:tab w:val="clear" w:pos="4153"/>
      </w:tabs>
      <w:rPr>
        <w:rFonts w:hint="eastAsia" w:eastAsia="宋体"/>
        <w:lang w:eastAsia="zh-CN"/>
      </w:rPr>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B971">
    <w:pPr>
      <w:pStyle w:val="36"/>
      <w:tabs>
        <w:tab w:val="left" w:pos="5648"/>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E770B">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FE770B">
                    <w:pPr>
                      <w:pStyle w:val="36"/>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DF90">
    <w:pPr>
      <w:pStyle w:val="36"/>
      <w:ind w:left="4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A29E9">
                          <w:pPr>
                            <w:pStyle w:val="3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2A29E9">
                    <w:pPr>
                      <w:pStyle w:val="36"/>
                    </w:pPr>
                    <w:r>
                      <w:fldChar w:fldCharType="begin"/>
                    </w:r>
                    <w:r>
                      <w:instrText xml:space="preserve"> PAGE  \* MERGEFORMAT </w:instrText>
                    </w:r>
                    <w:r>
                      <w:fldChar w:fldCharType="separate"/>
                    </w:r>
                    <w:r>
                      <w:t>33</w:t>
                    </w:r>
                    <w:r>
                      <w:fldChar w:fldCharType="end"/>
                    </w:r>
                  </w:p>
                </w:txbxContent>
              </v:textbox>
            </v:shape>
          </w:pict>
        </mc:Fallback>
      </mc:AlternateContent>
    </w:r>
  </w:p>
  <w:p w14:paraId="1148EB41">
    <w:pPr>
      <w:pStyle w:val="3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9B3F">
    <w:pPr>
      <w:pStyle w:val="36"/>
      <w:ind w:left="42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F5E28">
                          <w:pPr>
                            <w:pStyle w:val="3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DF5E28">
                    <w:pPr>
                      <w:pStyle w:val="36"/>
                    </w:pPr>
                    <w:r>
                      <w:fldChar w:fldCharType="begin"/>
                    </w:r>
                    <w:r>
                      <w:instrText xml:space="preserve"> PAGE  \* MERGEFORMAT </w:instrText>
                    </w:r>
                    <w:r>
                      <w:fldChar w:fldCharType="separate"/>
                    </w:r>
                    <w:r>
                      <w:t>32</w:t>
                    </w:r>
                    <w:r>
                      <w:fldChar w:fldCharType="end"/>
                    </w:r>
                  </w:p>
                </w:txbxContent>
              </v:textbox>
            </v:shape>
          </w:pict>
        </mc:Fallback>
      </mc:AlternateContent>
    </w:r>
  </w:p>
  <w:p w14:paraId="4F738EC0">
    <w:pPr>
      <w:pStyle w:val="3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88EA">
    <w:pPr>
      <w:pStyle w:val="3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5598A">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65598A">
                    <w:pPr>
                      <w:pStyle w:val="36"/>
                    </w:pPr>
                    <w:r>
                      <w:fldChar w:fldCharType="begin"/>
                    </w:r>
                    <w:r>
                      <w:instrText xml:space="preserve"> PAGE  \* MERGEFORMAT </w:instrText>
                    </w:r>
                    <w:r>
                      <w:fldChar w:fldCharType="separate"/>
                    </w:r>
                    <w:r>
                      <w:t>1</w:t>
                    </w:r>
                    <w:r>
                      <w:fldChar w:fldCharType="end"/>
                    </w:r>
                  </w:p>
                </w:txbxContent>
              </v:textbox>
            </v:shape>
          </w:pict>
        </mc:Fallback>
      </mc:AlternateContent>
    </w:r>
  </w:p>
  <w:p w14:paraId="360B5BB4">
    <w:pPr>
      <w:pStyle w:val="36"/>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3ADB">
    <w:pPr>
      <w:pStyle w:val="37"/>
      <w:pBdr>
        <w:bottom w:val="none" w:color="auto" w:sz="0" w:space="1"/>
      </w:pBdr>
    </w:pPr>
  </w:p>
  <w:p w14:paraId="225B8697">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6F91A">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4EA1">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B05DD"/>
    <w:multiLevelType w:val="singleLevel"/>
    <w:tmpl w:val="B0BB05DD"/>
    <w:lvl w:ilvl="0" w:tentative="0">
      <w:start w:val="1"/>
      <w:numFmt w:val="decimal"/>
      <w:suff w:val="nothing"/>
      <w:lvlText w:val="（%1）"/>
      <w:lvlJc w:val="left"/>
    </w:lvl>
  </w:abstractNum>
  <w:abstractNum w:abstractNumId="1">
    <w:nsid w:val="D882102F"/>
    <w:multiLevelType w:val="singleLevel"/>
    <w:tmpl w:val="D882102F"/>
    <w:lvl w:ilvl="0" w:tentative="0">
      <w:start w:val="1"/>
      <w:numFmt w:val="decimal"/>
      <w:lvlText w:val="(%1)"/>
      <w:lvlJc w:val="left"/>
      <w:pPr>
        <w:tabs>
          <w:tab w:val="left" w:pos="312"/>
        </w:tabs>
      </w:pPr>
    </w:lvl>
  </w:abstractNum>
  <w:abstractNum w:abstractNumId="2">
    <w:nsid w:val="FC569D98"/>
    <w:multiLevelType w:val="singleLevel"/>
    <w:tmpl w:val="FC569D98"/>
    <w:lvl w:ilvl="0" w:tentative="0">
      <w:start w:val="1"/>
      <w:numFmt w:val="decimal"/>
      <w:suff w:val="space"/>
      <w:lvlText w:val="%1."/>
      <w:lvlJc w:val="left"/>
    </w:lvl>
  </w:abstractNum>
  <w:abstractNum w:abstractNumId="3">
    <w:nsid w:val="00000001"/>
    <w:multiLevelType w:val="multilevel"/>
    <w:tmpl w:val="00000001"/>
    <w:lvl w:ilvl="0" w:tentative="0">
      <w:start w:val="1"/>
      <w:numFmt w:val="japaneseCounting"/>
      <w:pStyle w:val="4"/>
      <w:lvlText w:val="第%1章"/>
      <w:lvlJc w:val="left"/>
      <w:pPr>
        <w:ind w:left="5100"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236AB229"/>
    <w:multiLevelType w:val="singleLevel"/>
    <w:tmpl w:val="236AB229"/>
    <w:lvl w:ilvl="0" w:tentative="0">
      <w:start w:val="1"/>
      <w:numFmt w:val="decimal"/>
      <w:lvlText w:val="(%1)"/>
      <w:lvlJc w:val="left"/>
      <w:pPr>
        <w:tabs>
          <w:tab w:val="left" w:pos="312"/>
        </w:tabs>
      </w:pPr>
    </w:lvl>
  </w:abstractNum>
  <w:abstractNum w:abstractNumId="5">
    <w:nsid w:val="26B3DE00"/>
    <w:multiLevelType w:val="singleLevel"/>
    <w:tmpl w:val="26B3DE00"/>
    <w:lvl w:ilvl="0" w:tentative="0">
      <w:start w:val="1"/>
      <w:numFmt w:val="decimal"/>
      <w:lvlText w:val="(%1)"/>
      <w:lvlJc w:val="left"/>
      <w:pPr>
        <w:tabs>
          <w:tab w:val="left" w:pos="312"/>
        </w:tabs>
      </w:pPr>
    </w:lvl>
  </w:abstractNum>
  <w:abstractNum w:abstractNumId="6">
    <w:nsid w:val="2FE42BCD"/>
    <w:multiLevelType w:val="singleLevel"/>
    <w:tmpl w:val="2FE42BCD"/>
    <w:lvl w:ilvl="0" w:tentative="0">
      <w:start w:val="6"/>
      <w:numFmt w:val="decimal"/>
      <w:lvlText w:val="%1)"/>
      <w:lvlJc w:val="left"/>
      <w:pPr>
        <w:tabs>
          <w:tab w:val="left" w:pos="312"/>
        </w:tabs>
      </w:pPr>
    </w:lvl>
  </w:abstractNum>
  <w:abstractNum w:abstractNumId="7">
    <w:nsid w:val="5DA48AC0"/>
    <w:multiLevelType w:val="singleLevel"/>
    <w:tmpl w:val="5DA48AC0"/>
    <w:lvl w:ilvl="0" w:tentative="0">
      <w:start w:val="1"/>
      <w:numFmt w:val="decimal"/>
      <w:lvlText w:val="(%1)"/>
      <w:lvlJc w:val="left"/>
      <w:pPr>
        <w:tabs>
          <w:tab w:val="left" w:pos="312"/>
        </w:tabs>
      </w:pPr>
    </w:lvl>
  </w:abstractNum>
  <w:abstractNum w:abstractNumId="8">
    <w:nsid w:val="60FC112E"/>
    <w:multiLevelType w:val="singleLevel"/>
    <w:tmpl w:val="60FC112E"/>
    <w:lvl w:ilvl="0" w:tentative="0">
      <w:start w:val="1"/>
      <w:numFmt w:val="decimal"/>
      <w:lvlText w:val="(%1)"/>
      <w:lvlJc w:val="left"/>
      <w:pPr>
        <w:tabs>
          <w:tab w:val="left" w:pos="312"/>
        </w:tabs>
      </w:pPr>
    </w:lvl>
  </w:abstractNum>
  <w:abstractNum w:abstractNumId="9">
    <w:nsid w:val="61EAD4D4"/>
    <w:multiLevelType w:val="singleLevel"/>
    <w:tmpl w:val="61EAD4D4"/>
    <w:lvl w:ilvl="0" w:tentative="0">
      <w:start w:val="20"/>
      <w:numFmt w:val="decimal"/>
      <w:lvlText w:val="%1."/>
      <w:lvlJc w:val="left"/>
      <w:pPr>
        <w:tabs>
          <w:tab w:val="left" w:pos="312"/>
        </w:tabs>
        <w:ind w:left="0"/>
      </w:pPr>
    </w:lvl>
  </w:abstractNum>
  <w:abstractNum w:abstractNumId="10">
    <w:nsid w:val="665FEAE6"/>
    <w:multiLevelType w:val="singleLevel"/>
    <w:tmpl w:val="665FEAE6"/>
    <w:lvl w:ilvl="0" w:tentative="0">
      <w:start w:val="1"/>
      <w:numFmt w:val="decimal"/>
      <w:suff w:val="nothing"/>
      <w:lvlText w:val="%1、"/>
      <w:lvlJc w:val="left"/>
    </w:lvl>
  </w:abstractNum>
  <w:abstractNum w:abstractNumId="11">
    <w:nsid w:val="668917AA"/>
    <w:multiLevelType w:val="singleLevel"/>
    <w:tmpl w:val="668917AA"/>
    <w:lvl w:ilvl="0" w:tentative="0">
      <w:start w:val="4"/>
      <w:numFmt w:val="chineseCounting"/>
      <w:suff w:val="nothing"/>
      <w:lvlText w:val="%1、"/>
      <w:lvlJc w:val="left"/>
      <w:rPr>
        <w:rFonts w:hint="eastAsia"/>
      </w:rPr>
    </w:lvl>
  </w:abstractNum>
  <w:abstractNum w:abstractNumId="12">
    <w:nsid w:val="6E24714A"/>
    <w:multiLevelType w:val="singleLevel"/>
    <w:tmpl w:val="6E24714A"/>
    <w:lvl w:ilvl="0" w:tentative="0">
      <w:start w:val="3"/>
      <w:numFmt w:val="decimal"/>
      <w:suff w:val="nothing"/>
      <w:lvlText w:val="%1、"/>
      <w:lvlJc w:val="left"/>
    </w:lvl>
  </w:abstractNum>
  <w:num w:numId="1">
    <w:abstractNumId w:val="3"/>
  </w:num>
  <w:num w:numId="2">
    <w:abstractNumId w:val="10"/>
  </w:num>
  <w:num w:numId="3">
    <w:abstractNumId w:val="4"/>
  </w:num>
  <w:num w:numId="4">
    <w:abstractNumId w:val="8"/>
  </w:num>
  <w:num w:numId="5">
    <w:abstractNumId w:val="0"/>
  </w:num>
  <w:num w:numId="6">
    <w:abstractNumId w:val="12"/>
  </w:num>
  <w:num w:numId="7">
    <w:abstractNumId w:val="6"/>
  </w:num>
  <w:num w:numId="8">
    <w:abstractNumId w:val="5"/>
  </w:num>
  <w:num w:numId="9">
    <w:abstractNumId w:val="1"/>
  </w:num>
  <w:num w:numId="10">
    <w:abstractNumId w:val="9"/>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MTZmMzQ5NTA4MmJlYjc5OGRjYzhmZWY2NDNiZDYifQ=="/>
    <w:docVar w:name="KSO_WPS_MARK_KEY" w:val="b856d945-0b04-4c42-add4-6959caf7bc92"/>
  </w:docVars>
  <w:rsids>
    <w:rsidRoot w:val="00EF7A73"/>
    <w:rsid w:val="0000062D"/>
    <w:rsid w:val="00000CA2"/>
    <w:rsid w:val="00002392"/>
    <w:rsid w:val="00002A6C"/>
    <w:rsid w:val="000030D9"/>
    <w:rsid w:val="00005D4B"/>
    <w:rsid w:val="00006FA2"/>
    <w:rsid w:val="00010856"/>
    <w:rsid w:val="000110E8"/>
    <w:rsid w:val="0001145E"/>
    <w:rsid w:val="00012AC4"/>
    <w:rsid w:val="00013381"/>
    <w:rsid w:val="000135CD"/>
    <w:rsid w:val="00013A22"/>
    <w:rsid w:val="00015BE1"/>
    <w:rsid w:val="00016F4A"/>
    <w:rsid w:val="00020025"/>
    <w:rsid w:val="0002030B"/>
    <w:rsid w:val="00021B0D"/>
    <w:rsid w:val="0002211E"/>
    <w:rsid w:val="00022E52"/>
    <w:rsid w:val="00022E7A"/>
    <w:rsid w:val="00024368"/>
    <w:rsid w:val="000251F2"/>
    <w:rsid w:val="0002583B"/>
    <w:rsid w:val="00025854"/>
    <w:rsid w:val="000315CC"/>
    <w:rsid w:val="000326CD"/>
    <w:rsid w:val="00033B2A"/>
    <w:rsid w:val="00034392"/>
    <w:rsid w:val="000346E9"/>
    <w:rsid w:val="00034DDB"/>
    <w:rsid w:val="00035927"/>
    <w:rsid w:val="00035A81"/>
    <w:rsid w:val="000364E1"/>
    <w:rsid w:val="00037C93"/>
    <w:rsid w:val="00042012"/>
    <w:rsid w:val="00042D12"/>
    <w:rsid w:val="00043B9E"/>
    <w:rsid w:val="00045E30"/>
    <w:rsid w:val="0004602E"/>
    <w:rsid w:val="0004613C"/>
    <w:rsid w:val="000468DF"/>
    <w:rsid w:val="00050843"/>
    <w:rsid w:val="00051645"/>
    <w:rsid w:val="0005170C"/>
    <w:rsid w:val="00053443"/>
    <w:rsid w:val="00053906"/>
    <w:rsid w:val="00054047"/>
    <w:rsid w:val="000541B4"/>
    <w:rsid w:val="00055EE9"/>
    <w:rsid w:val="00056A36"/>
    <w:rsid w:val="00056C75"/>
    <w:rsid w:val="00060910"/>
    <w:rsid w:val="000614B0"/>
    <w:rsid w:val="000616E0"/>
    <w:rsid w:val="00061936"/>
    <w:rsid w:val="00061B12"/>
    <w:rsid w:val="00063D50"/>
    <w:rsid w:val="0006405E"/>
    <w:rsid w:val="000644B0"/>
    <w:rsid w:val="00071F9A"/>
    <w:rsid w:val="0007317A"/>
    <w:rsid w:val="000732E6"/>
    <w:rsid w:val="000742E9"/>
    <w:rsid w:val="0007470E"/>
    <w:rsid w:val="0007489C"/>
    <w:rsid w:val="00074BF2"/>
    <w:rsid w:val="00074C28"/>
    <w:rsid w:val="00077069"/>
    <w:rsid w:val="00077199"/>
    <w:rsid w:val="0008023C"/>
    <w:rsid w:val="000814BD"/>
    <w:rsid w:val="00081589"/>
    <w:rsid w:val="0008178D"/>
    <w:rsid w:val="0008258E"/>
    <w:rsid w:val="00082661"/>
    <w:rsid w:val="00083E41"/>
    <w:rsid w:val="000862C4"/>
    <w:rsid w:val="00090AA5"/>
    <w:rsid w:val="00090E93"/>
    <w:rsid w:val="00091D2B"/>
    <w:rsid w:val="000924AC"/>
    <w:rsid w:val="00093E21"/>
    <w:rsid w:val="000953B2"/>
    <w:rsid w:val="00097E18"/>
    <w:rsid w:val="000A08D5"/>
    <w:rsid w:val="000A1196"/>
    <w:rsid w:val="000A1DE4"/>
    <w:rsid w:val="000A4186"/>
    <w:rsid w:val="000A44EE"/>
    <w:rsid w:val="000A5E68"/>
    <w:rsid w:val="000A5F48"/>
    <w:rsid w:val="000A6653"/>
    <w:rsid w:val="000A6A28"/>
    <w:rsid w:val="000A71CE"/>
    <w:rsid w:val="000A7273"/>
    <w:rsid w:val="000A7987"/>
    <w:rsid w:val="000B066E"/>
    <w:rsid w:val="000B18F1"/>
    <w:rsid w:val="000B1DEA"/>
    <w:rsid w:val="000B2DD9"/>
    <w:rsid w:val="000B3ABA"/>
    <w:rsid w:val="000B44FC"/>
    <w:rsid w:val="000B5CD2"/>
    <w:rsid w:val="000B7CEB"/>
    <w:rsid w:val="000C1A03"/>
    <w:rsid w:val="000C1D88"/>
    <w:rsid w:val="000C2DDB"/>
    <w:rsid w:val="000C341E"/>
    <w:rsid w:val="000C4CEC"/>
    <w:rsid w:val="000C64C4"/>
    <w:rsid w:val="000C6510"/>
    <w:rsid w:val="000C7089"/>
    <w:rsid w:val="000C7C1D"/>
    <w:rsid w:val="000D02CF"/>
    <w:rsid w:val="000D0F1D"/>
    <w:rsid w:val="000D1D1A"/>
    <w:rsid w:val="000D1EF0"/>
    <w:rsid w:val="000D5A1F"/>
    <w:rsid w:val="000D5C59"/>
    <w:rsid w:val="000D6608"/>
    <w:rsid w:val="000D6F50"/>
    <w:rsid w:val="000D79E4"/>
    <w:rsid w:val="000E1F74"/>
    <w:rsid w:val="000E2860"/>
    <w:rsid w:val="000E38D2"/>
    <w:rsid w:val="000E72F4"/>
    <w:rsid w:val="000E78F1"/>
    <w:rsid w:val="000F0818"/>
    <w:rsid w:val="000F093E"/>
    <w:rsid w:val="000F0A38"/>
    <w:rsid w:val="000F0A49"/>
    <w:rsid w:val="000F22BA"/>
    <w:rsid w:val="000F2B8A"/>
    <w:rsid w:val="000F3219"/>
    <w:rsid w:val="000F3490"/>
    <w:rsid w:val="000F36B2"/>
    <w:rsid w:val="000F3E4F"/>
    <w:rsid w:val="000F4392"/>
    <w:rsid w:val="000F5130"/>
    <w:rsid w:val="000F5B42"/>
    <w:rsid w:val="000F6BEB"/>
    <w:rsid w:val="000F7078"/>
    <w:rsid w:val="000F767C"/>
    <w:rsid w:val="001012E2"/>
    <w:rsid w:val="0010301D"/>
    <w:rsid w:val="00103BF1"/>
    <w:rsid w:val="0010450A"/>
    <w:rsid w:val="001068F8"/>
    <w:rsid w:val="001111A4"/>
    <w:rsid w:val="001113EB"/>
    <w:rsid w:val="0011206F"/>
    <w:rsid w:val="0011346D"/>
    <w:rsid w:val="00113843"/>
    <w:rsid w:val="00113F93"/>
    <w:rsid w:val="00114395"/>
    <w:rsid w:val="00116060"/>
    <w:rsid w:val="001167C2"/>
    <w:rsid w:val="0011686E"/>
    <w:rsid w:val="00120892"/>
    <w:rsid w:val="00121247"/>
    <w:rsid w:val="00122564"/>
    <w:rsid w:val="00122FF6"/>
    <w:rsid w:val="0012329B"/>
    <w:rsid w:val="00125A34"/>
    <w:rsid w:val="001268E5"/>
    <w:rsid w:val="00126B7B"/>
    <w:rsid w:val="0012717D"/>
    <w:rsid w:val="00137EC1"/>
    <w:rsid w:val="0014061E"/>
    <w:rsid w:val="00143528"/>
    <w:rsid w:val="00143873"/>
    <w:rsid w:val="00143E21"/>
    <w:rsid w:val="001449D5"/>
    <w:rsid w:val="00145511"/>
    <w:rsid w:val="001464EA"/>
    <w:rsid w:val="00146557"/>
    <w:rsid w:val="00150BBF"/>
    <w:rsid w:val="0015118F"/>
    <w:rsid w:val="00152737"/>
    <w:rsid w:val="00154E19"/>
    <w:rsid w:val="00155077"/>
    <w:rsid w:val="001551D9"/>
    <w:rsid w:val="0015660F"/>
    <w:rsid w:val="00156AC4"/>
    <w:rsid w:val="00156F89"/>
    <w:rsid w:val="001608ED"/>
    <w:rsid w:val="0016103F"/>
    <w:rsid w:val="001613C0"/>
    <w:rsid w:val="001620F0"/>
    <w:rsid w:val="00163393"/>
    <w:rsid w:val="001647A6"/>
    <w:rsid w:val="00165A90"/>
    <w:rsid w:val="00165D6D"/>
    <w:rsid w:val="001663B4"/>
    <w:rsid w:val="00166DEA"/>
    <w:rsid w:val="00167867"/>
    <w:rsid w:val="00170CB3"/>
    <w:rsid w:val="00170F91"/>
    <w:rsid w:val="00171313"/>
    <w:rsid w:val="00172463"/>
    <w:rsid w:val="001729D3"/>
    <w:rsid w:val="00172D85"/>
    <w:rsid w:val="001735A3"/>
    <w:rsid w:val="00174C87"/>
    <w:rsid w:val="00174E05"/>
    <w:rsid w:val="0017521E"/>
    <w:rsid w:val="001763C4"/>
    <w:rsid w:val="001770D2"/>
    <w:rsid w:val="001837C7"/>
    <w:rsid w:val="001840B1"/>
    <w:rsid w:val="00185176"/>
    <w:rsid w:val="00185233"/>
    <w:rsid w:val="00185B5B"/>
    <w:rsid w:val="00187955"/>
    <w:rsid w:val="0019228B"/>
    <w:rsid w:val="00192668"/>
    <w:rsid w:val="00193CCA"/>
    <w:rsid w:val="00193EBB"/>
    <w:rsid w:val="00195360"/>
    <w:rsid w:val="00195C19"/>
    <w:rsid w:val="0019677D"/>
    <w:rsid w:val="001968AA"/>
    <w:rsid w:val="00196DDD"/>
    <w:rsid w:val="0019755B"/>
    <w:rsid w:val="001A0832"/>
    <w:rsid w:val="001A155E"/>
    <w:rsid w:val="001A50B5"/>
    <w:rsid w:val="001A51E9"/>
    <w:rsid w:val="001A5D2F"/>
    <w:rsid w:val="001A79F8"/>
    <w:rsid w:val="001A7B7A"/>
    <w:rsid w:val="001B515A"/>
    <w:rsid w:val="001C0267"/>
    <w:rsid w:val="001C05EE"/>
    <w:rsid w:val="001C12AB"/>
    <w:rsid w:val="001C2B58"/>
    <w:rsid w:val="001C2BF2"/>
    <w:rsid w:val="001C2DF8"/>
    <w:rsid w:val="001C4554"/>
    <w:rsid w:val="001C4D35"/>
    <w:rsid w:val="001C5CB5"/>
    <w:rsid w:val="001C7B22"/>
    <w:rsid w:val="001D0121"/>
    <w:rsid w:val="001D034D"/>
    <w:rsid w:val="001D0827"/>
    <w:rsid w:val="001D0A1E"/>
    <w:rsid w:val="001D2B9A"/>
    <w:rsid w:val="001D2E3B"/>
    <w:rsid w:val="001D3149"/>
    <w:rsid w:val="001D3536"/>
    <w:rsid w:val="001D3E84"/>
    <w:rsid w:val="001D54D1"/>
    <w:rsid w:val="001D709D"/>
    <w:rsid w:val="001E0216"/>
    <w:rsid w:val="001E0CFD"/>
    <w:rsid w:val="001E30C2"/>
    <w:rsid w:val="001E3804"/>
    <w:rsid w:val="001E4400"/>
    <w:rsid w:val="001E47D0"/>
    <w:rsid w:val="001E4BCF"/>
    <w:rsid w:val="001E570F"/>
    <w:rsid w:val="001E6CE7"/>
    <w:rsid w:val="001F0D9A"/>
    <w:rsid w:val="001F1546"/>
    <w:rsid w:val="001F1FAE"/>
    <w:rsid w:val="001F2A9F"/>
    <w:rsid w:val="001F2D3B"/>
    <w:rsid w:val="001F3729"/>
    <w:rsid w:val="001F49FC"/>
    <w:rsid w:val="00200032"/>
    <w:rsid w:val="002003F1"/>
    <w:rsid w:val="00200E61"/>
    <w:rsid w:val="00201A94"/>
    <w:rsid w:val="002024BC"/>
    <w:rsid w:val="0020399E"/>
    <w:rsid w:val="002048C5"/>
    <w:rsid w:val="00204C22"/>
    <w:rsid w:val="002064C1"/>
    <w:rsid w:val="00210A09"/>
    <w:rsid w:val="00212255"/>
    <w:rsid w:val="00212B4B"/>
    <w:rsid w:val="00214EE2"/>
    <w:rsid w:val="00216DDB"/>
    <w:rsid w:val="00216FCA"/>
    <w:rsid w:val="00221F7D"/>
    <w:rsid w:val="002220D6"/>
    <w:rsid w:val="00223500"/>
    <w:rsid w:val="00223531"/>
    <w:rsid w:val="00224C60"/>
    <w:rsid w:val="00225382"/>
    <w:rsid w:val="00226445"/>
    <w:rsid w:val="00226A09"/>
    <w:rsid w:val="00230ACF"/>
    <w:rsid w:val="00231577"/>
    <w:rsid w:val="00233FBD"/>
    <w:rsid w:val="0023460B"/>
    <w:rsid w:val="00235D3C"/>
    <w:rsid w:val="00237136"/>
    <w:rsid w:val="00237C3F"/>
    <w:rsid w:val="002406D7"/>
    <w:rsid w:val="00241FDC"/>
    <w:rsid w:val="0024222D"/>
    <w:rsid w:val="00242392"/>
    <w:rsid w:val="00243198"/>
    <w:rsid w:val="00245298"/>
    <w:rsid w:val="00245946"/>
    <w:rsid w:val="002467B3"/>
    <w:rsid w:val="00246CFE"/>
    <w:rsid w:val="002473E2"/>
    <w:rsid w:val="002474FB"/>
    <w:rsid w:val="002500B3"/>
    <w:rsid w:val="00250B77"/>
    <w:rsid w:val="00251638"/>
    <w:rsid w:val="002519DA"/>
    <w:rsid w:val="00252750"/>
    <w:rsid w:val="00252B08"/>
    <w:rsid w:val="00253C38"/>
    <w:rsid w:val="00254AC4"/>
    <w:rsid w:val="00255D9B"/>
    <w:rsid w:val="00260CE0"/>
    <w:rsid w:val="0026140B"/>
    <w:rsid w:val="00261CF6"/>
    <w:rsid w:val="00262E10"/>
    <w:rsid w:val="0026379C"/>
    <w:rsid w:val="00264F47"/>
    <w:rsid w:val="002655EC"/>
    <w:rsid w:val="00265C35"/>
    <w:rsid w:val="00267236"/>
    <w:rsid w:val="00267263"/>
    <w:rsid w:val="002705F4"/>
    <w:rsid w:val="0027153F"/>
    <w:rsid w:val="002760F4"/>
    <w:rsid w:val="002775E0"/>
    <w:rsid w:val="00277631"/>
    <w:rsid w:val="00282EA4"/>
    <w:rsid w:val="00283173"/>
    <w:rsid w:val="002839B3"/>
    <w:rsid w:val="00290188"/>
    <w:rsid w:val="00290398"/>
    <w:rsid w:val="002904CC"/>
    <w:rsid w:val="002907CD"/>
    <w:rsid w:val="00292F72"/>
    <w:rsid w:val="00293910"/>
    <w:rsid w:val="002940AF"/>
    <w:rsid w:val="00295A6D"/>
    <w:rsid w:val="00296831"/>
    <w:rsid w:val="00296FE4"/>
    <w:rsid w:val="002977F0"/>
    <w:rsid w:val="00297875"/>
    <w:rsid w:val="002A178B"/>
    <w:rsid w:val="002A1815"/>
    <w:rsid w:val="002A1B62"/>
    <w:rsid w:val="002A29F9"/>
    <w:rsid w:val="002A3411"/>
    <w:rsid w:val="002A4AB0"/>
    <w:rsid w:val="002A4D30"/>
    <w:rsid w:val="002A5025"/>
    <w:rsid w:val="002A50E9"/>
    <w:rsid w:val="002A5529"/>
    <w:rsid w:val="002A560F"/>
    <w:rsid w:val="002A5C26"/>
    <w:rsid w:val="002A6060"/>
    <w:rsid w:val="002A6A6D"/>
    <w:rsid w:val="002A6F34"/>
    <w:rsid w:val="002A7424"/>
    <w:rsid w:val="002A76D0"/>
    <w:rsid w:val="002B077F"/>
    <w:rsid w:val="002B1068"/>
    <w:rsid w:val="002B1E2F"/>
    <w:rsid w:val="002B2368"/>
    <w:rsid w:val="002B2B4D"/>
    <w:rsid w:val="002B52A1"/>
    <w:rsid w:val="002B5318"/>
    <w:rsid w:val="002B5D26"/>
    <w:rsid w:val="002B6533"/>
    <w:rsid w:val="002B69DE"/>
    <w:rsid w:val="002C03E5"/>
    <w:rsid w:val="002C0479"/>
    <w:rsid w:val="002C0B2A"/>
    <w:rsid w:val="002C3E2C"/>
    <w:rsid w:val="002C4E26"/>
    <w:rsid w:val="002D0355"/>
    <w:rsid w:val="002D110A"/>
    <w:rsid w:val="002D5725"/>
    <w:rsid w:val="002D6339"/>
    <w:rsid w:val="002D7D00"/>
    <w:rsid w:val="002D7FDC"/>
    <w:rsid w:val="002E0EF4"/>
    <w:rsid w:val="002E29A1"/>
    <w:rsid w:val="002E356B"/>
    <w:rsid w:val="002E3F4A"/>
    <w:rsid w:val="002E4018"/>
    <w:rsid w:val="002E43D4"/>
    <w:rsid w:val="002E4965"/>
    <w:rsid w:val="002E5BB0"/>
    <w:rsid w:val="002E686E"/>
    <w:rsid w:val="002E6B17"/>
    <w:rsid w:val="002E6EDD"/>
    <w:rsid w:val="002E7792"/>
    <w:rsid w:val="002E7F83"/>
    <w:rsid w:val="002F07A8"/>
    <w:rsid w:val="002F2421"/>
    <w:rsid w:val="002F29D2"/>
    <w:rsid w:val="002F2DC9"/>
    <w:rsid w:val="002F419E"/>
    <w:rsid w:val="002F6030"/>
    <w:rsid w:val="002F6CAA"/>
    <w:rsid w:val="002F6F98"/>
    <w:rsid w:val="0030023C"/>
    <w:rsid w:val="00302D90"/>
    <w:rsid w:val="00302FEE"/>
    <w:rsid w:val="003030E9"/>
    <w:rsid w:val="00305490"/>
    <w:rsid w:val="00306AFF"/>
    <w:rsid w:val="0031011E"/>
    <w:rsid w:val="00311541"/>
    <w:rsid w:val="00311AB0"/>
    <w:rsid w:val="003129CE"/>
    <w:rsid w:val="00313365"/>
    <w:rsid w:val="00315804"/>
    <w:rsid w:val="00316DE4"/>
    <w:rsid w:val="00321FB2"/>
    <w:rsid w:val="003225B8"/>
    <w:rsid w:val="0032293E"/>
    <w:rsid w:val="00323B22"/>
    <w:rsid w:val="00324043"/>
    <w:rsid w:val="00324F06"/>
    <w:rsid w:val="00324F27"/>
    <w:rsid w:val="00326AFB"/>
    <w:rsid w:val="00326BF6"/>
    <w:rsid w:val="00326FC1"/>
    <w:rsid w:val="00330DE6"/>
    <w:rsid w:val="00331560"/>
    <w:rsid w:val="00333F9C"/>
    <w:rsid w:val="00336DB6"/>
    <w:rsid w:val="003370A2"/>
    <w:rsid w:val="0034010B"/>
    <w:rsid w:val="00340322"/>
    <w:rsid w:val="0034063D"/>
    <w:rsid w:val="00340D95"/>
    <w:rsid w:val="003413B9"/>
    <w:rsid w:val="00341AC2"/>
    <w:rsid w:val="00341F4B"/>
    <w:rsid w:val="0034203B"/>
    <w:rsid w:val="00342190"/>
    <w:rsid w:val="00342449"/>
    <w:rsid w:val="00342C71"/>
    <w:rsid w:val="00343533"/>
    <w:rsid w:val="00343FC2"/>
    <w:rsid w:val="00344D3F"/>
    <w:rsid w:val="00345C31"/>
    <w:rsid w:val="00345E2F"/>
    <w:rsid w:val="00345F74"/>
    <w:rsid w:val="00346C17"/>
    <w:rsid w:val="003473DB"/>
    <w:rsid w:val="003477AF"/>
    <w:rsid w:val="00350A02"/>
    <w:rsid w:val="00350C0D"/>
    <w:rsid w:val="00350EF0"/>
    <w:rsid w:val="00351190"/>
    <w:rsid w:val="003515FA"/>
    <w:rsid w:val="00351B3D"/>
    <w:rsid w:val="00351CBD"/>
    <w:rsid w:val="00351D5A"/>
    <w:rsid w:val="00354BDF"/>
    <w:rsid w:val="00354EC4"/>
    <w:rsid w:val="00355653"/>
    <w:rsid w:val="00355ED2"/>
    <w:rsid w:val="00357CD4"/>
    <w:rsid w:val="00361AA8"/>
    <w:rsid w:val="003631EB"/>
    <w:rsid w:val="003663AD"/>
    <w:rsid w:val="003718A4"/>
    <w:rsid w:val="0037264C"/>
    <w:rsid w:val="003728EE"/>
    <w:rsid w:val="003740EF"/>
    <w:rsid w:val="00374147"/>
    <w:rsid w:val="003745E1"/>
    <w:rsid w:val="00374899"/>
    <w:rsid w:val="00375421"/>
    <w:rsid w:val="00377240"/>
    <w:rsid w:val="00380845"/>
    <w:rsid w:val="00380C2F"/>
    <w:rsid w:val="00381D83"/>
    <w:rsid w:val="00382FE9"/>
    <w:rsid w:val="00385696"/>
    <w:rsid w:val="00385749"/>
    <w:rsid w:val="00390647"/>
    <w:rsid w:val="00391247"/>
    <w:rsid w:val="003912D4"/>
    <w:rsid w:val="00391618"/>
    <w:rsid w:val="00391652"/>
    <w:rsid w:val="00391669"/>
    <w:rsid w:val="00391F13"/>
    <w:rsid w:val="00392A02"/>
    <w:rsid w:val="0039490E"/>
    <w:rsid w:val="0039538D"/>
    <w:rsid w:val="00397E50"/>
    <w:rsid w:val="003A00B3"/>
    <w:rsid w:val="003A09A2"/>
    <w:rsid w:val="003A0F7C"/>
    <w:rsid w:val="003A144F"/>
    <w:rsid w:val="003A3475"/>
    <w:rsid w:val="003A4023"/>
    <w:rsid w:val="003A42FA"/>
    <w:rsid w:val="003A47E7"/>
    <w:rsid w:val="003A5BEC"/>
    <w:rsid w:val="003A7042"/>
    <w:rsid w:val="003B0193"/>
    <w:rsid w:val="003B0452"/>
    <w:rsid w:val="003B0785"/>
    <w:rsid w:val="003B13A6"/>
    <w:rsid w:val="003B1453"/>
    <w:rsid w:val="003B4DB0"/>
    <w:rsid w:val="003B6634"/>
    <w:rsid w:val="003C1409"/>
    <w:rsid w:val="003C1718"/>
    <w:rsid w:val="003C1DA8"/>
    <w:rsid w:val="003C360B"/>
    <w:rsid w:val="003C41D3"/>
    <w:rsid w:val="003C4745"/>
    <w:rsid w:val="003C522A"/>
    <w:rsid w:val="003C5B44"/>
    <w:rsid w:val="003C602D"/>
    <w:rsid w:val="003C61FE"/>
    <w:rsid w:val="003C6788"/>
    <w:rsid w:val="003C7A93"/>
    <w:rsid w:val="003D094E"/>
    <w:rsid w:val="003D0DDA"/>
    <w:rsid w:val="003D11F1"/>
    <w:rsid w:val="003D1B36"/>
    <w:rsid w:val="003D2158"/>
    <w:rsid w:val="003D2855"/>
    <w:rsid w:val="003D37FD"/>
    <w:rsid w:val="003D5126"/>
    <w:rsid w:val="003D5623"/>
    <w:rsid w:val="003D5928"/>
    <w:rsid w:val="003D7599"/>
    <w:rsid w:val="003E0174"/>
    <w:rsid w:val="003E064D"/>
    <w:rsid w:val="003E24CF"/>
    <w:rsid w:val="003E2CC7"/>
    <w:rsid w:val="003E2D64"/>
    <w:rsid w:val="003E2F22"/>
    <w:rsid w:val="003E378A"/>
    <w:rsid w:val="003E3D0A"/>
    <w:rsid w:val="003E551B"/>
    <w:rsid w:val="003E55D2"/>
    <w:rsid w:val="003E5676"/>
    <w:rsid w:val="003E6C90"/>
    <w:rsid w:val="003E7EA9"/>
    <w:rsid w:val="003F0336"/>
    <w:rsid w:val="003F04D6"/>
    <w:rsid w:val="003F3285"/>
    <w:rsid w:val="003F32F1"/>
    <w:rsid w:val="003F34C7"/>
    <w:rsid w:val="003F48AE"/>
    <w:rsid w:val="003F5139"/>
    <w:rsid w:val="003F52A2"/>
    <w:rsid w:val="003F5C40"/>
    <w:rsid w:val="003F6BA9"/>
    <w:rsid w:val="003F75EF"/>
    <w:rsid w:val="00400394"/>
    <w:rsid w:val="0040039B"/>
    <w:rsid w:val="00401163"/>
    <w:rsid w:val="0040191B"/>
    <w:rsid w:val="00401A36"/>
    <w:rsid w:val="00401F3F"/>
    <w:rsid w:val="00402A5B"/>
    <w:rsid w:val="00402B8B"/>
    <w:rsid w:val="00402C3B"/>
    <w:rsid w:val="00403038"/>
    <w:rsid w:val="004049D3"/>
    <w:rsid w:val="0040601F"/>
    <w:rsid w:val="004063C4"/>
    <w:rsid w:val="00406861"/>
    <w:rsid w:val="0041197F"/>
    <w:rsid w:val="004143E4"/>
    <w:rsid w:val="00414E8D"/>
    <w:rsid w:val="00416CC3"/>
    <w:rsid w:val="00416EF0"/>
    <w:rsid w:val="004172FB"/>
    <w:rsid w:val="0042022C"/>
    <w:rsid w:val="00420359"/>
    <w:rsid w:val="004207AF"/>
    <w:rsid w:val="00422F3E"/>
    <w:rsid w:val="00423481"/>
    <w:rsid w:val="004246E6"/>
    <w:rsid w:val="0042479D"/>
    <w:rsid w:val="00424F97"/>
    <w:rsid w:val="00425196"/>
    <w:rsid w:val="00427518"/>
    <w:rsid w:val="00430042"/>
    <w:rsid w:val="00430151"/>
    <w:rsid w:val="0043019B"/>
    <w:rsid w:val="00430976"/>
    <w:rsid w:val="00430E36"/>
    <w:rsid w:val="0043165F"/>
    <w:rsid w:val="00431784"/>
    <w:rsid w:val="00432D84"/>
    <w:rsid w:val="00433442"/>
    <w:rsid w:val="00433C45"/>
    <w:rsid w:val="00437BD2"/>
    <w:rsid w:val="00437DDF"/>
    <w:rsid w:val="00440A79"/>
    <w:rsid w:val="004425ED"/>
    <w:rsid w:val="0044268A"/>
    <w:rsid w:val="004432C9"/>
    <w:rsid w:val="0044331C"/>
    <w:rsid w:val="004457AF"/>
    <w:rsid w:val="00445D86"/>
    <w:rsid w:val="00446CBC"/>
    <w:rsid w:val="00447F4F"/>
    <w:rsid w:val="00452EF9"/>
    <w:rsid w:val="00453408"/>
    <w:rsid w:val="0045371B"/>
    <w:rsid w:val="00453B9A"/>
    <w:rsid w:val="00453E28"/>
    <w:rsid w:val="0045464F"/>
    <w:rsid w:val="00454942"/>
    <w:rsid w:val="00456FC3"/>
    <w:rsid w:val="00460186"/>
    <w:rsid w:val="004605E3"/>
    <w:rsid w:val="00463250"/>
    <w:rsid w:val="004632BB"/>
    <w:rsid w:val="0046755D"/>
    <w:rsid w:val="00470398"/>
    <w:rsid w:val="004718E1"/>
    <w:rsid w:val="00472561"/>
    <w:rsid w:val="00472690"/>
    <w:rsid w:val="0047305B"/>
    <w:rsid w:val="0047324C"/>
    <w:rsid w:val="00473F1C"/>
    <w:rsid w:val="00474C76"/>
    <w:rsid w:val="004753AA"/>
    <w:rsid w:val="004778BE"/>
    <w:rsid w:val="00480D67"/>
    <w:rsid w:val="004812BF"/>
    <w:rsid w:val="0048155A"/>
    <w:rsid w:val="00482BC3"/>
    <w:rsid w:val="004833ED"/>
    <w:rsid w:val="004838D3"/>
    <w:rsid w:val="00485060"/>
    <w:rsid w:val="004865AC"/>
    <w:rsid w:val="00487D97"/>
    <w:rsid w:val="00491650"/>
    <w:rsid w:val="00491DC2"/>
    <w:rsid w:val="00493178"/>
    <w:rsid w:val="00493285"/>
    <w:rsid w:val="0049460D"/>
    <w:rsid w:val="0049506F"/>
    <w:rsid w:val="00496FD0"/>
    <w:rsid w:val="004977B1"/>
    <w:rsid w:val="004A19D3"/>
    <w:rsid w:val="004A2220"/>
    <w:rsid w:val="004A2441"/>
    <w:rsid w:val="004A3631"/>
    <w:rsid w:val="004A372D"/>
    <w:rsid w:val="004A4745"/>
    <w:rsid w:val="004A4A41"/>
    <w:rsid w:val="004A52A3"/>
    <w:rsid w:val="004A5879"/>
    <w:rsid w:val="004A5FCC"/>
    <w:rsid w:val="004A5FEE"/>
    <w:rsid w:val="004A60C5"/>
    <w:rsid w:val="004A6E89"/>
    <w:rsid w:val="004A744A"/>
    <w:rsid w:val="004A765B"/>
    <w:rsid w:val="004B0565"/>
    <w:rsid w:val="004B0728"/>
    <w:rsid w:val="004B0E2D"/>
    <w:rsid w:val="004B2D37"/>
    <w:rsid w:val="004B3943"/>
    <w:rsid w:val="004B3974"/>
    <w:rsid w:val="004B56B7"/>
    <w:rsid w:val="004B5B57"/>
    <w:rsid w:val="004B704F"/>
    <w:rsid w:val="004B7F9B"/>
    <w:rsid w:val="004C0CE1"/>
    <w:rsid w:val="004C2115"/>
    <w:rsid w:val="004C5C75"/>
    <w:rsid w:val="004C5CCC"/>
    <w:rsid w:val="004C636E"/>
    <w:rsid w:val="004C72AE"/>
    <w:rsid w:val="004D033D"/>
    <w:rsid w:val="004D09B8"/>
    <w:rsid w:val="004D1B0C"/>
    <w:rsid w:val="004D1D83"/>
    <w:rsid w:val="004D1E9F"/>
    <w:rsid w:val="004D4F2D"/>
    <w:rsid w:val="004D534A"/>
    <w:rsid w:val="004D56CB"/>
    <w:rsid w:val="004E0860"/>
    <w:rsid w:val="004E0DC4"/>
    <w:rsid w:val="004E1176"/>
    <w:rsid w:val="004E18EB"/>
    <w:rsid w:val="004E1D97"/>
    <w:rsid w:val="004E315E"/>
    <w:rsid w:val="004E3387"/>
    <w:rsid w:val="004E346B"/>
    <w:rsid w:val="004E3677"/>
    <w:rsid w:val="004E4BDB"/>
    <w:rsid w:val="004E50AF"/>
    <w:rsid w:val="004E5949"/>
    <w:rsid w:val="004E5E0C"/>
    <w:rsid w:val="004E617A"/>
    <w:rsid w:val="004E64A0"/>
    <w:rsid w:val="004E7E8E"/>
    <w:rsid w:val="004F05D0"/>
    <w:rsid w:val="004F144E"/>
    <w:rsid w:val="004F1658"/>
    <w:rsid w:val="004F2EAD"/>
    <w:rsid w:val="004F3A92"/>
    <w:rsid w:val="004F3B50"/>
    <w:rsid w:val="004F44B2"/>
    <w:rsid w:val="004F5813"/>
    <w:rsid w:val="004F6BA0"/>
    <w:rsid w:val="004F7455"/>
    <w:rsid w:val="004F7C57"/>
    <w:rsid w:val="004F7F8A"/>
    <w:rsid w:val="00500D31"/>
    <w:rsid w:val="0050296C"/>
    <w:rsid w:val="00502AA7"/>
    <w:rsid w:val="005031DF"/>
    <w:rsid w:val="00503901"/>
    <w:rsid w:val="00504EAC"/>
    <w:rsid w:val="005057B2"/>
    <w:rsid w:val="0050684F"/>
    <w:rsid w:val="005071FC"/>
    <w:rsid w:val="00507574"/>
    <w:rsid w:val="00510866"/>
    <w:rsid w:val="00511BAE"/>
    <w:rsid w:val="005173BE"/>
    <w:rsid w:val="00517C32"/>
    <w:rsid w:val="005215E7"/>
    <w:rsid w:val="0052183D"/>
    <w:rsid w:val="00521E8B"/>
    <w:rsid w:val="005243C8"/>
    <w:rsid w:val="00524810"/>
    <w:rsid w:val="00524F21"/>
    <w:rsid w:val="00525C6C"/>
    <w:rsid w:val="00526B20"/>
    <w:rsid w:val="0052777D"/>
    <w:rsid w:val="005303DA"/>
    <w:rsid w:val="00530BC5"/>
    <w:rsid w:val="0053103E"/>
    <w:rsid w:val="00531DB7"/>
    <w:rsid w:val="00531E09"/>
    <w:rsid w:val="005333E4"/>
    <w:rsid w:val="00534543"/>
    <w:rsid w:val="00534F1E"/>
    <w:rsid w:val="00535A23"/>
    <w:rsid w:val="0054107C"/>
    <w:rsid w:val="005444D2"/>
    <w:rsid w:val="00544E76"/>
    <w:rsid w:val="0054730A"/>
    <w:rsid w:val="00550175"/>
    <w:rsid w:val="0055127F"/>
    <w:rsid w:val="00554E25"/>
    <w:rsid w:val="00555A61"/>
    <w:rsid w:val="00561B85"/>
    <w:rsid w:val="0056217F"/>
    <w:rsid w:val="0056530F"/>
    <w:rsid w:val="005653D2"/>
    <w:rsid w:val="00566A81"/>
    <w:rsid w:val="005670C8"/>
    <w:rsid w:val="005678DF"/>
    <w:rsid w:val="00570172"/>
    <w:rsid w:val="00570870"/>
    <w:rsid w:val="00571315"/>
    <w:rsid w:val="0057402F"/>
    <w:rsid w:val="005740E1"/>
    <w:rsid w:val="0057410D"/>
    <w:rsid w:val="00575974"/>
    <w:rsid w:val="00577365"/>
    <w:rsid w:val="0057780C"/>
    <w:rsid w:val="00581FF1"/>
    <w:rsid w:val="00582970"/>
    <w:rsid w:val="00582B77"/>
    <w:rsid w:val="005839DC"/>
    <w:rsid w:val="00583A0B"/>
    <w:rsid w:val="00585558"/>
    <w:rsid w:val="005874F4"/>
    <w:rsid w:val="00587675"/>
    <w:rsid w:val="005908CC"/>
    <w:rsid w:val="005911D6"/>
    <w:rsid w:val="005918C3"/>
    <w:rsid w:val="005918DD"/>
    <w:rsid w:val="00591BBC"/>
    <w:rsid w:val="00591C19"/>
    <w:rsid w:val="00592530"/>
    <w:rsid w:val="0059307B"/>
    <w:rsid w:val="005942AA"/>
    <w:rsid w:val="00595C25"/>
    <w:rsid w:val="00596B4C"/>
    <w:rsid w:val="00597B2F"/>
    <w:rsid w:val="005A2715"/>
    <w:rsid w:val="005A2A14"/>
    <w:rsid w:val="005A2C1D"/>
    <w:rsid w:val="005A5276"/>
    <w:rsid w:val="005B1121"/>
    <w:rsid w:val="005B18FB"/>
    <w:rsid w:val="005B1D9B"/>
    <w:rsid w:val="005B1EDD"/>
    <w:rsid w:val="005B28BA"/>
    <w:rsid w:val="005B2B61"/>
    <w:rsid w:val="005B38ED"/>
    <w:rsid w:val="005B4115"/>
    <w:rsid w:val="005B453D"/>
    <w:rsid w:val="005B49C3"/>
    <w:rsid w:val="005B5E87"/>
    <w:rsid w:val="005B7AA4"/>
    <w:rsid w:val="005B7B5E"/>
    <w:rsid w:val="005B7C19"/>
    <w:rsid w:val="005C1720"/>
    <w:rsid w:val="005C2320"/>
    <w:rsid w:val="005C36C7"/>
    <w:rsid w:val="005C54A8"/>
    <w:rsid w:val="005C645C"/>
    <w:rsid w:val="005C659C"/>
    <w:rsid w:val="005D00C0"/>
    <w:rsid w:val="005D05C5"/>
    <w:rsid w:val="005D05E3"/>
    <w:rsid w:val="005D09E6"/>
    <w:rsid w:val="005D09F7"/>
    <w:rsid w:val="005D0FBE"/>
    <w:rsid w:val="005D0FC2"/>
    <w:rsid w:val="005D7EA1"/>
    <w:rsid w:val="005E123B"/>
    <w:rsid w:val="005E42E4"/>
    <w:rsid w:val="005E4681"/>
    <w:rsid w:val="005E74A1"/>
    <w:rsid w:val="005F0A9C"/>
    <w:rsid w:val="005F48EB"/>
    <w:rsid w:val="005F51F5"/>
    <w:rsid w:val="005F6A7B"/>
    <w:rsid w:val="005F74AC"/>
    <w:rsid w:val="006006B2"/>
    <w:rsid w:val="00600A46"/>
    <w:rsid w:val="00602DF6"/>
    <w:rsid w:val="006039A8"/>
    <w:rsid w:val="00605941"/>
    <w:rsid w:val="00607014"/>
    <w:rsid w:val="006073C4"/>
    <w:rsid w:val="006075B4"/>
    <w:rsid w:val="00607F33"/>
    <w:rsid w:val="006112E2"/>
    <w:rsid w:val="00611985"/>
    <w:rsid w:val="00611E6F"/>
    <w:rsid w:val="006133B1"/>
    <w:rsid w:val="0061406C"/>
    <w:rsid w:val="0061722A"/>
    <w:rsid w:val="00617829"/>
    <w:rsid w:val="006209E5"/>
    <w:rsid w:val="00620F77"/>
    <w:rsid w:val="006213DB"/>
    <w:rsid w:val="0062387A"/>
    <w:rsid w:val="00624788"/>
    <w:rsid w:val="00627355"/>
    <w:rsid w:val="00627A3D"/>
    <w:rsid w:val="006304E9"/>
    <w:rsid w:val="006312B6"/>
    <w:rsid w:val="0063132F"/>
    <w:rsid w:val="006316A1"/>
    <w:rsid w:val="0063185E"/>
    <w:rsid w:val="00632EE8"/>
    <w:rsid w:val="00633E41"/>
    <w:rsid w:val="00635B0F"/>
    <w:rsid w:val="006368AC"/>
    <w:rsid w:val="00640A64"/>
    <w:rsid w:val="006414AB"/>
    <w:rsid w:val="00646C3E"/>
    <w:rsid w:val="00647115"/>
    <w:rsid w:val="00647779"/>
    <w:rsid w:val="00647FE0"/>
    <w:rsid w:val="00650D0A"/>
    <w:rsid w:val="00651CE8"/>
    <w:rsid w:val="0065334B"/>
    <w:rsid w:val="00653C37"/>
    <w:rsid w:val="00654807"/>
    <w:rsid w:val="00655A46"/>
    <w:rsid w:val="006563A9"/>
    <w:rsid w:val="00657041"/>
    <w:rsid w:val="006607B3"/>
    <w:rsid w:val="00660963"/>
    <w:rsid w:val="0066210E"/>
    <w:rsid w:val="0066273D"/>
    <w:rsid w:val="00664E17"/>
    <w:rsid w:val="006665AC"/>
    <w:rsid w:val="006666AE"/>
    <w:rsid w:val="00666AC2"/>
    <w:rsid w:val="006712B6"/>
    <w:rsid w:val="00671B22"/>
    <w:rsid w:val="00672843"/>
    <w:rsid w:val="00673EFD"/>
    <w:rsid w:val="006754D7"/>
    <w:rsid w:val="006761C9"/>
    <w:rsid w:val="00676494"/>
    <w:rsid w:val="006764F3"/>
    <w:rsid w:val="00677300"/>
    <w:rsid w:val="00677FDA"/>
    <w:rsid w:val="00682837"/>
    <w:rsid w:val="006843D4"/>
    <w:rsid w:val="00685572"/>
    <w:rsid w:val="00685AA0"/>
    <w:rsid w:val="00687EC3"/>
    <w:rsid w:val="00690AD0"/>
    <w:rsid w:val="00692777"/>
    <w:rsid w:val="0069349B"/>
    <w:rsid w:val="00693AC7"/>
    <w:rsid w:val="006941F0"/>
    <w:rsid w:val="00694F6A"/>
    <w:rsid w:val="0069539F"/>
    <w:rsid w:val="00695535"/>
    <w:rsid w:val="0069590D"/>
    <w:rsid w:val="0069708A"/>
    <w:rsid w:val="0069743E"/>
    <w:rsid w:val="006A0803"/>
    <w:rsid w:val="006A0C56"/>
    <w:rsid w:val="006A1AA3"/>
    <w:rsid w:val="006A26DC"/>
    <w:rsid w:val="006A387F"/>
    <w:rsid w:val="006A4147"/>
    <w:rsid w:val="006A41C2"/>
    <w:rsid w:val="006A4938"/>
    <w:rsid w:val="006A5228"/>
    <w:rsid w:val="006A6684"/>
    <w:rsid w:val="006A69D2"/>
    <w:rsid w:val="006A7316"/>
    <w:rsid w:val="006A7880"/>
    <w:rsid w:val="006B03B6"/>
    <w:rsid w:val="006B19F2"/>
    <w:rsid w:val="006B1BF2"/>
    <w:rsid w:val="006B2835"/>
    <w:rsid w:val="006B356F"/>
    <w:rsid w:val="006B42D1"/>
    <w:rsid w:val="006B576F"/>
    <w:rsid w:val="006B7129"/>
    <w:rsid w:val="006B799B"/>
    <w:rsid w:val="006C09AD"/>
    <w:rsid w:val="006C0F52"/>
    <w:rsid w:val="006C1BC3"/>
    <w:rsid w:val="006C22CB"/>
    <w:rsid w:val="006C352F"/>
    <w:rsid w:val="006C381E"/>
    <w:rsid w:val="006C4CCE"/>
    <w:rsid w:val="006C4F14"/>
    <w:rsid w:val="006C5401"/>
    <w:rsid w:val="006C558F"/>
    <w:rsid w:val="006C64BA"/>
    <w:rsid w:val="006C685D"/>
    <w:rsid w:val="006C6C63"/>
    <w:rsid w:val="006C6E28"/>
    <w:rsid w:val="006C71B1"/>
    <w:rsid w:val="006D0D56"/>
    <w:rsid w:val="006D15A5"/>
    <w:rsid w:val="006D17E5"/>
    <w:rsid w:val="006D2B7D"/>
    <w:rsid w:val="006D33E0"/>
    <w:rsid w:val="006D36A1"/>
    <w:rsid w:val="006D4CB5"/>
    <w:rsid w:val="006D5301"/>
    <w:rsid w:val="006D5636"/>
    <w:rsid w:val="006D5A10"/>
    <w:rsid w:val="006D5E40"/>
    <w:rsid w:val="006D6F3C"/>
    <w:rsid w:val="006E1AB9"/>
    <w:rsid w:val="006E1B24"/>
    <w:rsid w:val="006E342B"/>
    <w:rsid w:val="006E447B"/>
    <w:rsid w:val="006E44CC"/>
    <w:rsid w:val="006E6111"/>
    <w:rsid w:val="006E757E"/>
    <w:rsid w:val="006F033F"/>
    <w:rsid w:val="006F27AB"/>
    <w:rsid w:val="006F52BA"/>
    <w:rsid w:val="006F6CF0"/>
    <w:rsid w:val="006F7E35"/>
    <w:rsid w:val="00700B2B"/>
    <w:rsid w:val="00700CA0"/>
    <w:rsid w:val="00701F0A"/>
    <w:rsid w:val="00702230"/>
    <w:rsid w:val="0070234F"/>
    <w:rsid w:val="0070362F"/>
    <w:rsid w:val="0070518B"/>
    <w:rsid w:val="0070556D"/>
    <w:rsid w:val="00705A63"/>
    <w:rsid w:val="00705AF0"/>
    <w:rsid w:val="00706591"/>
    <w:rsid w:val="00706A4F"/>
    <w:rsid w:val="00707FCF"/>
    <w:rsid w:val="00712B02"/>
    <w:rsid w:val="00712F51"/>
    <w:rsid w:val="00714554"/>
    <w:rsid w:val="00714F5B"/>
    <w:rsid w:val="007168C9"/>
    <w:rsid w:val="007171DF"/>
    <w:rsid w:val="00720443"/>
    <w:rsid w:val="00720FE0"/>
    <w:rsid w:val="00721FDD"/>
    <w:rsid w:val="00722F80"/>
    <w:rsid w:val="007230EE"/>
    <w:rsid w:val="007238A2"/>
    <w:rsid w:val="007244FF"/>
    <w:rsid w:val="00725A69"/>
    <w:rsid w:val="007270D9"/>
    <w:rsid w:val="0072794A"/>
    <w:rsid w:val="00727A42"/>
    <w:rsid w:val="00732AF5"/>
    <w:rsid w:val="00733E47"/>
    <w:rsid w:val="00734434"/>
    <w:rsid w:val="00734C9B"/>
    <w:rsid w:val="00735618"/>
    <w:rsid w:val="00735739"/>
    <w:rsid w:val="00735F98"/>
    <w:rsid w:val="00737D42"/>
    <w:rsid w:val="00737E20"/>
    <w:rsid w:val="007403C1"/>
    <w:rsid w:val="0074042E"/>
    <w:rsid w:val="00741380"/>
    <w:rsid w:val="0074210B"/>
    <w:rsid w:val="00742374"/>
    <w:rsid w:val="00742822"/>
    <w:rsid w:val="007430CB"/>
    <w:rsid w:val="00743EF5"/>
    <w:rsid w:val="00743F4A"/>
    <w:rsid w:val="0074412A"/>
    <w:rsid w:val="0074467A"/>
    <w:rsid w:val="00744FD7"/>
    <w:rsid w:val="00750976"/>
    <w:rsid w:val="0075200B"/>
    <w:rsid w:val="00752034"/>
    <w:rsid w:val="0075441D"/>
    <w:rsid w:val="00754797"/>
    <w:rsid w:val="007549FC"/>
    <w:rsid w:val="00757C82"/>
    <w:rsid w:val="00761432"/>
    <w:rsid w:val="0076169A"/>
    <w:rsid w:val="00761B32"/>
    <w:rsid w:val="00764BAA"/>
    <w:rsid w:val="00764BBB"/>
    <w:rsid w:val="00764CC4"/>
    <w:rsid w:val="00765B57"/>
    <w:rsid w:val="007673E2"/>
    <w:rsid w:val="00767A53"/>
    <w:rsid w:val="00771745"/>
    <w:rsid w:val="00771965"/>
    <w:rsid w:val="007748C2"/>
    <w:rsid w:val="00774A8F"/>
    <w:rsid w:val="00775285"/>
    <w:rsid w:val="00775B13"/>
    <w:rsid w:val="00775E71"/>
    <w:rsid w:val="00776071"/>
    <w:rsid w:val="007772DA"/>
    <w:rsid w:val="007773C1"/>
    <w:rsid w:val="007811C5"/>
    <w:rsid w:val="00781453"/>
    <w:rsid w:val="00781A94"/>
    <w:rsid w:val="00781C09"/>
    <w:rsid w:val="007820B6"/>
    <w:rsid w:val="007822D2"/>
    <w:rsid w:val="00782878"/>
    <w:rsid w:val="00785717"/>
    <w:rsid w:val="007859B1"/>
    <w:rsid w:val="00785FF1"/>
    <w:rsid w:val="00786533"/>
    <w:rsid w:val="0078798D"/>
    <w:rsid w:val="00787AC0"/>
    <w:rsid w:val="00787DFC"/>
    <w:rsid w:val="0079137A"/>
    <w:rsid w:val="0079289F"/>
    <w:rsid w:val="00792C4A"/>
    <w:rsid w:val="00792CED"/>
    <w:rsid w:val="00793381"/>
    <w:rsid w:val="00793852"/>
    <w:rsid w:val="007951F3"/>
    <w:rsid w:val="00795C87"/>
    <w:rsid w:val="00795DD5"/>
    <w:rsid w:val="00796A36"/>
    <w:rsid w:val="007972CE"/>
    <w:rsid w:val="007978C8"/>
    <w:rsid w:val="00797C81"/>
    <w:rsid w:val="007A1084"/>
    <w:rsid w:val="007A2D7D"/>
    <w:rsid w:val="007A396B"/>
    <w:rsid w:val="007A42C6"/>
    <w:rsid w:val="007A49F0"/>
    <w:rsid w:val="007A4D62"/>
    <w:rsid w:val="007A6550"/>
    <w:rsid w:val="007A6B8D"/>
    <w:rsid w:val="007A7797"/>
    <w:rsid w:val="007A7E9C"/>
    <w:rsid w:val="007B07EC"/>
    <w:rsid w:val="007B0E9B"/>
    <w:rsid w:val="007B2980"/>
    <w:rsid w:val="007B2E73"/>
    <w:rsid w:val="007B4BFA"/>
    <w:rsid w:val="007B5004"/>
    <w:rsid w:val="007C075A"/>
    <w:rsid w:val="007C1438"/>
    <w:rsid w:val="007C2065"/>
    <w:rsid w:val="007C27A3"/>
    <w:rsid w:val="007C3ABB"/>
    <w:rsid w:val="007C47AA"/>
    <w:rsid w:val="007C6352"/>
    <w:rsid w:val="007C6AD7"/>
    <w:rsid w:val="007C7338"/>
    <w:rsid w:val="007C737B"/>
    <w:rsid w:val="007C7922"/>
    <w:rsid w:val="007C7AE4"/>
    <w:rsid w:val="007C7B7A"/>
    <w:rsid w:val="007D02CF"/>
    <w:rsid w:val="007D0AB6"/>
    <w:rsid w:val="007D1824"/>
    <w:rsid w:val="007D1A74"/>
    <w:rsid w:val="007D1E5D"/>
    <w:rsid w:val="007D40B1"/>
    <w:rsid w:val="007D4318"/>
    <w:rsid w:val="007D6C68"/>
    <w:rsid w:val="007D6D29"/>
    <w:rsid w:val="007D7BEA"/>
    <w:rsid w:val="007E0C7F"/>
    <w:rsid w:val="007E19CE"/>
    <w:rsid w:val="007E1C5F"/>
    <w:rsid w:val="007E20AD"/>
    <w:rsid w:val="007E2C44"/>
    <w:rsid w:val="007E2FAB"/>
    <w:rsid w:val="007E364B"/>
    <w:rsid w:val="007E3C16"/>
    <w:rsid w:val="007E5F58"/>
    <w:rsid w:val="007E6C38"/>
    <w:rsid w:val="007E767C"/>
    <w:rsid w:val="007E7830"/>
    <w:rsid w:val="007F0BAE"/>
    <w:rsid w:val="007F1057"/>
    <w:rsid w:val="007F283E"/>
    <w:rsid w:val="007F548C"/>
    <w:rsid w:val="007F65F1"/>
    <w:rsid w:val="007F7A9F"/>
    <w:rsid w:val="008014EA"/>
    <w:rsid w:val="00802741"/>
    <w:rsid w:val="00802F81"/>
    <w:rsid w:val="00803693"/>
    <w:rsid w:val="008054F7"/>
    <w:rsid w:val="008064E2"/>
    <w:rsid w:val="00807A63"/>
    <w:rsid w:val="008111FE"/>
    <w:rsid w:val="00812363"/>
    <w:rsid w:val="00813589"/>
    <w:rsid w:val="00813FDA"/>
    <w:rsid w:val="00814287"/>
    <w:rsid w:val="00814C4A"/>
    <w:rsid w:val="00814D00"/>
    <w:rsid w:val="00816AB2"/>
    <w:rsid w:val="00821416"/>
    <w:rsid w:val="00821A79"/>
    <w:rsid w:val="00823151"/>
    <w:rsid w:val="008245B0"/>
    <w:rsid w:val="0082484C"/>
    <w:rsid w:val="008249A3"/>
    <w:rsid w:val="00824C5E"/>
    <w:rsid w:val="0082713A"/>
    <w:rsid w:val="008300B9"/>
    <w:rsid w:val="008317EF"/>
    <w:rsid w:val="0083264E"/>
    <w:rsid w:val="00832BF3"/>
    <w:rsid w:val="00832E26"/>
    <w:rsid w:val="00834A29"/>
    <w:rsid w:val="00835C0A"/>
    <w:rsid w:val="008373D9"/>
    <w:rsid w:val="0083761C"/>
    <w:rsid w:val="0083782F"/>
    <w:rsid w:val="008404F3"/>
    <w:rsid w:val="0084293C"/>
    <w:rsid w:val="00842DBF"/>
    <w:rsid w:val="00842FDD"/>
    <w:rsid w:val="00843087"/>
    <w:rsid w:val="00844472"/>
    <w:rsid w:val="008444CF"/>
    <w:rsid w:val="00845CDB"/>
    <w:rsid w:val="00845D39"/>
    <w:rsid w:val="00850714"/>
    <w:rsid w:val="00851E06"/>
    <w:rsid w:val="00852F2A"/>
    <w:rsid w:val="008553C6"/>
    <w:rsid w:val="00856271"/>
    <w:rsid w:val="008565C4"/>
    <w:rsid w:val="00856C3C"/>
    <w:rsid w:val="00857313"/>
    <w:rsid w:val="008574ED"/>
    <w:rsid w:val="008601C5"/>
    <w:rsid w:val="00860BAC"/>
    <w:rsid w:val="00861B21"/>
    <w:rsid w:val="008624F3"/>
    <w:rsid w:val="0086271E"/>
    <w:rsid w:val="008638C3"/>
    <w:rsid w:val="00863F46"/>
    <w:rsid w:val="00866E6A"/>
    <w:rsid w:val="00867712"/>
    <w:rsid w:val="00867933"/>
    <w:rsid w:val="00870ECF"/>
    <w:rsid w:val="0087186C"/>
    <w:rsid w:val="008730D2"/>
    <w:rsid w:val="0087490E"/>
    <w:rsid w:val="00874B38"/>
    <w:rsid w:val="00875146"/>
    <w:rsid w:val="00877613"/>
    <w:rsid w:val="00880138"/>
    <w:rsid w:val="00880945"/>
    <w:rsid w:val="00882563"/>
    <w:rsid w:val="00882584"/>
    <w:rsid w:val="00882D78"/>
    <w:rsid w:val="00883555"/>
    <w:rsid w:val="0088370E"/>
    <w:rsid w:val="008838D1"/>
    <w:rsid w:val="00884D34"/>
    <w:rsid w:val="00884D9C"/>
    <w:rsid w:val="008856DB"/>
    <w:rsid w:val="00886684"/>
    <w:rsid w:val="00887825"/>
    <w:rsid w:val="0089042E"/>
    <w:rsid w:val="008916C2"/>
    <w:rsid w:val="008921A9"/>
    <w:rsid w:val="008942C3"/>
    <w:rsid w:val="00894C79"/>
    <w:rsid w:val="00895504"/>
    <w:rsid w:val="0089610C"/>
    <w:rsid w:val="008A10A0"/>
    <w:rsid w:val="008A460E"/>
    <w:rsid w:val="008A470B"/>
    <w:rsid w:val="008A4CB4"/>
    <w:rsid w:val="008A5B44"/>
    <w:rsid w:val="008A5FFF"/>
    <w:rsid w:val="008A67EE"/>
    <w:rsid w:val="008A6C61"/>
    <w:rsid w:val="008A6DBF"/>
    <w:rsid w:val="008A7011"/>
    <w:rsid w:val="008A7051"/>
    <w:rsid w:val="008B1263"/>
    <w:rsid w:val="008B12D2"/>
    <w:rsid w:val="008B3480"/>
    <w:rsid w:val="008B370B"/>
    <w:rsid w:val="008B3C49"/>
    <w:rsid w:val="008B42D0"/>
    <w:rsid w:val="008B557C"/>
    <w:rsid w:val="008B7FFD"/>
    <w:rsid w:val="008C015C"/>
    <w:rsid w:val="008C01EA"/>
    <w:rsid w:val="008C15C0"/>
    <w:rsid w:val="008C171B"/>
    <w:rsid w:val="008C4DEE"/>
    <w:rsid w:val="008C5424"/>
    <w:rsid w:val="008C58FE"/>
    <w:rsid w:val="008C5935"/>
    <w:rsid w:val="008C7AFF"/>
    <w:rsid w:val="008D0147"/>
    <w:rsid w:val="008D0A21"/>
    <w:rsid w:val="008D2066"/>
    <w:rsid w:val="008D2D8D"/>
    <w:rsid w:val="008D38C7"/>
    <w:rsid w:val="008D3A8D"/>
    <w:rsid w:val="008D574E"/>
    <w:rsid w:val="008D62E7"/>
    <w:rsid w:val="008D6B23"/>
    <w:rsid w:val="008D6D85"/>
    <w:rsid w:val="008D6E81"/>
    <w:rsid w:val="008D784A"/>
    <w:rsid w:val="008E006E"/>
    <w:rsid w:val="008E0167"/>
    <w:rsid w:val="008E035A"/>
    <w:rsid w:val="008E0FCF"/>
    <w:rsid w:val="008E113C"/>
    <w:rsid w:val="008E11C1"/>
    <w:rsid w:val="008E2228"/>
    <w:rsid w:val="008E337D"/>
    <w:rsid w:val="008E45C3"/>
    <w:rsid w:val="008E484A"/>
    <w:rsid w:val="008E5215"/>
    <w:rsid w:val="008E55F6"/>
    <w:rsid w:val="008E59DC"/>
    <w:rsid w:val="008E6105"/>
    <w:rsid w:val="008E7E45"/>
    <w:rsid w:val="008F0D77"/>
    <w:rsid w:val="008F11B8"/>
    <w:rsid w:val="008F20F5"/>
    <w:rsid w:val="008F2614"/>
    <w:rsid w:val="008F3372"/>
    <w:rsid w:val="008F46B4"/>
    <w:rsid w:val="008F4BFE"/>
    <w:rsid w:val="008F5195"/>
    <w:rsid w:val="008F586D"/>
    <w:rsid w:val="008F5E49"/>
    <w:rsid w:val="0090069A"/>
    <w:rsid w:val="009016E5"/>
    <w:rsid w:val="009021E6"/>
    <w:rsid w:val="0090230F"/>
    <w:rsid w:val="00902A66"/>
    <w:rsid w:val="009041F9"/>
    <w:rsid w:val="00904719"/>
    <w:rsid w:val="00904BAC"/>
    <w:rsid w:val="009054F0"/>
    <w:rsid w:val="00906AA2"/>
    <w:rsid w:val="00910733"/>
    <w:rsid w:val="00911EF8"/>
    <w:rsid w:val="0091247F"/>
    <w:rsid w:val="00912B7E"/>
    <w:rsid w:val="00912EFB"/>
    <w:rsid w:val="00913976"/>
    <w:rsid w:val="009161B9"/>
    <w:rsid w:val="00916329"/>
    <w:rsid w:val="0092092C"/>
    <w:rsid w:val="00921382"/>
    <w:rsid w:val="00921BBC"/>
    <w:rsid w:val="00921C86"/>
    <w:rsid w:val="00922240"/>
    <w:rsid w:val="00923620"/>
    <w:rsid w:val="00923F72"/>
    <w:rsid w:val="0092428E"/>
    <w:rsid w:val="00924658"/>
    <w:rsid w:val="00925C03"/>
    <w:rsid w:val="0093020A"/>
    <w:rsid w:val="00930E4C"/>
    <w:rsid w:val="009311AC"/>
    <w:rsid w:val="00932328"/>
    <w:rsid w:val="00932A50"/>
    <w:rsid w:val="00934675"/>
    <w:rsid w:val="009349CF"/>
    <w:rsid w:val="00934A2D"/>
    <w:rsid w:val="00934C73"/>
    <w:rsid w:val="00934C88"/>
    <w:rsid w:val="00935E80"/>
    <w:rsid w:val="00940520"/>
    <w:rsid w:val="00940A50"/>
    <w:rsid w:val="00941690"/>
    <w:rsid w:val="00941AB5"/>
    <w:rsid w:val="00941C32"/>
    <w:rsid w:val="009421E9"/>
    <w:rsid w:val="00943D2E"/>
    <w:rsid w:val="00944766"/>
    <w:rsid w:val="00944EFE"/>
    <w:rsid w:val="00944F37"/>
    <w:rsid w:val="009460BA"/>
    <w:rsid w:val="009467C3"/>
    <w:rsid w:val="009468FA"/>
    <w:rsid w:val="00950555"/>
    <w:rsid w:val="00950AD9"/>
    <w:rsid w:val="00952B41"/>
    <w:rsid w:val="00952D77"/>
    <w:rsid w:val="009542BD"/>
    <w:rsid w:val="009548D0"/>
    <w:rsid w:val="00956CF2"/>
    <w:rsid w:val="00957D36"/>
    <w:rsid w:val="00960035"/>
    <w:rsid w:val="00960D71"/>
    <w:rsid w:val="00961F2A"/>
    <w:rsid w:val="00962385"/>
    <w:rsid w:val="00963DC9"/>
    <w:rsid w:val="00963FA7"/>
    <w:rsid w:val="00963FFE"/>
    <w:rsid w:val="00964B3A"/>
    <w:rsid w:val="00967A7D"/>
    <w:rsid w:val="00967DD6"/>
    <w:rsid w:val="00967E77"/>
    <w:rsid w:val="00967F48"/>
    <w:rsid w:val="0097023B"/>
    <w:rsid w:val="00970339"/>
    <w:rsid w:val="00970A12"/>
    <w:rsid w:val="00970E1F"/>
    <w:rsid w:val="009721BA"/>
    <w:rsid w:val="009723B7"/>
    <w:rsid w:val="00972DE8"/>
    <w:rsid w:val="0097330A"/>
    <w:rsid w:val="009752CE"/>
    <w:rsid w:val="009754F7"/>
    <w:rsid w:val="00975F7E"/>
    <w:rsid w:val="009768A8"/>
    <w:rsid w:val="00976B10"/>
    <w:rsid w:val="0097755D"/>
    <w:rsid w:val="00977E94"/>
    <w:rsid w:val="00980BC6"/>
    <w:rsid w:val="00981D94"/>
    <w:rsid w:val="0098242F"/>
    <w:rsid w:val="00982B12"/>
    <w:rsid w:val="0098522E"/>
    <w:rsid w:val="00985473"/>
    <w:rsid w:val="00985972"/>
    <w:rsid w:val="009902F2"/>
    <w:rsid w:val="00990ABE"/>
    <w:rsid w:val="009915D4"/>
    <w:rsid w:val="009928E4"/>
    <w:rsid w:val="00992C86"/>
    <w:rsid w:val="00993598"/>
    <w:rsid w:val="00993E4F"/>
    <w:rsid w:val="00994784"/>
    <w:rsid w:val="00994791"/>
    <w:rsid w:val="00994BFF"/>
    <w:rsid w:val="00995644"/>
    <w:rsid w:val="0099584A"/>
    <w:rsid w:val="00996B9A"/>
    <w:rsid w:val="00996C70"/>
    <w:rsid w:val="00997C4C"/>
    <w:rsid w:val="009A0846"/>
    <w:rsid w:val="009A09EE"/>
    <w:rsid w:val="009A0E5A"/>
    <w:rsid w:val="009A1A68"/>
    <w:rsid w:val="009A2F48"/>
    <w:rsid w:val="009A5661"/>
    <w:rsid w:val="009A5889"/>
    <w:rsid w:val="009A6927"/>
    <w:rsid w:val="009A74EA"/>
    <w:rsid w:val="009B07E4"/>
    <w:rsid w:val="009B0E1C"/>
    <w:rsid w:val="009B166C"/>
    <w:rsid w:val="009B1CCD"/>
    <w:rsid w:val="009B3344"/>
    <w:rsid w:val="009B364B"/>
    <w:rsid w:val="009B39ED"/>
    <w:rsid w:val="009B3DBC"/>
    <w:rsid w:val="009B5C2C"/>
    <w:rsid w:val="009B5C32"/>
    <w:rsid w:val="009B6132"/>
    <w:rsid w:val="009B6A52"/>
    <w:rsid w:val="009B708C"/>
    <w:rsid w:val="009B7584"/>
    <w:rsid w:val="009B75E0"/>
    <w:rsid w:val="009B7A78"/>
    <w:rsid w:val="009B7C68"/>
    <w:rsid w:val="009C006C"/>
    <w:rsid w:val="009C1DDA"/>
    <w:rsid w:val="009C285A"/>
    <w:rsid w:val="009C39D4"/>
    <w:rsid w:val="009C3D28"/>
    <w:rsid w:val="009C3FC3"/>
    <w:rsid w:val="009C617C"/>
    <w:rsid w:val="009C7800"/>
    <w:rsid w:val="009D0948"/>
    <w:rsid w:val="009D0A74"/>
    <w:rsid w:val="009D0CD9"/>
    <w:rsid w:val="009D134B"/>
    <w:rsid w:val="009D1947"/>
    <w:rsid w:val="009D2872"/>
    <w:rsid w:val="009D2BF1"/>
    <w:rsid w:val="009D3E11"/>
    <w:rsid w:val="009D661E"/>
    <w:rsid w:val="009D6E02"/>
    <w:rsid w:val="009E0E32"/>
    <w:rsid w:val="009E108E"/>
    <w:rsid w:val="009E33DE"/>
    <w:rsid w:val="009E3921"/>
    <w:rsid w:val="009E4B74"/>
    <w:rsid w:val="009E5439"/>
    <w:rsid w:val="009E55E6"/>
    <w:rsid w:val="009E5781"/>
    <w:rsid w:val="009E5897"/>
    <w:rsid w:val="009E59EA"/>
    <w:rsid w:val="009E5BFE"/>
    <w:rsid w:val="009F0448"/>
    <w:rsid w:val="009F0688"/>
    <w:rsid w:val="009F2187"/>
    <w:rsid w:val="009F286E"/>
    <w:rsid w:val="009F2FC8"/>
    <w:rsid w:val="009F45C4"/>
    <w:rsid w:val="009F4F89"/>
    <w:rsid w:val="009F6031"/>
    <w:rsid w:val="009F794D"/>
    <w:rsid w:val="00A0079C"/>
    <w:rsid w:val="00A02ED0"/>
    <w:rsid w:val="00A035D6"/>
    <w:rsid w:val="00A045C0"/>
    <w:rsid w:val="00A05471"/>
    <w:rsid w:val="00A05F84"/>
    <w:rsid w:val="00A066FA"/>
    <w:rsid w:val="00A076CE"/>
    <w:rsid w:val="00A078CA"/>
    <w:rsid w:val="00A07DED"/>
    <w:rsid w:val="00A100DE"/>
    <w:rsid w:val="00A1084B"/>
    <w:rsid w:val="00A10C12"/>
    <w:rsid w:val="00A1178F"/>
    <w:rsid w:val="00A11978"/>
    <w:rsid w:val="00A12021"/>
    <w:rsid w:val="00A120D0"/>
    <w:rsid w:val="00A12643"/>
    <w:rsid w:val="00A1322F"/>
    <w:rsid w:val="00A138FE"/>
    <w:rsid w:val="00A17348"/>
    <w:rsid w:val="00A1759A"/>
    <w:rsid w:val="00A214EE"/>
    <w:rsid w:val="00A230AC"/>
    <w:rsid w:val="00A23880"/>
    <w:rsid w:val="00A249BB"/>
    <w:rsid w:val="00A24F03"/>
    <w:rsid w:val="00A25AD0"/>
    <w:rsid w:val="00A261CB"/>
    <w:rsid w:val="00A26D2A"/>
    <w:rsid w:val="00A30D11"/>
    <w:rsid w:val="00A30ED3"/>
    <w:rsid w:val="00A31313"/>
    <w:rsid w:val="00A316D3"/>
    <w:rsid w:val="00A3194D"/>
    <w:rsid w:val="00A33D35"/>
    <w:rsid w:val="00A347BC"/>
    <w:rsid w:val="00A34D8D"/>
    <w:rsid w:val="00A34F76"/>
    <w:rsid w:val="00A34FCE"/>
    <w:rsid w:val="00A37472"/>
    <w:rsid w:val="00A37627"/>
    <w:rsid w:val="00A376B2"/>
    <w:rsid w:val="00A40164"/>
    <w:rsid w:val="00A40361"/>
    <w:rsid w:val="00A40E41"/>
    <w:rsid w:val="00A431D3"/>
    <w:rsid w:val="00A433A1"/>
    <w:rsid w:val="00A43475"/>
    <w:rsid w:val="00A43A1A"/>
    <w:rsid w:val="00A44154"/>
    <w:rsid w:val="00A44C79"/>
    <w:rsid w:val="00A45136"/>
    <w:rsid w:val="00A454A0"/>
    <w:rsid w:val="00A5020A"/>
    <w:rsid w:val="00A512D7"/>
    <w:rsid w:val="00A51BEA"/>
    <w:rsid w:val="00A54344"/>
    <w:rsid w:val="00A54645"/>
    <w:rsid w:val="00A552EF"/>
    <w:rsid w:val="00A56AB6"/>
    <w:rsid w:val="00A56C5E"/>
    <w:rsid w:val="00A57836"/>
    <w:rsid w:val="00A57C55"/>
    <w:rsid w:val="00A6051F"/>
    <w:rsid w:val="00A6169F"/>
    <w:rsid w:val="00A624E1"/>
    <w:rsid w:val="00A62E53"/>
    <w:rsid w:val="00A62F47"/>
    <w:rsid w:val="00A65074"/>
    <w:rsid w:val="00A72347"/>
    <w:rsid w:val="00A72B02"/>
    <w:rsid w:val="00A73D2A"/>
    <w:rsid w:val="00A7459E"/>
    <w:rsid w:val="00A74755"/>
    <w:rsid w:val="00A75369"/>
    <w:rsid w:val="00A7669D"/>
    <w:rsid w:val="00A77856"/>
    <w:rsid w:val="00A800C9"/>
    <w:rsid w:val="00A8122D"/>
    <w:rsid w:val="00A8126D"/>
    <w:rsid w:val="00A81614"/>
    <w:rsid w:val="00A823A0"/>
    <w:rsid w:val="00A825D6"/>
    <w:rsid w:val="00A825E8"/>
    <w:rsid w:val="00A83CCB"/>
    <w:rsid w:val="00A861E7"/>
    <w:rsid w:val="00A869CA"/>
    <w:rsid w:val="00A87D18"/>
    <w:rsid w:val="00A902DF"/>
    <w:rsid w:val="00A90704"/>
    <w:rsid w:val="00A91544"/>
    <w:rsid w:val="00A9216A"/>
    <w:rsid w:val="00A921FB"/>
    <w:rsid w:val="00A92E9B"/>
    <w:rsid w:val="00A94ECE"/>
    <w:rsid w:val="00A969EF"/>
    <w:rsid w:val="00A97B56"/>
    <w:rsid w:val="00AA12A8"/>
    <w:rsid w:val="00AA12F0"/>
    <w:rsid w:val="00AA260B"/>
    <w:rsid w:val="00AA2F01"/>
    <w:rsid w:val="00AA3A1D"/>
    <w:rsid w:val="00AA3AF9"/>
    <w:rsid w:val="00AB1323"/>
    <w:rsid w:val="00AB2A59"/>
    <w:rsid w:val="00AB4F77"/>
    <w:rsid w:val="00AB5900"/>
    <w:rsid w:val="00AB5AD1"/>
    <w:rsid w:val="00AC04B7"/>
    <w:rsid w:val="00AC3432"/>
    <w:rsid w:val="00AC5A8D"/>
    <w:rsid w:val="00AC5DFE"/>
    <w:rsid w:val="00AC65FD"/>
    <w:rsid w:val="00AC680C"/>
    <w:rsid w:val="00AC768F"/>
    <w:rsid w:val="00AC792B"/>
    <w:rsid w:val="00AD0952"/>
    <w:rsid w:val="00AD1078"/>
    <w:rsid w:val="00AD146E"/>
    <w:rsid w:val="00AD31FF"/>
    <w:rsid w:val="00AD57B4"/>
    <w:rsid w:val="00AD596B"/>
    <w:rsid w:val="00AD78B9"/>
    <w:rsid w:val="00AE11C7"/>
    <w:rsid w:val="00AE13E6"/>
    <w:rsid w:val="00AE49B7"/>
    <w:rsid w:val="00AE7310"/>
    <w:rsid w:val="00AF05A3"/>
    <w:rsid w:val="00AF07B1"/>
    <w:rsid w:val="00AF0866"/>
    <w:rsid w:val="00AF09B9"/>
    <w:rsid w:val="00AF0B17"/>
    <w:rsid w:val="00AF33AA"/>
    <w:rsid w:val="00AF420E"/>
    <w:rsid w:val="00AF49CA"/>
    <w:rsid w:val="00AF51F9"/>
    <w:rsid w:val="00AF6300"/>
    <w:rsid w:val="00AF76DF"/>
    <w:rsid w:val="00AF7BDC"/>
    <w:rsid w:val="00B00087"/>
    <w:rsid w:val="00B00128"/>
    <w:rsid w:val="00B00618"/>
    <w:rsid w:val="00B0084F"/>
    <w:rsid w:val="00B0210E"/>
    <w:rsid w:val="00B024C0"/>
    <w:rsid w:val="00B03A34"/>
    <w:rsid w:val="00B03A43"/>
    <w:rsid w:val="00B0416D"/>
    <w:rsid w:val="00B05657"/>
    <w:rsid w:val="00B0615F"/>
    <w:rsid w:val="00B06E39"/>
    <w:rsid w:val="00B07400"/>
    <w:rsid w:val="00B079F9"/>
    <w:rsid w:val="00B10B9A"/>
    <w:rsid w:val="00B11843"/>
    <w:rsid w:val="00B12CCE"/>
    <w:rsid w:val="00B1540F"/>
    <w:rsid w:val="00B166AB"/>
    <w:rsid w:val="00B167A5"/>
    <w:rsid w:val="00B2222F"/>
    <w:rsid w:val="00B24D38"/>
    <w:rsid w:val="00B2553E"/>
    <w:rsid w:val="00B25D73"/>
    <w:rsid w:val="00B26C8D"/>
    <w:rsid w:val="00B27BA8"/>
    <w:rsid w:val="00B30BAF"/>
    <w:rsid w:val="00B3274D"/>
    <w:rsid w:val="00B33698"/>
    <w:rsid w:val="00B33A1F"/>
    <w:rsid w:val="00B33D46"/>
    <w:rsid w:val="00B36ECC"/>
    <w:rsid w:val="00B37BCB"/>
    <w:rsid w:val="00B37CA8"/>
    <w:rsid w:val="00B41200"/>
    <w:rsid w:val="00B41874"/>
    <w:rsid w:val="00B418F3"/>
    <w:rsid w:val="00B420A5"/>
    <w:rsid w:val="00B421EB"/>
    <w:rsid w:val="00B436B4"/>
    <w:rsid w:val="00B43A91"/>
    <w:rsid w:val="00B44A31"/>
    <w:rsid w:val="00B4509E"/>
    <w:rsid w:val="00B511AE"/>
    <w:rsid w:val="00B51651"/>
    <w:rsid w:val="00B51C08"/>
    <w:rsid w:val="00B51C97"/>
    <w:rsid w:val="00B53D35"/>
    <w:rsid w:val="00B54EE9"/>
    <w:rsid w:val="00B55F0D"/>
    <w:rsid w:val="00B56911"/>
    <w:rsid w:val="00B57D49"/>
    <w:rsid w:val="00B60791"/>
    <w:rsid w:val="00B60B74"/>
    <w:rsid w:val="00B61633"/>
    <w:rsid w:val="00B61C49"/>
    <w:rsid w:val="00B6219F"/>
    <w:rsid w:val="00B63341"/>
    <w:rsid w:val="00B6363D"/>
    <w:rsid w:val="00B637EB"/>
    <w:rsid w:val="00B65A8A"/>
    <w:rsid w:val="00B6603C"/>
    <w:rsid w:val="00B673D4"/>
    <w:rsid w:val="00B71963"/>
    <w:rsid w:val="00B72226"/>
    <w:rsid w:val="00B72FAB"/>
    <w:rsid w:val="00B73ACD"/>
    <w:rsid w:val="00B75520"/>
    <w:rsid w:val="00B75A06"/>
    <w:rsid w:val="00B76C2F"/>
    <w:rsid w:val="00B77D08"/>
    <w:rsid w:val="00B802E3"/>
    <w:rsid w:val="00B80709"/>
    <w:rsid w:val="00B8279B"/>
    <w:rsid w:val="00B83479"/>
    <w:rsid w:val="00B83CE5"/>
    <w:rsid w:val="00B83F22"/>
    <w:rsid w:val="00B84E21"/>
    <w:rsid w:val="00B84E9B"/>
    <w:rsid w:val="00B852F2"/>
    <w:rsid w:val="00B86ED8"/>
    <w:rsid w:val="00B87431"/>
    <w:rsid w:val="00B90EC4"/>
    <w:rsid w:val="00B9241B"/>
    <w:rsid w:val="00B92693"/>
    <w:rsid w:val="00B928D3"/>
    <w:rsid w:val="00B93071"/>
    <w:rsid w:val="00B946FE"/>
    <w:rsid w:val="00B94B21"/>
    <w:rsid w:val="00B95474"/>
    <w:rsid w:val="00B95C22"/>
    <w:rsid w:val="00B96CE8"/>
    <w:rsid w:val="00B978EE"/>
    <w:rsid w:val="00B97C18"/>
    <w:rsid w:val="00B97EA1"/>
    <w:rsid w:val="00BA0A7D"/>
    <w:rsid w:val="00BA0BBC"/>
    <w:rsid w:val="00BA26A2"/>
    <w:rsid w:val="00BA3AD6"/>
    <w:rsid w:val="00BA3E5B"/>
    <w:rsid w:val="00BA53C6"/>
    <w:rsid w:val="00BA5A6E"/>
    <w:rsid w:val="00BA7930"/>
    <w:rsid w:val="00BB0491"/>
    <w:rsid w:val="00BB0693"/>
    <w:rsid w:val="00BB176E"/>
    <w:rsid w:val="00BB2DC9"/>
    <w:rsid w:val="00BB332C"/>
    <w:rsid w:val="00BB4AB4"/>
    <w:rsid w:val="00BB4D2F"/>
    <w:rsid w:val="00BB5214"/>
    <w:rsid w:val="00BB63B2"/>
    <w:rsid w:val="00BB6CE1"/>
    <w:rsid w:val="00BB708A"/>
    <w:rsid w:val="00BB7DD0"/>
    <w:rsid w:val="00BC0C20"/>
    <w:rsid w:val="00BC17DD"/>
    <w:rsid w:val="00BC1928"/>
    <w:rsid w:val="00BC2414"/>
    <w:rsid w:val="00BC3CEF"/>
    <w:rsid w:val="00BC3D33"/>
    <w:rsid w:val="00BC5B36"/>
    <w:rsid w:val="00BC5D8C"/>
    <w:rsid w:val="00BC72C1"/>
    <w:rsid w:val="00BD133F"/>
    <w:rsid w:val="00BD29C5"/>
    <w:rsid w:val="00BD3035"/>
    <w:rsid w:val="00BD3370"/>
    <w:rsid w:val="00BD33BE"/>
    <w:rsid w:val="00BD4802"/>
    <w:rsid w:val="00BD494E"/>
    <w:rsid w:val="00BD63D7"/>
    <w:rsid w:val="00BD6410"/>
    <w:rsid w:val="00BD6476"/>
    <w:rsid w:val="00BD7886"/>
    <w:rsid w:val="00BE0EA0"/>
    <w:rsid w:val="00BE20A7"/>
    <w:rsid w:val="00BE22EF"/>
    <w:rsid w:val="00BE540F"/>
    <w:rsid w:val="00BE572C"/>
    <w:rsid w:val="00BF0DAC"/>
    <w:rsid w:val="00BF0DDD"/>
    <w:rsid w:val="00BF178E"/>
    <w:rsid w:val="00BF183C"/>
    <w:rsid w:val="00BF1AF5"/>
    <w:rsid w:val="00BF2880"/>
    <w:rsid w:val="00BF2ACE"/>
    <w:rsid w:val="00BF4327"/>
    <w:rsid w:val="00BF47A3"/>
    <w:rsid w:val="00BF7497"/>
    <w:rsid w:val="00BF7780"/>
    <w:rsid w:val="00C0029C"/>
    <w:rsid w:val="00C0035F"/>
    <w:rsid w:val="00C007FC"/>
    <w:rsid w:val="00C00A7C"/>
    <w:rsid w:val="00C017DF"/>
    <w:rsid w:val="00C0205C"/>
    <w:rsid w:val="00C027E4"/>
    <w:rsid w:val="00C100EE"/>
    <w:rsid w:val="00C1084C"/>
    <w:rsid w:val="00C10B11"/>
    <w:rsid w:val="00C13F5A"/>
    <w:rsid w:val="00C14640"/>
    <w:rsid w:val="00C14EEE"/>
    <w:rsid w:val="00C164C8"/>
    <w:rsid w:val="00C16FC4"/>
    <w:rsid w:val="00C176F0"/>
    <w:rsid w:val="00C17F1D"/>
    <w:rsid w:val="00C208F6"/>
    <w:rsid w:val="00C216D0"/>
    <w:rsid w:val="00C2243B"/>
    <w:rsid w:val="00C2547B"/>
    <w:rsid w:val="00C25E5B"/>
    <w:rsid w:val="00C26F71"/>
    <w:rsid w:val="00C3128F"/>
    <w:rsid w:val="00C33D63"/>
    <w:rsid w:val="00C3416C"/>
    <w:rsid w:val="00C34652"/>
    <w:rsid w:val="00C35D77"/>
    <w:rsid w:val="00C36989"/>
    <w:rsid w:val="00C37FBE"/>
    <w:rsid w:val="00C41AA8"/>
    <w:rsid w:val="00C421CC"/>
    <w:rsid w:val="00C42786"/>
    <w:rsid w:val="00C43001"/>
    <w:rsid w:val="00C43E58"/>
    <w:rsid w:val="00C45EF6"/>
    <w:rsid w:val="00C47462"/>
    <w:rsid w:val="00C47769"/>
    <w:rsid w:val="00C47EF4"/>
    <w:rsid w:val="00C5129B"/>
    <w:rsid w:val="00C512C1"/>
    <w:rsid w:val="00C51B3E"/>
    <w:rsid w:val="00C522D3"/>
    <w:rsid w:val="00C52B32"/>
    <w:rsid w:val="00C53365"/>
    <w:rsid w:val="00C548C2"/>
    <w:rsid w:val="00C54DE7"/>
    <w:rsid w:val="00C57722"/>
    <w:rsid w:val="00C57761"/>
    <w:rsid w:val="00C57C4E"/>
    <w:rsid w:val="00C60A1D"/>
    <w:rsid w:val="00C6306B"/>
    <w:rsid w:val="00C636A6"/>
    <w:rsid w:val="00C6499F"/>
    <w:rsid w:val="00C6546B"/>
    <w:rsid w:val="00C65E60"/>
    <w:rsid w:val="00C669C1"/>
    <w:rsid w:val="00C700E3"/>
    <w:rsid w:val="00C701A1"/>
    <w:rsid w:val="00C70254"/>
    <w:rsid w:val="00C72562"/>
    <w:rsid w:val="00C74EB6"/>
    <w:rsid w:val="00C76914"/>
    <w:rsid w:val="00C76B5E"/>
    <w:rsid w:val="00C770A3"/>
    <w:rsid w:val="00C8215E"/>
    <w:rsid w:val="00C822D1"/>
    <w:rsid w:val="00C828E5"/>
    <w:rsid w:val="00C8345D"/>
    <w:rsid w:val="00C84303"/>
    <w:rsid w:val="00C851C2"/>
    <w:rsid w:val="00C86121"/>
    <w:rsid w:val="00C86737"/>
    <w:rsid w:val="00C871DC"/>
    <w:rsid w:val="00C878EE"/>
    <w:rsid w:val="00C87BA5"/>
    <w:rsid w:val="00C87E0B"/>
    <w:rsid w:val="00C912C2"/>
    <w:rsid w:val="00C91EBE"/>
    <w:rsid w:val="00C942EE"/>
    <w:rsid w:val="00C94683"/>
    <w:rsid w:val="00C948C5"/>
    <w:rsid w:val="00C968A9"/>
    <w:rsid w:val="00C973E0"/>
    <w:rsid w:val="00C97D06"/>
    <w:rsid w:val="00CA05EF"/>
    <w:rsid w:val="00CA106A"/>
    <w:rsid w:val="00CA29CF"/>
    <w:rsid w:val="00CA2A2F"/>
    <w:rsid w:val="00CA3926"/>
    <w:rsid w:val="00CA3C70"/>
    <w:rsid w:val="00CA45C5"/>
    <w:rsid w:val="00CA5033"/>
    <w:rsid w:val="00CA5720"/>
    <w:rsid w:val="00CA576D"/>
    <w:rsid w:val="00CB01CC"/>
    <w:rsid w:val="00CB1208"/>
    <w:rsid w:val="00CB1C68"/>
    <w:rsid w:val="00CB3CB8"/>
    <w:rsid w:val="00CB4091"/>
    <w:rsid w:val="00CB4423"/>
    <w:rsid w:val="00CB4844"/>
    <w:rsid w:val="00CB7086"/>
    <w:rsid w:val="00CC0314"/>
    <w:rsid w:val="00CC07E6"/>
    <w:rsid w:val="00CC0BD7"/>
    <w:rsid w:val="00CC0E81"/>
    <w:rsid w:val="00CC1E28"/>
    <w:rsid w:val="00CC2F89"/>
    <w:rsid w:val="00CC3E35"/>
    <w:rsid w:val="00CC4D2E"/>
    <w:rsid w:val="00CC60DD"/>
    <w:rsid w:val="00CC7AA8"/>
    <w:rsid w:val="00CD1DBD"/>
    <w:rsid w:val="00CD202E"/>
    <w:rsid w:val="00CD220A"/>
    <w:rsid w:val="00CD29E7"/>
    <w:rsid w:val="00CD3CE5"/>
    <w:rsid w:val="00CD4D89"/>
    <w:rsid w:val="00CD54FA"/>
    <w:rsid w:val="00CD724A"/>
    <w:rsid w:val="00CD7387"/>
    <w:rsid w:val="00CD7987"/>
    <w:rsid w:val="00CD7E22"/>
    <w:rsid w:val="00CE056A"/>
    <w:rsid w:val="00CE25A8"/>
    <w:rsid w:val="00CE3286"/>
    <w:rsid w:val="00CE3F1E"/>
    <w:rsid w:val="00CE6670"/>
    <w:rsid w:val="00CE74F5"/>
    <w:rsid w:val="00CE7BAA"/>
    <w:rsid w:val="00CE7C13"/>
    <w:rsid w:val="00CF0173"/>
    <w:rsid w:val="00CF0B2E"/>
    <w:rsid w:val="00CF0D89"/>
    <w:rsid w:val="00CF1632"/>
    <w:rsid w:val="00CF4C19"/>
    <w:rsid w:val="00CF60CE"/>
    <w:rsid w:val="00CF6A00"/>
    <w:rsid w:val="00D00BD0"/>
    <w:rsid w:val="00D02304"/>
    <w:rsid w:val="00D024A6"/>
    <w:rsid w:val="00D03DC5"/>
    <w:rsid w:val="00D05797"/>
    <w:rsid w:val="00D05909"/>
    <w:rsid w:val="00D05B89"/>
    <w:rsid w:val="00D11368"/>
    <w:rsid w:val="00D118C5"/>
    <w:rsid w:val="00D13181"/>
    <w:rsid w:val="00D1338B"/>
    <w:rsid w:val="00D13B76"/>
    <w:rsid w:val="00D149A1"/>
    <w:rsid w:val="00D14FAA"/>
    <w:rsid w:val="00D15879"/>
    <w:rsid w:val="00D16162"/>
    <w:rsid w:val="00D2096E"/>
    <w:rsid w:val="00D21674"/>
    <w:rsid w:val="00D216AF"/>
    <w:rsid w:val="00D21FEE"/>
    <w:rsid w:val="00D22171"/>
    <w:rsid w:val="00D23AEC"/>
    <w:rsid w:val="00D23E81"/>
    <w:rsid w:val="00D23E9D"/>
    <w:rsid w:val="00D26EBC"/>
    <w:rsid w:val="00D26FFA"/>
    <w:rsid w:val="00D271E4"/>
    <w:rsid w:val="00D27510"/>
    <w:rsid w:val="00D30012"/>
    <w:rsid w:val="00D30A25"/>
    <w:rsid w:val="00D3127B"/>
    <w:rsid w:val="00D337CE"/>
    <w:rsid w:val="00D349FE"/>
    <w:rsid w:val="00D35A63"/>
    <w:rsid w:val="00D41C26"/>
    <w:rsid w:val="00D42390"/>
    <w:rsid w:val="00D4273B"/>
    <w:rsid w:val="00D43267"/>
    <w:rsid w:val="00D46633"/>
    <w:rsid w:val="00D473B8"/>
    <w:rsid w:val="00D50243"/>
    <w:rsid w:val="00D52323"/>
    <w:rsid w:val="00D52754"/>
    <w:rsid w:val="00D53041"/>
    <w:rsid w:val="00D5353B"/>
    <w:rsid w:val="00D5602B"/>
    <w:rsid w:val="00D56A07"/>
    <w:rsid w:val="00D57680"/>
    <w:rsid w:val="00D57722"/>
    <w:rsid w:val="00D606A5"/>
    <w:rsid w:val="00D609F6"/>
    <w:rsid w:val="00D6136E"/>
    <w:rsid w:val="00D61ADF"/>
    <w:rsid w:val="00D61DD3"/>
    <w:rsid w:val="00D623A3"/>
    <w:rsid w:val="00D6257C"/>
    <w:rsid w:val="00D62B05"/>
    <w:rsid w:val="00D64CD8"/>
    <w:rsid w:val="00D65538"/>
    <w:rsid w:val="00D6553C"/>
    <w:rsid w:val="00D6668A"/>
    <w:rsid w:val="00D678CA"/>
    <w:rsid w:val="00D67D2D"/>
    <w:rsid w:val="00D71761"/>
    <w:rsid w:val="00D729BD"/>
    <w:rsid w:val="00D742EA"/>
    <w:rsid w:val="00D74464"/>
    <w:rsid w:val="00D74E59"/>
    <w:rsid w:val="00D75289"/>
    <w:rsid w:val="00D76DE5"/>
    <w:rsid w:val="00D77A68"/>
    <w:rsid w:val="00D81113"/>
    <w:rsid w:val="00D81226"/>
    <w:rsid w:val="00D834BD"/>
    <w:rsid w:val="00D83676"/>
    <w:rsid w:val="00D859F6"/>
    <w:rsid w:val="00D87188"/>
    <w:rsid w:val="00D8721F"/>
    <w:rsid w:val="00D90C7D"/>
    <w:rsid w:val="00D911CF"/>
    <w:rsid w:val="00D92BB1"/>
    <w:rsid w:val="00D930A9"/>
    <w:rsid w:val="00D942E0"/>
    <w:rsid w:val="00D94365"/>
    <w:rsid w:val="00D94740"/>
    <w:rsid w:val="00D95F84"/>
    <w:rsid w:val="00D97565"/>
    <w:rsid w:val="00D97AF4"/>
    <w:rsid w:val="00D97B50"/>
    <w:rsid w:val="00DA224F"/>
    <w:rsid w:val="00DA2C6F"/>
    <w:rsid w:val="00DA3AB3"/>
    <w:rsid w:val="00DA4C46"/>
    <w:rsid w:val="00DA5010"/>
    <w:rsid w:val="00DA70D3"/>
    <w:rsid w:val="00DB0EB2"/>
    <w:rsid w:val="00DB1F4F"/>
    <w:rsid w:val="00DB359B"/>
    <w:rsid w:val="00DB3F92"/>
    <w:rsid w:val="00DB4CC8"/>
    <w:rsid w:val="00DB56F2"/>
    <w:rsid w:val="00DB5A48"/>
    <w:rsid w:val="00DB6A46"/>
    <w:rsid w:val="00DB7116"/>
    <w:rsid w:val="00DC0A24"/>
    <w:rsid w:val="00DC190A"/>
    <w:rsid w:val="00DC2548"/>
    <w:rsid w:val="00DC27CA"/>
    <w:rsid w:val="00DC3060"/>
    <w:rsid w:val="00DC40C2"/>
    <w:rsid w:val="00DC667D"/>
    <w:rsid w:val="00DC6AF0"/>
    <w:rsid w:val="00DC6C0A"/>
    <w:rsid w:val="00DC72F0"/>
    <w:rsid w:val="00DC7570"/>
    <w:rsid w:val="00DC7770"/>
    <w:rsid w:val="00DC7D52"/>
    <w:rsid w:val="00DD030A"/>
    <w:rsid w:val="00DD24AB"/>
    <w:rsid w:val="00DD2A68"/>
    <w:rsid w:val="00DD6372"/>
    <w:rsid w:val="00DD6C00"/>
    <w:rsid w:val="00DE06A6"/>
    <w:rsid w:val="00DE0957"/>
    <w:rsid w:val="00DE2023"/>
    <w:rsid w:val="00DE202F"/>
    <w:rsid w:val="00DE2475"/>
    <w:rsid w:val="00DE3CA9"/>
    <w:rsid w:val="00DE42FF"/>
    <w:rsid w:val="00DE4D08"/>
    <w:rsid w:val="00DE56DC"/>
    <w:rsid w:val="00DE5B4B"/>
    <w:rsid w:val="00DE709E"/>
    <w:rsid w:val="00DF113A"/>
    <w:rsid w:val="00DF16AB"/>
    <w:rsid w:val="00DF16EC"/>
    <w:rsid w:val="00DF1A92"/>
    <w:rsid w:val="00DF227E"/>
    <w:rsid w:val="00DF227F"/>
    <w:rsid w:val="00DF2F31"/>
    <w:rsid w:val="00DF3C6D"/>
    <w:rsid w:val="00DF3F27"/>
    <w:rsid w:val="00DF500C"/>
    <w:rsid w:val="00DF5060"/>
    <w:rsid w:val="00DF7263"/>
    <w:rsid w:val="00DF7606"/>
    <w:rsid w:val="00E00F3C"/>
    <w:rsid w:val="00E01727"/>
    <w:rsid w:val="00E01F3F"/>
    <w:rsid w:val="00E01F90"/>
    <w:rsid w:val="00E032E6"/>
    <w:rsid w:val="00E0374D"/>
    <w:rsid w:val="00E03F07"/>
    <w:rsid w:val="00E04751"/>
    <w:rsid w:val="00E07378"/>
    <w:rsid w:val="00E10674"/>
    <w:rsid w:val="00E108A5"/>
    <w:rsid w:val="00E10F56"/>
    <w:rsid w:val="00E11683"/>
    <w:rsid w:val="00E12EF0"/>
    <w:rsid w:val="00E12F58"/>
    <w:rsid w:val="00E133B6"/>
    <w:rsid w:val="00E13EEA"/>
    <w:rsid w:val="00E13FE3"/>
    <w:rsid w:val="00E14934"/>
    <w:rsid w:val="00E155BA"/>
    <w:rsid w:val="00E1659A"/>
    <w:rsid w:val="00E16A72"/>
    <w:rsid w:val="00E16CF9"/>
    <w:rsid w:val="00E20706"/>
    <w:rsid w:val="00E21B99"/>
    <w:rsid w:val="00E23AB4"/>
    <w:rsid w:val="00E23D42"/>
    <w:rsid w:val="00E23DD5"/>
    <w:rsid w:val="00E26C79"/>
    <w:rsid w:val="00E26CA6"/>
    <w:rsid w:val="00E26CF8"/>
    <w:rsid w:val="00E27AE8"/>
    <w:rsid w:val="00E31CDA"/>
    <w:rsid w:val="00E31D45"/>
    <w:rsid w:val="00E32273"/>
    <w:rsid w:val="00E33791"/>
    <w:rsid w:val="00E34509"/>
    <w:rsid w:val="00E347F6"/>
    <w:rsid w:val="00E34AA2"/>
    <w:rsid w:val="00E35C99"/>
    <w:rsid w:val="00E37765"/>
    <w:rsid w:val="00E37B66"/>
    <w:rsid w:val="00E40067"/>
    <w:rsid w:val="00E40612"/>
    <w:rsid w:val="00E44793"/>
    <w:rsid w:val="00E4498C"/>
    <w:rsid w:val="00E46397"/>
    <w:rsid w:val="00E5010C"/>
    <w:rsid w:val="00E50D0F"/>
    <w:rsid w:val="00E50E37"/>
    <w:rsid w:val="00E5306D"/>
    <w:rsid w:val="00E534BB"/>
    <w:rsid w:val="00E53DFE"/>
    <w:rsid w:val="00E5406C"/>
    <w:rsid w:val="00E55725"/>
    <w:rsid w:val="00E55A18"/>
    <w:rsid w:val="00E608CB"/>
    <w:rsid w:val="00E61068"/>
    <w:rsid w:val="00E6176E"/>
    <w:rsid w:val="00E625EC"/>
    <w:rsid w:val="00E62AC1"/>
    <w:rsid w:val="00E6355E"/>
    <w:rsid w:val="00E6443D"/>
    <w:rsid w:val="00E64D45"/>
    <w:rsid w:val="00E657C4"/>
    <w:rsid w:val="00E6683C"/>
    <w:rsid w:val="00E6703B"/>
    <w:rsid w:val="00E6733F"/>
    <w:rsid w:val="00E67476"/>
    <w:rsid w:val="00E67D34"/>
    <w:rsid w:val="00E701DC"/>
    <w:rsid w:val="00E7053D"/>
    <w:rsid w:val="00E70738"/>
    <w:rsid w:val="00E70E7F"/>
    <w:rsid w:val="00E723F4"/>
    <w:rsid w:val="00E73E47"/>
    <w:rsid w:val="00E74BE7"/>
    <w:rsid w:val="00E75BC7"/>
    <w:rsid w:val="00E765D8"/>
    <w:rsid w:val="00E7714D"/>
    <w:rsid w:val="00E7766D"/>
    <w:rsid w:val="00E80D62"/>
    <w:rsid w:val="00E80EF8"/>
    <w:rsid w:val="00E82040"/>
    <w:rsid w:val="00E822C3"/>
    <w:rsid w:val="00E82A0E"/>
    <w:rsid w:val="00E835C7"/>
    <w:rsid w:val="00E848E1"/>
    <w:rsid w:val="00E8531E"/>
    <w:rsid w:val="00E85682"/>
    <w:rsid w:val="00E864E3"/>
    <w:rsid w:val="00E879FD"/>
    <w:rsid w:val="00E9207F"/>
    <w:rsid w:val="00E92FAB"/>
    <w:rsid w:val="00E93597"/>
    <w:rsid w:val="00E954DB"/>
    <w:rsid w:val="00E96529"/>
    <w:rsid w:val="00E97E44"/>
    <w:rsid w:val="00E97ECC"/>
    <w:rsid w:val="00EA226D"/>
    <w:rsid w:val="00EA2966"/>
    <w:rsid w:val="00EA3DE0"/>
    <w:rsid w:val="00EA3EB1"/>
    <w:rsid w:val="00EA4035"/>
    <w:rsid w:val="00EA4251"/>
    <w:rsid w:val="00EA4512"/>
    <w:rsid w:val="00EA5352"/>
    <w:rsid w:val="00EA5D03"/>
    <w:rsid w:val="00EA6021"/>
    <w:rsid w:val="00EA6F1B"/>
    <w:rsid w:val="00EA7905"/>
    <w:rsid w:val="00EA7F12"/>
    <w:rsid w:val="00EA7F2A"/>
    <w:rsid w:val="00EB073E"/>
    <w:rsid w:val="00EB127E"/>
    <w:rsid w:val="00EB1B3A"/>
    <w:rsid w:val="00EB25C6"/>
    <w:rsid w:val="00EB3C6C"/>
    <w:rsid w:val="00EB4BA5"/>
    <w:rsid w:val="00EB7B28"/>
    <w:rsid w:val="00EC0ACC"/>
    <w:rsid w:val="00EC12CC"/>
    <w:rsid w:val="00EC242B"/>
    <w:rsid w:val="00EC25A1"/>
    <w:rsid w:val="00EC2A44"/>
    <w:rsid w:val="00EC309C"/>
    <w:rsid w:val="00EC35C1"/>
    <w:rsid w:val="00EC4A8C"/>
    <w:rsid w:val="00EC51A7"/>
    <w:rsid w:val="00ED0A69"/>
    <w:rsid w:val="00ED16D0"/>
    <w:rsid w:val="00ED2F82"/>
    <w:rsid w:val="00ED3E19"/>
    <w:rsid w:val="00ED41AD"/>
    <w:rsid w:val="00ED508A"/>
    <w:rsid w:val="00ED714C"/>
    <w:rsid w:val="00EE0A8E"/>
    <w:rsid w:val="00EE0D96"/>
    <w:rsid w:val="00EE1285"/>
    <w:rsid w:val="00EE26D5"/>
    <w:rsid w:val="00EE3D5B"/>
    <w:rsid w:val="00EE5944"/>
    <w:rsid w:val="00EE6064"/>
    <w:rsid w:val="00EE6C7E"/>
    <w:rsid w:val="00EF105A"/>
    <w:rsid w:val="00EF1081"/>
    <w:rsid w:val="00EF14BA"/>
    <w:rsid w:val="00EF15C4"/>
    <w:rsid w:val="00EF26AF"/>
    <w:rsid w:val="00EF2A53"/>
    <w:rsid w:val="00EF31D0"/>
    <w:rsid w:val="00EF3284"/>
    <w:rsid w:val="00EF3394"/>
    <w:rsid w:val="00EF5060"/>
    <w:rsid w:val="00EF515C"/>
    <w:rsid w:val="00EF5684"/>
    <w:rsid w:val="00EF6BCE"/>
    <w:rsid w:val="00EF7A73"/>
    <w:rsid w:val="00EF7DD5"/>
    <w:rsid w:val="00F00387"/>
    <w:rsid w:val="00F01105"/>
    <w:rsid w:val="00F01A0C"/>
    <w:rsid w:val="00F01D52"/>
    <w:rsid w:val="00F02F1F"/>
    <w:rsid w:val="00F032F7"/>
    <w:rsid w:val="00F036E5"/>
    <w:rsid w:val="00F03990"/>
    <w:rsid w:val="00F04A4B"/>
    <w:rsid w:val="00F04BD8"/>
    <w:rsid w:val="00F06A2E"/>
    <w:rsid w:val="00F06C2F"/>
    <w:rsid w:val="00F06F12"/>
    <w:rsid w:val="00F071D3"/>
    <w:rsid w:val="00F0726D"/>
    <w:rsid w:val="00F07F33"/>
    <w:rsid w:val="00F10649"/>
    <w:rsid w:val="00F1375D"/>
    <w:rsid w:val="00F1525B"/>
    <w:rsid w:val="00F15434"/>
    <w:rsid w:val="00F17359"/>
    <w:rsid w:val="00F17478"/>
    <w:rsid w:val="00F20528"/>
    <w:rsid w:val="00F20C31"/>
    <w:rsid w:val="00F21BE4"/>
    <w:rsid w:val="00F248CE"/>
    <w:rsid w:val="00F24D94"/>
    <w:rsid w:val="00F25127"/>
    <w:rsid w:val="00F2526E"/>
    <w:rsid w:val="00F267AB"/>
    <w:rsid w:val="00F27864"/>
    <w:rsid w:val="00F31FC1"/>
    <w:rsid w:val="00F32078"/>
    <w:rsid w:val="00F3226A"/>
    <w:rsid w:val="00F32643"/>
    <w:rsid w:val="00F33C0F"/>
    <w:rsid w:val="00F3445B"/>
    <w:rsid w:val="00F34F29"/>
    <w:rsid w:val="00F356DB"/>
    <w:rsid w:val="00F35B35"/>
    <w:rsid w:val="00F3717B"/>
    <w:rsid w:val="00F37971"/>
    <w:rsid w:val="00F37A6A"/>
    <w:rsid w:val="00F37EDE"/>
    <w:rsid w:val="00F411BA"/>
    <w:rsid w:val="00F41A00"/>
    <w:rsid w:val="00F41A1B"/>
    <w:rsid w:val="00F425AF"/>
    <w:rsid w:val="00F43AB8"/>
    <w:rsid w:val="00F43DC1"/>
    <w:rsid w:val="00F44520"/>
    <w:rsid w:val="00F46093"/>
    <w:rsid w:val="00F47227"/>
    <w:rsid w:val="00F47E70"/>
    <w:rsid w:val="00F5207F"/>
    <w:rsid w:val="00F52A41"/>
    <w:rsid w:val="00F537A8"/>
    <w:rsid w:val="00F53AEA"/>
    <w:rsid w:val="00F53C18"/>
    <w:rsid w:val="00F541D8"/>
    <w:rsid w:val="00F54718"/>
    <w:rsid w:val="00F60535"/>
    <w:rsid w:val="00F60A31"/>
    <w:rsid w:val="00F60AD8"/>
    <w:rsid w:val="00F62449"/>
    <w:rsid w:val="00F63217"/>
    <w:rsid w:val="00F653D0"/>
    <w:rsid w:val="00F658A1"/>
    <w:rsid w:val="00F65D95"/>
    <w:rsid w:val="00F66638"/>
    <w:rsid w:val="00F717D3"/>
    <w:rsid w:val="00F7432F"/>
    <w:rsid w:val="00F74C34"/>
    <w:rsid w:val="00F76F32"/>
    <w:rsid w:val="00F770A0"/>
    <w:rsid w:val="00F77E96"/>
    <w:rsid w:val="00F80BC1"/>
    <w:rsid w:val="00F80E4B"/>
    <w:rsid w:val="00F813AC"/>
    <w:rsid w:val="00F82867"/>
    <w:rsid w:val="00F82A2B"/>
    <w:rsid w:val="00F82FDD"/>
    <w:rsid w:val="00F832A2"/>
    <w:rsid w:val="00F84156"/>
    <w:rsid w:val="00F853CB"/>
    <w:rsid w:val="00F8614D"/>
    <w:rsid w:val="00F8670D"/>
    <w:rsid w:val="00F86EA8"/>
    <w:rsid w:val="00F903BC"/>
    <w:rsid w:val="00F90D4E"/>
    <w:rsid w:val="00F931EB"/>
    <w:rsid w:val="00F94632"/>
    <w:rsid w:val="00F95179"/>
    <w:rsid w:val="00F9599C"/>
    <w:rsid w:val="00F968CC"/>
    <w:rsid w:val="00FA02D3"/>
    <w:rsid w:val="00FA16BE"/>
    <w:rsid w:val="00FA21E7"/>
    <w:rsid w:val="00FA2583"/>
    <w:rsid w:val="00FA2F8F"/>
    <w:rsid w:val="00FA3599"/>
    <w:rsid w:val="00FA6212"/>
    <w:rsid w:val="00FA6DC5"/>
    <w:rsid w:val="00FB105D"/>
    <w:rsid w:val="00FB11B8"/>
    <w:rsid w:val="00FB1398"/>
    <w:rsid w:val="00FB39CC"/>
    <w:rsid w:val="00FB3ADB"/>
    <w:rsid w:val="00FB3B3A"/>
    <w:rsid w:val="00FB40C9"/>
    <w:rsid w:val="00FB4F2C"/>
    <w:rsid w:val="00FB5E48"/>
    <w:rsid w:val="00FB5ECF"/>
    <w:rsid w:val="00FB6098"/>
    <w:rsid w:val="00FB670B"/>
    <w:rsid w:val="00FB6EEF"/>
    <w:rsid w:val="00FC232F"/>
    <w:rsid w:val="00FC300B"/>
    <w:rsid w:val="00FC34A9"/>
    <w:rsid w:val="00FC404B"/>
    <w:rsid w:val="00FC4420"/>
    <w:rsid w:val="00FC44AD"/>
    <w:rsid w:val="00FC603D"/>
    <w:rsid w:val="00FC6574"/>
    <w:rsid w:val="00FD00DA"/>
    <w:rsid w:val="00FD00FD"/>
    <w:rsid w:val="00FD2EAC"/>
    <w:rsid w:val="00FD3D19"/>
    <w:rsid w:val="00FD401F"/>
    <w:rsid w:val="00FD4D61"/>
    <w:rsid w:val="00FD6D7C"/>
    <w:rsid w:val="00FD72E0"/>
    <w:rsid w:val="00FD7C17"/>
    <w:rsid w:val="00FE09B7"/>
    <w:rsid w:val="00FE206E"/>
    <w:rsid w:val="00FE2125"/>
    <w:rsid w:val="00FE2214"/>
    <w:rsid w:val="00FE2D6E"/>
    <w:rsid w:val="00FE580B"/>
    <w:rsid w:val="00FE7179"/>
    <w:rsid w:val="00FE7458"/>
    <w:rsid w:val="00FF148F"/>
    <w:rsid w:val="00FF3984"/>
    <w:rsid w:val="00FF3CB8"/>
    <w:rsid w:val="00FF410F"/>
    <w:rsid w:val="00FF4AED"/>
    <w:rsid w:val="00FF4D99"/>
    <w:rsid w:val="00FF7E32"/>
    <w:rsid w:val="00FF7E86"/>
    <w:rsid w:val="014C613C"/>
    <w:rsid w:val="018D025D"/>
    <w:rsid w:val="01A83C46"/>
    <w:rsid w:val="01E305A8"/>
    <w:rsid w:val="01F34FBF"/>
    <w:rsid w:val="01F72CA8"/>
    <w:rsid w:val="0215595E"/>
    <w:rsid w:val="02264514"/>
    <w:rsid w:val="022E51A4"/>
    <w:rsid w:val="02673E61"/>
    <w:rsid w:val="02E5291D"/>
    <w:rsid w:val="033433CD"/>
    <w:rsid w:val="03563CB7"/>
    <w:rsid w:val="03564C06"/>
    <w:rsid w:val="039F7E37"/>
    <w:rsid w:val="03FD3D3A"/>
    <w:rsid w:val="042F016D"/>
    <w:rsid w:val="04427F5A"/>
    <w:rsid w:val="04BB7C17"/>
    <w:rsid w:val="04E52208"/>
    <w:rsid w:val="04FA68C4"/>
    <w:rsid w:val="05236A0B"/>
    <w:rsid w:val="054A6E4D"/>
    <w:rsid w:val="057D414D"/>
    <w:rsid w:val="05A3366B"/>
    <w:rsid w:val="05F763A3"/>
    <w:rsid w:val="060D43B5"/>
    <w:rsid w:val="06875F8A"/>
    <w:rsid w:val="06B46DD0"/>
    <w:rsid w:val="06CF0127"/>
    <w:rsid w:val="072510C4"/>
    <w:rsid w:val="074F536A"/>
    <w:rsid w:val="07724A47"/>
    <w:rsid w:val="07AF0524"/>
    <w:rsid w:val="07DB0C2F"/>
    <w:rsid w:val="08011727"/>
    <w:rsid w:val="084A2225"/>
    <w:rsid w:val="088F199B"/>
    <w:rsid w:val="08952872"/>
    <w:rsid w:val="08A502BB"/>
    <w:rsid w:val="08E73603"/>
    <w:rsid w:val="09261B0E"/>
    <w:rsid w:val="09937F44"/>
    <w:rsid w:val="09E06664"/>
    <w:rsid w:val="0A155E3B"/>
    <w:rsid w:val="0A1B45C1"/>
    <w:rsid w:val="0A3D4B5A"/>
    <w:rsid w:val="0A887F96"/>
    <w:rsid w:val="0A8F6EE2"/>
    <w:rsid w:val="0AA2487E"/>
    <w:rsid w:val="0B6D4294"/>
    <w:rsid w:val="0B7A3972"/>
    <w:rsid w:val="0B8E5780"/>
    <w:rsid w:val="0B911F88"/>
    <w:rsid w:val="0C0227C0"/>
    <w:rsid w:val="0C2067E5"/>
    <w:rsid w:val="0C5C1F83"/>
    <w:rsid w:val="0C8E0BA6"/>
    <w:rsid w:val="0CCB0A0B"/>
    <w:rsid w:val="0CEB0F40"/>
    <w:rsid w:val="0D200115"/>
    <w:rsid w:val="0D4F31E3"/>
    <w:rsid w:val="0D580381"/>
    <w:rsid w:val="0D6E3A97"/>
    <w:rsid w:val="0E0328C9"/>
    <w:rsid w:val="0EA04C4B"/>
    <w:rsid w:val="0EA67AA0"/>
    <w:rsid w:val="0EE77EE6"/>
    <w:rsid w:val="0EF252CF"/>
    <w:rsid w:val="0EF9321E"/>
    <w:rsid w:val="0F0E7B3C"/>
    <w:rsid w:val="0F1F4F0D"/>
    <w:rsid w:val="0F2E78E2"/>
    <w:rsid w:val="0F4F1BEE"/>
    <w:rsid w:val="0F8A622C"/>
    <w:rsid w:val="0FA201B4"/>
    <w:rsid w:val="0FB86E23"/>
    <w:rsid w:val="10591EE1"/>
    <w:rsid w:val="106F4084"/>
    <w:rsid w:val="10776E02"/>
    <w:rsid w:val="10990B4A"/>
    <w:rsid w:val="10F16DCD"/>
    <w:rsid w:val="11334387"/>
    <w:rsid w:val="11AD4D91"/>
    <w:rsid w:val="12236F4E"/>
    <w:rsid w:val="124364D1"/>
    <w:rsid w:val="12552C20"/>
    <w:rsid w:val="12650CA8"/>
    <w:rsid w:val="12A85450"/>
    <w:rsid w:val="12BD03DB"/>
    <w:rsid w:val="12E84E84"/>
    <w:rsid w:val="13163A21"/>
    <w:rsid w:val="1345689B"/>
    <w:rsid w:val="1349056A"/>
    <w:rsid w:val="13CA6005"/>
    <w:rsid w:val="13DD51B0"/>
    <w:rsid w:val="13F935E5"/>
    <w:rsid w:val="14067D87"/>
    <w:rsid w:val="147A65F7"/>
    <w:rsid w:val="14974454"/>
    <w:rsid w:val="14EB1A7E"/>
    <w:rsid w:val="14F53A43"/>
    <w:rsid w:val="151946CE"/>
    <w:rsid w:val="15795F43"/>
    <w:rsid w:val="161426C7"/>
    <w:rsid w:val="162177DE"/>
    <w:rsid w:val="163621E4"/>
    <w:rsid w:val="16BC527A"/>
    <w:rsid w:val="1734191A"/>
    <w:rsid w:val="1782289D"/>
    <w:rsid w:val="178F77B7"/>
    <w:rsid w:val="17995A2F"/>
    <w:rsid w:val="18566DF0"/>
    <w:rsid w:val="18B03CAF"/>
    <w:rsid w:val="18B74E99"/>
    <w:rsid w:val="19035318"/>
    <w:rsid w:val="190A1AFF"/>
    <w:rsid w:val="1910208D"/>
    <w:rsid w:val="191C0440"/>
    <w:rsid w:val="19AD2C06"/>
    <w:rsid w:val="19BD41E8"/>
    <w:rsid w:val="19CE4C7D"/>
    <w:rsid w:val="19D44CC7"/>
    <w:rsid w:val="1A1700B7"/>
    <w:rsid w:val="1A81100C"/>
    <w:rsid w:val="1A9234A5"/>
    <w:rsid w:val="1BFA1057"/>
    <w:rsid w:val="1C220170"/>
    <w:rsid w:val="1C2C4F31"/>
    <w:rsid w:val="1CF3322F"/>
    <w:rsid w:val="1D0009C6"/>
    <w:rsid w:val="1D361FA1"/>
    <w:rsid w:val="1DBB4856"/>
    <w:rsid w:val="1DCC746F"/>
    <w:rsid w:val="1DDF277A"/>
    <w:rsid w:val="1DEB39C5"/>
    <w:rsid w:val="1DF5393E"/>
    <w:rsid w:val="1E133467"/>
    <w:rsid w:val="1ECF005A"/>
    <w:rsid w:val="1EF53A59"/>
    <w:rsid w:val="1F380BBF"/>
    <w:rsid w:val="1FDA4FD1"/>
    <w:rsid w:val="20002145"/>
    <w:rsid w:val="200A5B20"/>
    <w:rsid w:val="20695ACD"/>
    <w:rsid w:val="20D1643B"/>
    <w:rsid w:val="20D76A47"/>
    <w:rsid w:val="21625D51"/>
    <w:rsid w:val="21F42BC1"/>
    <w:rsid w:val="21F97BBF"/>
    <w:rsid w:val="220358DB"/>
    <w:rsid w:val="22D66F38"/>
    <w:rsid w:val="22DA1080"/>
    <w:rsid w:val="24435E0A"/>
    <w:rsid w:val="24752F34"/>
    <w:rsid w:val="24A20D4F"/>
    <w:rsid w:val="25C97EC1"/>
    <w:rsid w:val="25EF5C27"/>
    <w:rsid w:val="25EF6586"/>
    <w:rsid w:val="264F6C21"/>
    <w:rsid w:val="265B6EBA"/>
    <w:rsid w:val="267E533A"/>
    <w:rsid w:val="27214ED9"/>
    <w:rsid w:val="274A4B27"/>
    <w:rsid w:val="27B04ADB"/>
    <w:rsid w:val="27D60AE3"/>
    <w:rsid w:val="27DF3718"/>
    <w:rsid w:val="27EF069B"/>
    <w:rsid w:val="281510B0"/>
    <w:rsid w:val="289026F4"/>
    <w:rsid w:val="292F62A6"/>
    <w:rsid w:val="29413FA0"/>
    <w:rsid w:val="296E5E07"/>
    <w:rsid w:val="29741F0F"/>
    <w:rsid w:val="29815764"/>
    <w:rsid w:val="298924FD"/>
    <w:rsid w:val="29937778"/>
    <w:rsid w:val="29BB2683"/>
    <w:rsid w:val="29D137E8"/>
    <w:rsid w:val="2A171D12"/>
    <w:rsid w:val="2A572C49"/>
    <w:rsid w:val="2A870604"/>
    <w:rsid w:val="2AB268AE"/>
    <w:rsid w:val="2ACC52FA"/>
    <w:rsid w:val="2AD71504"/>
    <w:rsid w:val="2ADA2052"/>
    <w:rsid w:val="2AE568ED"/>
    <w:rsid w:val="2B501E79"/>
    <w:rsid w:val="2B7E609A"/>
    <w:rsid w:val="2BD26409"/>
    <w:rsid w:val="2BD31184"/>
    <w:rsid w:val="2C0D5456"/>
    <w:rsid w:val="2C507445"/>
    <w:rsid w:val="2D375D60"/>
    <w:rsid w:val="2D6D4A86"/>
    <w:rsid w:val="2D9245E1"/>
    <w:rsid w:val="2DCF1BCB"/>
    <w:rsid w:val="2E15678D"/>
    <w:rsid w:val="2E6B07B8"/>
    <w:rsid w:val="2EB371A2"/>
    <w:rsid w:val="2EF80DE5"/>
    <w:rsid w:val="2EFB2AF0"/>
    <w:rsid w:val="2F2676CB"/>
    <w:rsid w:val="2F527562"/>
    <w:rsid w:val="2FAB545C"/>
    <w:rsid w:val="2FEC2AAD"/>
    <w:rsid w:val="2FFF3C4C"/>
    <w:rsid w:val="30406FD1"/>
    <w:rsid w:val="30BB3500"/>
    <w:rsid w:val="31232CF3"/>
    <w:rsid w:val="315452FE"/>
    <w:rsid w:val="315F16D9"/>
    <w:rsid w:val="319201BE"/>
    <w:rsid w:val="32060C09"/>
    <w:rsid w:val="32BD2B5B"/>
    <w:rsid w:val="32E95D13"/>
    <w:rsid w:val="32FE3FB2"/>
    <w:rsid w:val="332D0D86"/>
    <w:rsid w:val="334B2535"/>
    <w:rsid w:val="336071C5"/>
    <w:rsid w:val="3373305A"/>
    <w:rsid w:val="338108EC"/>
    <w:rsid w:val="33A42E3F"/>
    <w:rsid w:val="346B142D"/>
    <w:rsid w:val="34CD21CF"/>
    <w:rsid w:val="3515582A"/>
    <w:rsid w:val="35515208"/>
    <w:rsid w:val="3553657B"/>
    <w:rsid w:val="355801CD"/>
    <w:rsid w:val="358B4509"/>
    <w:rsid w:val="359F7506"/>
    <w:rsid w:val="35A73A20"/>
    <w:rsid w:val="35B93933"/>
    <w:rsid w:val="35C908F0"/>
    <w:rsid w:val="35FA439C"/>
    <w:rsid w:val="36075FA0"/>
    <w:rsid w:val="36105952"/>
    <w:rsid w:val="36B12866"/>
    <w:rsid w:val="36CB3A8F"/>
    <w:rsid w:val="36E80182"/>
    <w:rsid w:val="37311601"/>
    <w:rsid w:val="3736353A"/>
    <w:rsid w:val="376D09FB"/>
    <w:rsid w:val="379231B9"/>
    <w:rsid w:val="37A63889"/>
    <w:rsid w:val="37AE13ED"/>
    <w:rsid w:val="37E706C5"/>
    <w:rsid w:val="380534F8"/>
    <w:rsid w:val="38550959"/>
    <w:rsid w:val="38F94AD2"/>
    <w:rsid w:val="39504414"/>
    <w:rsid w:val="39D620EE"/>
    <w:rsid w:val="3A686A7E"/>
    <w:rsid w:val="3AC86996"/>
    <w:rsid w:val="3B2D5F23"/>
    <w:rsid w:val="3B7F4A58"/>
    <w:rsid w:val="3BB665C0"/>
    <w:rsid w:val="3BF579BE"/>
    <w:rsid w:val="3C170977"/>
    <w:rsid w:val="3C4614EB"/>
    <w:rsid w:val="3C69372C"/>
    <w:rsid w:val="3CD44E70"/>
    <w:rsid w:val="3D1847CA"/>
    <w:rsid w:val="3DCB426D"/>
    <w:rsid w:val="3EB47105"/>
    <w:rsid w:val="3EFB4677"/>
    <w:rsid w:val="3F661A90"/>
    <w:rsid w:val="3F9E7896"/>
    <w:rsid w:val="3FD9276F"/>
    <w:rsid w:val="3FF7559A"/>
    <w:rsid w:val="400E4CA8"/>
    <w:rsid w:val="40377F5B"/>
    <w:rsid w:val="403F4FF6"/>
    <w:rsid w:val="40595BA0"/>
    <w:rsid w:val="405D64BF"/>
    <w:rsid w:val="41035C63"/>
    <w:rsid w:val="419231EE"/>
    <w:rsid w:val="41A55BC2"/>
    <w:rsid w:val="41CD7C80"/>
    <w:rsid w:val="41ED1C45"/>
    <w:rsid w:val="41FB0B50"/>
    <w:rsid w:val="42117470"/>
    <w:rsid w:val="42184DFE"/>
    <w:rsid w:val="433F5964"/>
    <w:rsid w:val="440D1652"/>
    <w:rsid w:val="441B10E6"/>
    <w:rsid w:val="45C82CE2"/>
    <w:rsid w:val="45F261D2"/>
    <w:rsid w:val="46264839"/>
    <w:rsid w:val="4629049A"/>
    <w:rsid w:val="465215A1"/>
    <w:rsid w:val="4670321D"/>
    <w:rsid w:val="46A17F87"/>
    <w:rsid w:val="46C30AA8"/>
    <w:rsid w:val="471D18E0"/>
    <w:rsid w:val="47A60015"/>
    <w:rsid w:val="480745B8"/>
    <w:rsid w:val="484A4A5F"/>
    <w:rsid w:val="486D3062"/>
    <w:rsid w:val="494B352F"/>
    <w:rsid w:val="49722332"/>
    <w:rsid w:val="498153A5"/>
    <w:rsid w:val="49A225D5"/>
    <w:rsid w:val="49AE39C0"/>
    <w:rsid w:val="4A503DA0"/>
    <w:rsid w:val="4A8F02C7"/>
    <w:rsid w:val="4AB97976"/>
    <w:rsid w:val="4AD621D7"/>
    <w:rsid w:val="4B157191"/>
    <w:rsid w:val="4B4B13BA"/>
    <w:rsid w:val="4B711925"/>
    <w:rsid w:val="4B7F33AD"/>
    <w:rsid w:val="4BBF3505"/>
    <w:rsid w:val="4BC9670A"/>
    <w:rsid w:val="4D1662CA"/>
    <w:rsid w:val="4D1F7833"/>
    <w:rsid w:val="4D6A2190"/>
    <w:rsid w:val="4DD66164"/>
    <w:rsid w:val="4DFD45B3"/>
    <w:rsid w:val="4E2C4828"/>
    <w:rsid w:val="4E566916"/>
    <w:rsid w:val="4EAD7325"/>
    <w:rsid w:val="4EB93137"/>
    <w:rsid w:val="4EE12C28"/>
    <w:rsid w:val="4F23494D"/>
    <w:rsid w:val="4F3D6A72"/>
    <w:rsid w:val="4F722566"/>
    <w:rsid w:val="4FCE4FAA"/>
    <w:rsid w:val="505D3275"/>
    <w:rsid w:val="506B5F4E"/>
    <w:rsid w:val="50AB15EE"/>
    <w:rsid w:val="511C1546"/>
    <w:rsid w:val="5139664E"/>
    <w:rsid w:val="51455CE4"/>
    <w:rsid w:val="51B620D3"/>
    <w:rsid w:val="51D13349"/>
    <w:rsid w:val="524D7D37"/>
    <w:rsid w:val="52532422"/>
    <w:rsid w:val="526B7CC5"/>
    <w:rsid w:val="526D0FC9"/>
    <w:rsid w:val="528817F3"/>
    <w:rsid w:val="528A4CF6"/>
    <w:rsid w:val="52CD22E8"/>
    <w:rsid w:val="52F158BE"/>
    <w:rsid w:val="52F30EA2"/>
    <w:rsid w:val="538C5F06"/>
    <w:rsid w:val="53F058C2"/>
    <w:rsid w:val="541B404C"/>
    <w:rsid w:val="541F12EC"/>
    <w:rsid w:val="544D1B39"/>
    <w:rsid w:val="54606E7B"/>
    <w:rsid w:val="548825BE"/>
    <w:rsid w:val="54BB5BE7"/>
    <w:rsid w:val="54BD3CE0"/>
    <w:rsid w:val="55147C23"/>
    <w:rsid w:val="56301675"/>
    <w:rsid w:val="578C2F8C"/>
    <w:rsid w:val="581026A8"/>
    <w:rsid w:val="581202D3"/>
    <w:rsid w:val="59356845"/>
    <w:rsid w:val="595827BF"/>
    <w:rsid w:val="59A8293C"/>
    <w:rsid w:val="59B15A33"/>
    <w:rsid w:val="5AAF3758"/>
    <w:rsid w:val="5AB07218"/>
    <w:rsid w:val="5B8F2A37"/>
    <w:rsid w:val="5B925F49"/>
    <w:rsid w:val="5BA46B7F"/>
    <w:rsid w:val="5BB36B1D"/>
    <w:rsid w:val="5BBF64C9"/>
    <w:rsid w:val="5C395D8A"/>
    <w:rsid w:val="5C553A88"/>
    <w:rsid w:val="5C907367"/>
    <w:rsid w:val="5C9522F3"/>
    <w:rsid w:val="5CBB7348"/>
    <w:rsid w:val="5D121B72"/>
    <w:rsid w:val="5DA96925"/>
    <w:rsid w:val="5DB03818"/>
    <w:rsid w:val="5E2F4613"/>
    <w:rsid w:val="5EE26B7E"/>
    <w:rsid w:val="5EF445D0"/>
    <w:rsid w:val="5F3054BA"/>
    <w:rsid w:val="5F682BD3"/>
    <w:rsid w:val="5F890C0F"/>
    <w:rsid w:val="5FA77772"/>
    <w:rsid w:val="603B74F8"/>
    <w:rsid w:val="60E03B7C"/>
    <w:rsid w:val="60E662ED"/>
    <w:rsid w:val="60FA53D4"/>
    <w:rsid w:val="615D4C39"/>
    <w:rsid w:val="61645410"/>
    <w:rsid w:val="61820387"/>
    <w:rsid w:val="61A412A8"/>
    <w:rsid w:val="61C74E6E"/>
    <w:rsid w:val="61D64BE1"/>
    <w:rsid w:val="61DB091C"/>
    <w:rsid w:val="62375ADB"/>
    <w:rsid w:val="624D6B21"/>
    <w:rsid w:val="625217F8"/>
    <w:rsid w:val="62AF0F0D"/>
    <w:rsid w:val="62E377A4"/>
    <w:rsid w:val="6317701F"/>
    <w:rsid w:val="634929BB"/>
    <w:rsid w:val="6361131A"/>
    <w:rsid w:val="636C3949"/>
    <w:rsid w:val="638E01A3"/>
    <w:rsid w:val="640B49E8"/>
    <w:rsid w:val="64152EF1"/>
    <w:rsid w:val="64260846"/>
    <w:rsid w:val="643E22D7"/>
    <w:rsid w:val="646D417B"/>
    <w:rsid w:val="6491688B"/>
    <w:rsid w:val="64BC5683"/>
    <w:rsid w:val="64C56F82"/>
    <w:rsid w:val="64E229EB"/>
    <w:rsid w:val="651153FC"/>
    <w:rsid w:val="651548E6"/>
    <w:rsid w:val="652D670A"/>
    <w:rsid w:val="65911855"/>
    <w:rsid w:val="659351B4"/>
    <w:rsid w:val="65964878"/>
    <w:rsid w:val="65A93AD5"/>
    <w:rsid w:val="65B10A4C"/>
    <w:rsid w:val="65BF14FC"/>
    <w:rsid w:val="65CE3120"/>
    <w:rsid w:val="665A641C"/>
    <w:rsid w:val="66635D8E"/>
    <w:rsid w:val="66BB3678"/>
    <w:rsid w:val="671F493B"/>
    <w:rsid w:val="67483853"/>
    <w:rsid w:val="67CF2561"/>
    <w:rsid w:val="689252E2"/>
    <w:rsid w:val="68D9397B"/>
    <w:rsid w:val="68EB61B0"/>
    <w:rsid w:val="694D432C"/>
    <w:rsid w:val="69B555BB"/>
    <w:rsid w:val="69B82081"/>
    <w:rsid w:val="69D751C3"/>
    <w:rsid w:val="69E50BD6"/>
    <w:rsid w:val="69F17C5C"/>
    <w:rsid w:val="69FE624D"/>
    <w:rsid w:val="6A8E1EE8"/>
    <w:rsid w:val="6A9F107A"/>
    <w:rsid w:val="6AE139E9"/>
    <w:rsid w:val="6B181A54"/>
    <w:rsid w:val="6B1F06CE"/>
    <w:rsid w:val="6B223851"/>
    <w:rsid w:val="6B5159A7"/>
    <w:rsid w:val="6BA21BA1"/>
    <w:rsid w:val="6C333193"/>
    <w:rsid w:val="6C5C3CA4"/>
    <w:rsid w:val="6CD21613"/>
    <w:rsid w:val="6D216B9A"/>
    <w:rsid w:val="6D4F3D4C"/>
    <w:rsid w:val="6D9B568E"/>
    <w:rsid w:val="6E0E0133"/>
    <w:rsid w:val="6E1938AF"/>
    <w:rsid w:val="6E2F61FA"/>
    <w:rsid w:val="6E700F51"/>
    <w:rsid w:val="6E923CE9"/>
    <w:rsid w:val="6EB45CAC"/>
    <w:rsid w:val="6F4C69AD"/>
    <w:rsid w:val="6F6F1C62"/>
    <w:rsid w:val="6FC62D9A"/>
    <w:rsid w:val="6FD8201A"/>
    <w:rsid w:val="704706D5"/>
    <w:rsid w:val="70926FBF"/>
    <w:rsid w:val="70A55D29"/>
    <w:rsid w:val="70C14D09"/>
    <w:rsid w:val="70DC0B34"/>
    <w:rsid w:val="70EB6BD0"/>
    <w:rsid w:val="710E51B2"/>
    <w:rsid w:val="714D5970"/>
    <w:rsid w:val="71D31EBE"/>
    <w:rsid w:val="72033FBF"/>
    <w:rsid w:val="722630D5"/>
    <w:rsid w:val="722F17E6"/>
    <w:rsid w:val="72623A95"/>
    <w:rsid w:val="72B92643"/>
    <w:rsid w:val="72EC6AF4"/>
    <w:rsid w:val="73277DA9"/>
    <w:rsid w:val="737161AC"/>
    <w:rsid w:val="73D9417E"/>
    <w:rsid w:val="740622E5"/>
    <w:rsid w:val="744A5358"/>
    <w:rsid w:val="7457420E"/>
    <w:rsid w:val="747F76B9"/>
    <w:rsid w:val="75982A7C"/>
    <w:rsid w:val="75BE4EBA"/>
    <w:rsid w:val="75E727FB"/>
    <w:rsid w:val="75F45394"/>
    <w:rsid w:val="7648159B"/>
    <w:rsid w:val="764D2B72"/>
    <w:rsid w:val="767903E0"/>
    <w:rsid w:val="76804F78"/>
    <w:rsid w:val="76EC0172"/>
    <w:rsid w:val="774C7F36"/>
    <w:rsid w:val="774D0E49"/>
    <w:rsid w:val="77AE3C14"/>
    <w:rsid w:val="78056494"/>
    <w:rsid w:val="781E371F"/>
    <w:rsid w:val="783B3603"/>
    <w:rsid w:val="78CE4A6E"/>
    <w:rsid w:val="78F3550D"/>
    <w:rsid w:val="791529B3"/>
    <w:rsid w:val="795B6ABE"/>
    <w:rsid w:val="79822FE7"/>
    <w:rsid w:val="7A5043A3"/>
    <w:rsid w:val="7AE560B4"/>
    <w:rsid w:val="7B695405"/>
    <w:rsid w:val="7C306534"/>
    <w:rsid w:val="7C365DE1"/>
    <w:rsid w:val="7C5C1516"/>
    <w:rsid w:val="7CC43021"/>
    <w:rsid w:val="7D1608F8"/>
    <w:rsid w:val="7D59045C"/>
    <w:rsid w:val="7D7D2B38"/>
    <w:rsid w:val="7DE30098"/>
    <w:rsid w:val="7E3A3ACB"/>
    <w:rsid w:val="7E4435B5"/>
    <w:rsid w:val="7E672870"/>
    <w:rsid w:val="7E8A1B2B"/>
    <w:rsid w:val="7EAC5562"/>
    <w:rsid w:val="7EDD04DE"/>
    <w:rsid w:val="7F1D37DF"/>
    <w:rsid w:val="7F2D5F40"/>
    <w:rsid w:val="7F2E4837"/>
    <w:rsid w:val="7F307D3A"/>
    <w:rsid w:val="7F362269"/>
    <w:rsid w:val="7F6F0306"/>
    <w:rsid w:val="7FC81E1E"/>
    <w:rsid w:val="7FDD7E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5">
    <w:name w:val="heading 2"/>
    <w:basedOn w:val="1"/>
    <w:next w:val="1"/>
    <w:link w:val="191"/>
    <w:qFormat/>
    <w:uiPriority w:val="0"/>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6">
    <w:name w:val="heading 3"/>
    <w:basedOn w:val="1"/>
    <w:next w:val="1"/>
    <w:link w:val="73"/>
    <w:qFormat/>
    <w:uiPriority w:val="0"/>
    <w:pPr>
      <w:autoSpaceDE w:val="0"/>
      <w:autoSpaceDN w:val="0"/>
      <w:adjustRightInd w:val="0"/>
      <w:spacing w:before="16"/>
      <w:jc w:val="left"/>
      <w:outlineLvl w:val="2"/>
    </w:pPr>
    <w:rPr>
      <w:rFonts w:ascii="仿宋_GB2312" w:eastAsia="仿宋_GB2312" w:cs="MingLiU"/>
      <w:b/>
      <w:kern w:val="0"/>
      <w:sz w:val="24"/>
      <w:szCs w:val="28"/>
    </w:rPr>
  </w:style>
  <w:style w:type="paragraph" w:styleId="7">
    <w:name w:val="heading 4"/>
    <w:basedOn w:val="1"/>
    <w:next w:val="1"/>
    <w:link w:val="74"/>
    <w:qFormat/>
    <w:uiPriority w:val="0"/>
    <w:pPr>
      <w:jc w:val="center"/>
      <w:outlineLvl w:val="3"/>
    </w:pPr>
    <w:rPr>
      <w:rFonts w:ascii="仿宋_GB2312" w:eastAsia="仿宋_GB2312" w:cs="MingLiU"/>
      <w:b/>
      <w:kern w:val="0"/>
      <w:sz w:val="24"/>
      <w:szCs w:val="28"/>
    </w:rPr>
  </w:style>
  <w:style w:type="paragraph" w:styleId="8">
    <w:name w:val="heading 5"/>
    <w:basedOn w:val="1"/>
    <w:next w:val="1"/>
    <w:link w:val="75"/>
    <w:qFormat/>
    <w:uiPriority w:val="0"/>
    <w:pPr>
      <w:keepNext/>
      <w:keepLines/>
      <w:spacing w:before="280" w:after="290" w:line="374" w:lineRule="auto"/>
      <w:outlineLvl w:val="4"/>
    </w:pPr>
    <w:rPr>
      <w:b/>
      <w:bCs/>
      <w:kern w:val="0"/>
      <w:sz w:val="28"/>
      <w:szCs w:val="28"/>
    </w:rPr>
  </w:style>
  <w:style w:type="paragraph" w:styleId="9">
    <w:name w:val="heading 6"/>
    <w:basedOn w:val="1"/>
    <w:next w:val="1"/>
    <w:link w:val="76"/>
    <w:qFormat/>
    <w:uiPriority w:val="0"/>
    <w:pPr>
      <w:keepNext/>
      <w:keepLines/>
      <w:spacing w:before="240" w:after="64" w:line="319" w:lineRule="auto"/>
      <w:outlineLvl w:val="5"/>
    </w:pPr>
    <w:rPr>
      <w:rFonts w:ascii="Arial" w:hAnsi="Arial" w:eastAsia="黑体"/>
      <w:b/>
      <w:bCs/>
      <w:kern w:val="0"/>
      <w:sz w:val="24"/>
    </w:rPr>
  </w:style>
  <w:style w:type="paragraph" w:styleId="10">
    <w:name w:val="heading 7"/>
    <w:basedOn w:val="1"/>
    <w:next w:val="1"/>
    <w:link w:val="77"/>
    <w:qFormat/>
    <w:uiPriority w:val="0"/>
    <w:pPr>
      <w:keepNext/>
      <w:keepLines/>
      <w:spacing w:before="240" w:after="64" w:line="319" w:lineRule="auto"/>
      <w:outlineLvl w:val="6"/>
    </w:pPr>
    <w:rPr>
      <w:b/>
      <w:bCs/>
      <w:kern w:val="0"/>
      <w:sz w:val="24"/>
    </w:rPr>
  </w:style>
  <w:style w:type="paragraph" w:styleId="11">
    <w:name w:val="heading 8"/>
    <w:basedOn w:val="1"/>
    <w:next w:val="1"/>
    <w:link w:val="78"/>
    <w:qFormat/>
    <w:uiPriority w:val="0"/>
    <w:pPr>
      <w:keepNext/>
      <w:keepLines/>
      <w:spacing w:before="240" w:after="64" w:line="319" w:lineRule="auto"/>
      <w:outlineLvl w:val="7"/>
    </w:pPr>
    <w:rPr>
      <w:rFonts w:ascii="Arial" w:hAnsi="Arial" w:eastAsia="黑体"/>
      <w:kern w:val="0"/>
      <w:sz w:val="24"/>
    </w:rPr>
  </w:style>
  <w:style w:type="paragraph" w:styleId="12">
    <w:name w:val="heading 9"/>
    <w:basedOn w:val="1"/>
    <w:next w:val="1"/>
    <w:link w:val="79"/>
    <w:qFormat/>
    <w:uiPriority w:val="0"/>
    <w:pPr>
      <w:keepNext/>
      <w:keepLines/>
      <w:spacing w:before="240" w:after="64" w:line="319" w:lineRule="auto"/>
      <w:outlineLvl w:val="8"/>
    </w:pPr>
    <w:rPr>
      <w:rFonts w:ascii="Arial" w:hAnsi="Arial" w:eastAsia="黑体"/>
      <w:kern w:val="0"/>
      <w:sz w:val="20"/>
      <w:szCs w:val="21"/>
    </w:rPr>
  </w:style>
  <w:style w:type="character" w:default="1" w:styleId="57">
    <w:name w:val="Default Paragraph Font"/>
    <w:semiHidden/>
    <w:qFormat/>
    <w:uiPriority w:val="0"/>
  </w:style>
  <w:style w:type="table" w:default="1" w:styleId="55">
    <w:name w:val="Normal Table"/>
    <w:semiHidden/>
    <w:qFormat/>
    <w:uiPriority w:val="0"/>
    <w:tblPr>
      <w:tblCellMar>
        <w:top w:w="0" w:type="dxa"/>
        <w:left w:w="108" w:type="dxa"/>
        <w:bottom w:w="0" w:type="dxa"/>
        <w:right w:w="108" w:type="dxa"/>
      </w:tblCellMar>
    </w:tblPr>
  </w:style>
  <w:style w:type="paragraph" w:styleId="2">
    <w:name w:val="Body Text"/>
    <w:basedOn w:val="1"/>
    <w:next w:val="3"/>
    <w:link w:val="70"/>
    <w:qFormat/>
    <w:uiPriority w:val="0"/>
    <w:rPr>
      <w:sz w:val="26"/>
    </w:rPr>
  </w:style>
  <w:style w:type="paragraph" w:customStyle="1" w:styleId="3">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13">
    <w:name w:val="toc 7"/>
    <w:basedOn w:val="1"/>
    <w:next w:val="1"/>
    <w:qFormat/>
    <w:uiPriority w:val="0"/>
    <w:pPr>
      <w:ind w:left="1260"/>
      <w:jc w:val="left"/>
    </w:pPr>
    <w:rPr>
      <w:rFonts w:ascii="Calibri" w:hAnsi="Calibri"/>
      <w:sz w:val="18"/>
      <w:szCs w:val="20"/>
    </w:rPr>
  </w:style>
  <w:style w:type="paragraph" w:styleId="14">
    <w:name w:val="table of authorities"/>
    <w:basedOn w:val="1"/>
    <w:next w:val="1"/>
    <w:semiHidden/>
    <w:qFormat/>
    <w:uiPriority w:val="0"/>
    <w:pPr>
      <w:ind w:left="420" w:leftChars="200"/>
    </w:pPr>
  </w:style>
  <w:style w:type="paragraph" w:styleId="15">
    <w:name w:val="List Bullet 4"/>
    <w:basedOn w:val="1"/>
    <w:qFormat/>
    <w:uiPriority w:val="0"/>
    <w:pPr>
      <w:tabs>
        <w:tab w:val="left" w:pos="1620"/>
      </w:tabs>
      <w:ind w:left="1620" w:leftChars="600" w:hanging="360" w:hanging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sz w:val="20"/>
      <w:szCs w:val="20"/>
    </w:rPr>
  </w:style>
  <w:style w:type="paragraph" w:styleId="18">
    <w:name w:val="List Bullet"/>
    <w:basedOn w:val="1"/>
    <w:qFormat/>
    <w:uiPriority w:val="0"/>
    <w:pPr>
      <w:tabs>
        <w:tab w:val="left" w:pos="360"/>
      </w:tabs>
      <w:ind w:left="360" w:hanging="360" w:hangingChars="200"/>
    </w:pPr>
  </w:style>
  <w:style w:type="paragraph" w:styleId="19">
    <w:name w:val="Document Map"/>
    <w:basedOn w:val="1"/>
    <w:link w:val="80"/>
    <w:unhideWhenUsed/>
    <w:qFormat/>
    <w:uiPriority w:val="0"/>
    <w:rPr>
      <w:rFonts w:ascii="宋体"/>
      <w:sz w:val="18"/>
      <w:szCs w:val="18"/>
    </w:rPr>
  </w:style>
  <w:style w:type="paragraph" w:styleId="20">
    <w:name w:val="annotation text"/>
    <w:basedOn w:val="1"/>
    <w:link w:val="81"/>
    <w:qFormat/>
    <w:uiPriority w:val="0"/>
    <w:pPr>
      <w:adjustRightInd w:val="0"/>
      <w:spacing w:line="360" w:lineRule="atLeast"/>
      <w:jc w:val="left"/>
      <w:textAlignment w:val="baseline"/>
    </w:pPr>
    <w:rPr>
      <w:kern w:val="0"/>
      <w:sz w:val="24"/>
      <w:szCs w:val="20"/>
    </w:rPr>
  </w:style>
  <w:style w:type="paragraph" w:styleId="21">
    <w:name w:val="Body Text 3"/>
    <w:basedOn w:val="1"/>
    <w:link w:val="82"/>
    <w:qFormat/>
    <w:uiPriority w:val="0"/>
    <w:pPr>
      <w:spacing w:after="120"/>
    </w:pPr>
    <w:rPr>
      <w:sz w:val="16"/>
      <w:szCs w:val="16"/>
    </w:rPr>
  </w:style>
  <w:style w:type="paragraph" w:styleId="22">
    <w:name w:val="List Bullet 3"/>
    <w:basedOn w:val="1"/>
    <w:qFormat/>
    <w:uiPriority w:val="0"/>
    <w:pPr>
      <w:tabs>
        <w:tab w:val="left" w:pos="1200"/>
      </w:tabs>
      <w:ind w:left="1200" w:leftChars="400" w:hanging="360" w:hangingChars="200"/>
    </w:pPr>
  </w:style>
  <w:style w:type="paragraph" w:styleId="23">
    <w:name w:val="Body Text Indent"/>
    <w:basedOn w:val="1"/>
    <w:link w:val="83"/>
    <w:qFormat/>
    <w:uiPriority w:val="0"/>
    <w:pPr>
      <w:spacing w:line="360" w:lineRule="auto"/>
      <w:ind w:firstLine="560" w:firstLineChars="200"/>
    </w:pPr>
    <w:rPr>
      <w:rFonts w:ascii="黑体" w:hAnsi="宋体" w:eastAsia="黑体"/>
      <w:color w:val="000000"/>
      <w:kern w:val="0"/>
      <w:sz w:val="28"/>
      <w:szCs w:val="20"/>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0"/>
    </w:rPr>
  </w:style>
  <w:style w:type="paragraph" w:styleId="25">
    <w:name w:val="List Bullet 2"/>
    <w:basedOn w:val="1"/>
    <w:qFormat/>
    <w:uiPriority w:val="0"/>
    <w:pPr>
      <w:tabs>
        <w:tab w:val="left" w:pos="780"/>
      </w:tabs>
      <w:ind w:left="780" w:leftChars="200" w:hanging="360" w:hangingChars="200"/>
    </w:pPr>
  </w:style>
  <w:style w:type="paragraph" w:styleId="26">
    <w:name w:val="index 4"/>
    <w:basedOn w:val="1"/>
    <w:next w:val="1"/>
    <w:qFormat/>
    <w:uiPriority w:val="0"/>
    <w:pPr>
      <w:ind w:left="600" w:leftChars="600"/>
    </w:pPr>
  </w:style>
  <w:style w:type="paragraph" w:styleId="27">
    <w:name w:val="toc 5"/>
    <w:basedOn w:val="1"/>
    <w:next w:val="1"/>
    <w:qFormat/>
    <w:uiPriority w:val="0"/>
    <w:pPr>
      <w:ind w:left="840"/>
      <w:jc w:val="left"/>
    </w:pPr>
    <w:rPr>
      <w:rFonts w:ascii="Calibri" w:hAnsi="Calibri"/>
      <w:sz w:val="18"/>
      <w:szCs w:val="20"/>
    </w:rPr>
  </w:style>
  <w:style w:type="paragraph" w:styleId="28">
    <w:name w:val="toc 3"/>
    <w:basedOn w:val="1"/>
    <w:next w:val="1"/>
    <w:qFormat/>
    <w:uiPriority w:val="0"/>
    <w:pPr>
      <w:ind w:left="420"/>
      <w:jc w:val="left"/>
    </w:pPr>
    <w:rPr>
      <w:rFonts w:ascii="Calibri" w:hAnsi="Calibri" w:eastAsia="仿宋_GB2312"/>
      <w:iCs/>
      <w:szCs w:val="20"/>
    </w:rPr>
  </w:style>
  <w:style w:type="paragraph" w:styleId="29">
    <w:name w:val="Plain Text"/>
    <w:basedOn w:val="1"/>
    <w:link w:val="84"/>
    <w:qFormat/>
    <w:uiPriority w:val="0"/>
    <w:rPr>
      <w:rFonts w:ascii="宋体" w:hAnsi="Courier New"/>
      <w:sz w:val="28"/>
      <w:szCs w:val="28"/>
    </w:rPr>
  </w:style>
  <w:style w:type="paragraph" w:styleId="30">
    <w:name w:val="List Bullet 5"/>
    <w:basedOn w:val="1"/>
    <w:qFormat/>
    <w:uiPriority w:val="0"/>
    <w:pPr>
      <w:tabs>
        <w:tab w:val="left" w:pos="2040"/>
      </w:tabs>
      <w:ind w:left="2040" w:leftChars="800" w:hanging="360" w:hangingChars="200"/>
    </w:pPr>
  </w:style>
  <w:style w:type="paragraph" w:styleId="31">
    <w:name w:val="toc 8"/>
    <w:basedOn w:val="1"/>
    <w:next w:val="1"/>
    <w:qFormat/>
    <w:uiPriority w:val="0"/>
    <w:pPr>
      <w:ind w:left="1470"/>
      <w:jc w:val="left"/>
    </w:pPr>
    <w:rPr>
      <w:rFonts w:ascii="Calibri" w:hAnsi="Calibri"/>
      <w:sz w:val="18"/>
      <w:szCs w:val="20"/>
    </w:rPr>
  </w:style>
  <w:style w:type="paragraph" w:styleId="32">
    <w:name w:val="Date"/>
    <w:basedOn w:val="1"/>
    <w:next w:val="1"/>
    <w:link w:val="85"/>
    <w:qFormat/>
    <w:uiPriority w:val="0"/>
    <w:pPr>
      <w:ind w:left="100" w:leftChars="2500"/>
    </w:pPr>
  </w:style>
  <w:style w:type="paragraph" w:styleId="33">
    <w:name w:val="Body Text Indent 2"/>
    <w:basedOn w:val="1"/>
    <w:link w:val="86"/>
    <w:qFormat/>
    <w:uiPriority w:val="0"/>
    <w:pPr>
      <w:ind w:left="1005" w:hanging="1005"/>
    </w:pPr>
    <w:rPr>
      <w:rFonts w:eastAsia="仿宋_GB2312"/>
      <w:sz w:val="32"/>
      <w:szCs w:val="20"/>
    </w:rPr>
  </w:style>
  <w:style w:type="paragraph" w:styleId="34">
    <w:name w:val="endnote text"/>
    <w:basedOn w:val="1"/>
    <w:link w:val="87"/>
    <w:qFormat/>
    <w:uiPriority w:val="0"/>
    <w:pPr>
      <w:widowControl/>
      <w:snapToGrid w:val="0"/>
      <w:jc w:val="left"/>
    </w:pPr>
    <w:rPr>
      <w:rFonts w:ascii="Arial" w:hAnsi="Arial"/>
      <w:kern w:val="0"/>
      <w:sz w:val="20"/>
      <w:lang w:eastAsia="en-US"/>
    </w:rPr>
  </w:style>
  <w:style w:type="paragraph" w:styleId="35">
    <w:name w:val="Balloon Text"/>
    <w:basedOn w:val="1"/>
    <w:link w:val="88"/>
    <w:qFormat/>
    <w:uiPriority w:val="0"/>
    <w:rPr>
      <w:sz w:val="18"/>
      <w:szCs w:val="18"/>
    </w:rPr>
  </w:style>
  <w:style w:type="paragraph" w:styleId="36">
    <w:name w:val="footer"/>
    <w:basedOn w:val="1"/>
    <w:link w:val="89"/>
    <w:qFormat/>
    <w:uiPriority w:val="99"/>
    <w:pPr>
      <w:tabs>
        <w:tab w:val="center" w:pos="4153"/>
        <w:tab w:val="right" w:pos="8306"/>
      </w:tabs>
      <w:snapToGrid w:val="0"/>
      <w:jc w:val="left"/>
    </w:pPr>
    <w:rPr>
      <w:sz w:val="18"/>
      <w:szCs w:val="18"/>
    </w:rPr>
  </w:style>
  <w:style w:type="paragraph" w:styleId="37">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pPr>
      <w:spacing w:before="120" w:after="120"/>
      <w:jc w:val="left"/>
    </w:pPr>
    <w:rPr>
      <w:rFonts w:ascii="Calibri" w:hAnsi="Calibri" w:eastAsia="仿宋_GB2312"/>
      <w:b/>
      <w:bCs/>
      <w:caps/>
      <w:sz w:val="28"/>
      <w:szCs w:val="20"/>
    </w:rPr>
  </w:style>
  <w:style w:type="paragraph" w:styleId="39">
    <w:name w:val="toc 4"/>
    <w:basedOn w:val="1"/>
    <w:next w:val="1"/>
    <w:qFormat/>
    <w:uiPriority w:val="0"/>
    <w:pPr>
      <w:ind w:left="630"/>
      <w:jc w:val="left"/>
    </w:pPr>
    <w:rPr>
      <w:rFonts w:ascii="Calibri" w:hAnsi="Calibri"/>
      <w:sz w:val="18"/>
      <w:szCs w:val="20"/>
    </w:rPr>
  </w:style>
  <w:style w:type="paragraph" w:styleId="40">
    <w:name w:val="Subtitle"/>
    <w:basedOn w:val="1"/>
    <w:link w:val="91"/>
    <w:qFormat/>
    <w:uiPriority w:val="0"/>
    <w:pPr>
      <w:widowControl/>
      <w:jc w:val="center"/>
    </w:pPr>
    <w:rPr>
      <w:kern w:val="0"/>
      <w:sz w:val="20"/>
      <w:u w:val="single"/>
      <w:lang w:eastAsia="en-US"/>
    </w:rPr>
  </w:style>
  <w:style w:type="paragraph" w:styleId="41">
    <w:name w:val="footnote text"/>
    <w:basedOn w:val="1"/>
    <w:link w:val="92"/>
    <w:qFormat/>
    <w:uiPriority w:val="0"/>
    <w:pPr>
      <w:snapToGrid w:val="0"/>
      <w:jc w:val="left"/>
    </w:pPr>
    <w:rPr>
      <w:sz w:val="18"/>
      <w:szCs w:val="18"/>
    </w:rPr>
  </w:style>
  <w:style w:type="paragraph" w:styleId="42">
    <w:name w:val="toc 6"/>
    <w:basedOn w:val="1"/>
    <w:next w:val="1"/>
    <w:qFormat/>
    <w:uiPriority w:val="0"/>
    <w:pPr>
      <w:ind w:left="1050"/>
      <w:jc w:val="left"/>
    </w:pPr>
    <w:rPr>
      <w:rFonts w:ascii="Calibri" w:hAnsi="Calibri"/>
      <w:sz w:val="18"/>
      <w:szCs w:val="20"/>
    </w:rPr>
  </w:style>
  <w:style w:type="paragraph" w:styleId="43">
    <w:name w:val="Body Text Indent 3"/>
    <w:basedOn w:val="1"/>
    <w:link w:val="93"/>
    <w:qFormat/>
    <w:uiPriority w:val="0"/>
    <w:pPr>
      <w:spacing w:after="120"/>
      <w:ind w:left="420" w:leftChars="200"/>
    </w:pPr>
    <w:rPr>
      <w:kern w:val="0"/>
      <w:sz w:val="16"/>
      <w:szCs w:val="20"/>
    </w:rPr>
  </w:style>
  <w:style w:type="paragraph" w:styleId="44">
    <w:name w:val="toc 2"/>
    <w:basedOn w:val="1"/>
    <w:next w:val="1"/>
    <w:qFormat/>
    <w:uiPriority w:val="0"/>
    <w:pPr>
      <w:tabs>
        <w:tab w:val="right" w:leader="dot" w:pos="8609"/>
      </w:tabs>
      <w:spacing w:line="240" w:lineRule="atLeast"/>
      <w:ind w:left="210"/>
      <w:jc w:val="distribute"/>
    </w:pPr>
    <w:rPr>
      <w:rFonts w:ascii="宋体" w:hAnsi="宋体" w:eastAsia="宋体"/>
      <w:b/>
      <w:smallCaps/>
      <w:szCs w:val="21"/>
    </w:rPr>
  </w:style>
  <w:style w:type="paragraph" w:styleId="45">
    <w:name w:val="toc 9"/>
    <w:basedOn w:val="1"/>
    <w:next w:val="1"/>
    <w:qFormat/>
    <w:uiPriority w:val="0"/>
    <w:pPr>
      <w:ind w:left="1680"/>
      <w:jc w:val="left"/>
    </w:pPr>
    <w:rPr>
      <w:rFonts w:ascii="Calibri" w:hAnsi="Calibri"/>
      <w:sz w:val="18"/>
      <w:szCs w:val="20"/>
    </w:rPr>
  </w:style>
  <w:style w:type="paragraph" w:styleId="46">
    <w:name w:val="Body Text 2"/>
    <w:basedOn w:val="1"/>
    <w:link w:val="94"/>
    <w:qFormat/>
    <w:uiPriority w:val="0"/>
    <w:rPr>
      <w:i/>
      <w:iCs/>
      <w:sz w:val="26"/>
    </w:rPr>
  </w:style>
  <w:style w:type="paragraph" w:styleId="47">
    <w:name w:val="List Continue 2"/>
    <w:basedOn w:val="1"/>
    <w:qFormat/>
    <w:uiPriority w:val="0"/>
    <w:pPr>
      <w:spacing w:after="120"/>
      <w:ind w:left="840" w:leftChars="400"/>
    </w:pPr>
    <w:rPr>
      <w:szCs w:val="20"/>
    </w:rPr>
  </w:style>
  <w:style w:type="paragraph" w:styleId="48">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9">
    <w:name w:val="Normal (Web)"/>
    <w:basedOn w:val="1"/>
    <w:qFormat/>
    <w:uiPriority w:val="0"/>
    <w:pPr>
      <w:widowControl/>
      <w:spacing w:before="100" w:beforeAutospacing="1" w:after="100" w:afterAutospacing="1"/>
      <w:jc w:val="left"/>
    </w:pPr>
    <w:rPr>
      <w:rFonts w:ascii="_x000B__x000C_" w:hAnsi="_x000B__x000C_"/>
      <w:kern w:val="0"/>
      <w:sz w:val="24"/>
      <w:szCs w:val="20"/>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next w:val="1"/>
    <w:link w:val="96"/>
    <w:qFormat/>
    <w:uiPriority w:val="0"/>
    <w:pPr>
      <w:spacing w:before="240" w:after="60"/>
      <w:jc w:val="center"/>
      <w:outlineLvl w:val="0"/>
    </w:pPr>
    <w:rPr>
      <w:rFonts w:ascii="Arial" w:hAnsi="Arial"/>
      <w:b/>
      <w:bCs/>
      <w:sz w:val="32"/>
      <w:szCs w:val="32"/>
    </w:rPr>
  </w:style>
  <w:style w:type="paragraph" w:styleId="52">
    <w:name w:val="annotation subject"/>
    <w:basedOn w:val="20"/>
    <w:next w:val="20"/>
    <w:link w:val="97"/>
    <w:qFormat/>
    <w:uiPriority w:val="0"/>
    <w:pPr>
      <w:adjustRightInd/>
      <w:spacing w:line="240" w:lineRule="auto"/>
      <w:textAlignment w:val="auto"/>
    </w:pPr>
    <w:rPr>
      <w:b/>
      <w:bCs/>
      <w:kern w:val="2"/>
      <w:sz w:val="21"/>
      <w:szCs w:val="24"/>
    </w:rPr>
  </w:style>
  <w:style w:type="paragraph" w:styleId="53">
    <w:name w:val="Body Text First Indent"/>
    <w:basedOn w:val="2"/>
    <w:link w:val="98"/>
    <w:qFormat/>
    <w:uiPriority w:val="0"/>
    <w:pPr>
      <w:ind w:firstLine="420" w:firstLineChars="100"/>
    </w:pPr>
  </w:style>
  <w:style w:type="paragraph" w:styleId="54">
    <w:name w:val="Body Text First Indent 2"/>
    <w:basedOn w:val="23"/>
    <w:link w:val="99"/>
    <w:qFormat/>
    <w:uiPriority w:val="0"/>
    <w:pPr>
      <w:spacing w:after="120" w:line="240" w:lineRule="auto"/>
      <w:ind w:left="420" w:leftChars="200" w:firstLine="420"/>
    </w:pPr>
    <w:rPr>
      <w:sz w:val="20"/>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rPr>
  </w:style>
  <w:style w:type="character" w:styleId="59">
    <w:name w:val="endnote reference"/>
    <w:qFormat/>
    <w:uiPriority w:val="0"/>
    <w:rPr>
      <w:rFonts w:ascii="Calibri" w:hAnsi="Calibri" w:eastAsia="宋体" w:cs="Times New Roman"/>
      <w:vertAlign w:val="superscript"/>
    </w:rPr>
  </w:style>
  <w:style w:type="character" w:styleId="60">
    <w:name w:val="page number"/>
    <w:qFormat/>
    <w:uiPriority w:val="0"/>
  </w:style>
  <w:style w:type="character" w:styleId="61">
    <w:name w:val="FollowedHyperlink"/>
    <w:qFormat/>
    <w:uiPriority w:val="0"/>
    <w:rPr>
      <w:rFonts w:ascii="Times New Roman" w:hAnsi="Times New Roman" w:eastAsia="宋体" w:cs="Times New Roman"/>
      <w:color w:val="800080"/>
      <w:u w:val="single"/>
    </w:rPr>
  </w:style>
  <w:style w:type="character" w:styleId="62">
    <w:name w:val="Emphasis"/>
    <w:qFormat/>
    <w:uiPriority w:val="0"/>
    <w:rPr>
      <w:rFonts w:ascii="Times New Roman" w:hAnsi="Times New Roman" w:eastAsia="宋体" w:cs="Times New Roman"/>
      <w:i/>
      <w:iCs/>
    </w:rPr>
  </w:style>
  <w:style w:type="character" w:styleId="63">
    <w:name w:val="Hyperlink"/>
    <w:qFormat/>
    <w:uiPriority w:val="0"/>
    <w:rPr>
      <w:color w:val="0000FF"/>
      <w:u w:val="single"/>
    </w:rPr>
  </w:style>
  <w:style w:type="character" w:styleId="64">
    <w:name w:val="annotation reference"/>
    <w:qFormat/>
    <w:uiPriority w:val="0"/>
    <w:rPr>
      <w:sz w:val="21"/>
      <w:szCs w:val="21"/>
    </w:rPr>
  </w:style>
  <w:style w:type="character" w:styleId="65">
    <w:name w:val="HTML Cite"/>
    <w:qFormat/>
    <w:uiPriority w:val="0"/>
    <w:rPr>
      <w:rFonts w:ascii="Times New Roman" w:hAnsi="Times New Roman" w:eastAsia="宋体" w:cs="Times New Roman"/>
      <w:color w:val="008000"/>
    </w:rPr>
  </w:style>
  <w:style w:type="character" w:styleId="66">
    <w:name w:val="footnote reference"/>
    <w:qFormat/>
    <w:uiPriority w:val="0"/>
    <w:rPr>
      <w:rFonts w:ascii="Times New Roman" w:hAnsi="Times New Roman" w:eastAsia="宋体" w:cs="Times New Roman"/>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附件标题-1"/>
    <w:basedOn w:val="1"/>
    <w:next w:val="1"/>
    <w:qFormat/>
    <w:uiPriority w:val="0"/>
    <w:pPr>
      <w:spacing w:beforeLines="50"/>
      <w:jc w:val="center"/>
    </w:pPr>
    <w:rPr>
      <w:rFonts w:eastAsia="黑体"/>
      <w:sz w:val="32"/>
    </w:rPr>
  </w:style>
  <w:style w:type="paragraph" w:customStyle="1" w:styleId="69">
    <w:name w:val="目录 53"/>
    <w:next w:val="1"/>
    <w:qFormat/>
    <w:uiPriority w:val="99"/>
    <w:pPr>
      <w:wordWrap w:val="0"/>
      <w:ind w:left="1275"/>
      <w:jc w:val="both"/>
    </w:pPr>
    <w:rPr>
      <w:rFonts w:ascii="Calibri" w:hAnsi="Calibri" w:eastAsia="宋体" w:cs="Times New Roman"/>
      <w:sz w:val="21"/>
      <w:szCs w:val="22"/>
      <w:lang w:val="en-US" w:eastAsia="zh-CN" w:bidi="ar-SA"/>
    </w:rPr>
  </w:style>
  <w:style w:type="character" w:customStyle="1" w:styleId="70">
    <w:name w:val="正文文本 字符"/>
    <w:link w:val="2"/>
    <w:qFormat/>
    <w:uiPriority w:val="99"/>
    <w:rPr>
      <w:rFonts w:eastAsia="宋体"/>
      <w:kern w:val="2"/>
      <w:sz w:val="26"/>
      <w:szCs w:val="24"/>
      <w:lang w:val="en-US" w:eastAsia="zh-CN" w:bidi="ar-SA"/>
    </w:rPr>
  </w:style>
  <w:style w:type="character" w:customStyle="1" w:styleId="71">
    <w:name w:val="标题 1 字符"/>
    <w:link w:val="4"/>
    <w:qFormat/>
    <w:uiPriority w:val="9"/>
    <w:rPr>
      <w:rFonts w:eastAsia="黑体"/>
      <w:kern w:val="2"/>
      <w:sz w:val="44"/>
      <w:szCs w:val="44"/>
      <w:lang w:val="en-US" w:eastAsia="zh-CN" w:bidi="ar-SA"/>
    </w:rPr>
  </w:style>
  <w:style w:type="character" w:customStyle="1" w:styleId="72">
    <w:name w:val="标题 2 字符"/>
    <w:link w:val="5"/>
    <w:qFormat/>
    <w:uiPriority w:val="9"/>
    <w:rPr>
      <w:rFonts w:ascii="仿宋_GB2312" w:eastAsia="仿宋_GB2312" w:cs="MingLiU"/>
      <w:b/>
      <w:spacing w:val="1"/>
      <w:w w:val="99"/>
      <w:sz w:val="28"/>
      <w:szCs w:val="32"/>
      <w:lang w:val="en-US" w:eastAsia="zh-CN" w:bidi="ar-SA"/>
    </w:rPr>
  </w:style>
  <w:style w:type="character" w:customStyle="1" w:styleId="73">
    <w:name w:val="标题 3 字符"/>
    <w:link w:val="6"/>
    <w:qFormat/>
    <w:uiPriority w:val="0"/>
    <w:rPr>
      <w:rFonts w:ascii="仿宋_GB2312" w:eastAsia="仿宋_GB2312" w:cs="MingLiU"/>
      <w:b/>
      <w:sz w:val="24"/>
      <w:szCs w:val="28"/>
      <w:lang w:val="en-US" w:eastAsia="zh-CN" w:bidi="ar-SA"/>
    </w:rPr>
  </w:style>
  <w:style w:type="character" w:customStyle="1" w:styleId="74">
    <w:name w:val="标题 4 字符"/>
    <w:link w:val="7"/>
    <w:qFormat/>
    <w:uiPriority w:val="9"/>
    <w:rPr>
      <w:rFonts w:ascii="仿宋_GB2312" w:eastAsia="仿宋_GB2312" w:cs="MingLiU"/>
      <w:b/>
      <w:sz w:val="24"/>
      <w:szCs w:val="28"/>
      <w:lang w:val="en-US" w:eastAsia="zh-CN" w:bidi="ar-SA"/>
    </w:rPr>
  </w:style>
  <w:style w:type="character" w:customStyle="1" w:styleId="75">
    <w:name w:val="标题 5 Char"/>
    <w:link w:val="8"/>
    <w:qFormat/>
    <w:uiPriority w:val="0"/>
    <w:rPr>
      <w:b/>
      <w:bCs/>
      <w:sz w:val="28"/>
      <w:szCs w:val="28"/>
    </w:rPr>
  </w:style>
  <w:style w:type="character" w:customStyle="1" w:styleId="76">
    <w:name w:val="标题 6 Char"/>
    <w:link w:val="9"/>
    <w:qFormat/>
    <w:uiPriority w:val="0"/>
    <w:rPr>
      <w:rFonts w:ascii="Arial" w:hAnsi="Arial" w:eastAsia="黑体"/>
      <w:b/>
      <w:bCs/>
      <w:sz w:val="24"/>
      <w:szCs w:val="24"/>
    </w:rPr>
  </w:style>
  <w:style w:type="character" w:customStyle="1" w:styleId="77">
    <w:name w:val="标题 7 Char"/>
    <w:link w:val="10"/>
    <w:qFormat/>
    <w:uiPriority w:val="0"/>
    <w:rPr>
      <w:b/>
      <w:bCs/>
      <w:sz w:val="24"/>
      <w:szCs w:val="24"/>
    </w:rPr>
  </w:style>
  <w:style w:type="character" w:customStyle="1" w:styleId="78">
    <w:name w:val="标题 8 Char"/>
    <w:link w:val="11"/>
    <w:qFormat/>
    <w:uiPriority w:val="0"/>
    <w:rPr>
      <w:rFonts w:ascii="Arial" w:hAnsi="Arial" w:eastAsia="黑体"/>
      <w:sz w:val="24"/>
      <w:szCs w:val="24"/>
    </w:rPr>
  </w:style>
  <w:style w:type="character" w:customStyle="1" w:styleId="79">
    <w:name w:val="标题 9 Char"/>
    <w:link w:val="12"/>
    <w:qFormat/>
    <w:uiPriority w:val="0"/>
    <w:rPr>
      <w:rFonts w:ascii="Arial" w:hAnsi="Arial" w:eastAsia="黑体"/>
      <w:szCs w:val="21"/>
    </w:rPr>
  </w:style>
  <w:style w:type="character" w:customStyle="1" w:styleId="80">
    <w:name w:val="文档结构图 字符"/>
    <w:link w:val="19"/>
    <w:semiHidden/>
    <w:qFormat/>
    <w:uiPriority w:val="99"/>
    <w:rPr>
      <w:rFonts w:ascii="宋体"/>
      <w:kern w:val="2"/>
      <w:sz w:val="18"/>
      <w:szCs w:val="18"/>
    </w:rPr>
  </w:style>
  <w:style w:type="character" w:customStyle="1" w:styleId="81">
    <w:name w:val="批注文字 字符"/>
    <w:link w:val="20"/>
    <w:semiHidden/>
    <w:qFormat/>
    <w:uiPriority w:val="99"/>
    <w:rPr>
      <w:rFonts w:eastAsia="宋体"/>
      <w:sz w:val="24"/>
      <w:lang w:val="en-US" w:eastAsia="zh-CN" w:bidi="ar-SA"/>
    </w:rPr>
  </w:style>
  <w:style w:type="character" w:customStyle="1" w:styleId="82">
    <w:name w:val="正文文本 3 Char"/>
    <w:link w:val="21"/>
    <w:qFormat/>
    <w:uiPriority w:val="0"/>
    <w:rPr>
      <w:kern w:val="2"/>
      <w:sz w:val="16"/>
      <w:szCs w:val="16"/>
    </w:rPr>
  </w:style>
  <w:style w:type="character" w:customStyle="1" w:styleId="83">
    <w:name w:val="正文文本缩进 Char"/>
    <w:link w:val="23"/>
    <w:qFormat/>
    <w:uiPriority w:val="0"/>
    <w:rPr>
      <w:rFonts w:ascii="黑体" w:hAnsi="宋体" w:eastAsia="黑体"/>
      <w:color w:val="000000"/>
      <w:sz w:val="28"/>
    </w:rPr>
  </w:style>
  <w:style w:type="character" w:customStyle="1" w:styleId="84">
    <w:name w:val="纯文本 字符"/>
    <w:link w:val="29"/>
    <w:qFormat/>
    <w:uiPriority w:val="99"/>
    <w:rPr>
      <w:rFonts w:ascii="宋体" w:hAnsi="Courier New" w:eastAsia="宋体"/>
      <w:kern w:val="2"/>
      <w:sz w:val="28"/>
      <w:szCs w:val="28"/>
      <w:lang w:val="en-US" w:eastAsia="zh-CN" w:bidi="ar-SA"/>
    </w:rPr>
  </w:style>
  <w:style w:type="character" w:customStyle="1" w:styleId="85">
    <w:name w:val="日期 字符"/>
    <w:link w:val="32"/>
    <w:qFormat/>
    <w:uiPriority w:val="99"/>
    <w:rPr>
      <w:kern w:val="2"/>
      <w:sz w:val="21"/>
      <w:szCs w:val="24"/>
    </w:rPr>
  </w:style>
  <w:style w:type="character" w:customStyle="1" w:styleId="86">
    <w:name w:val="正文文本缩进 2 Char"/>
    <w:link w:val="33"/>
    <w:qFormat/>
    <w:uiPriority w:val="0"/>
    <w:rPr>
      <w:rFonts w:eastAsia="仿宋_GB2312"/>
      <w:kern w:val="2"/>
      <w:sz w:val="32"/>
    </w:rPr>
  </w:style>
  <w:style w:type="character" w:customStyle="1" w:styleId="87">
    <w:name w:val="尾注文本 Char1"/>
    <w:link w:val="34"/>
    <w:qFormat/>
    <w:uiPriority w:val="0"/>
    <w:rPr>
      <w:rFonts w:ascii="Arial" w:hAnsi="Arial"/>
      <w:szCs w:val="24"/>
      <w:lang w:eastAsia="en-US"/>
    </w:rPr>
  </w:style>
  <w:style w:type="character" w:customStyle="1" w:styleId="88">
    <w:name w:val="批注框文本 字符"/>
    <w:link w:val="35"/>
    <w:qFormat/>
    <w:uiPriority w:val="99"/>
    <w:rPr>
      <w:rFonts w:eastAsia="宋体"/>
      <w:kern w:val="2"/>
      <w:sz w:val="18"/>
      <w:szCs w:val="18"/>
      <w:lang w:val="en-US" w:eastAsia="zh-CN" w:bidi="ar-SA"/>
    </w:rPr>
  </w:style>
  <w:style w:type="character" w:customStyle="1" w:styleId="89">
    <w:name w:val="页脚 字符"/>
    <w:link w:val="36"/>
    <w:qFormat/>
    <w:uiPriority w:val="99"/>
    <w:rPr>
      <w:rFonts w:eastAsia="宋体"/>
      <w:kern w:val="2"/>
      <w:sz w:val="18"/>
      <w:szCs w:val="18"/>
      <w:lang w:val="en-US" w:eastAsia="zh-CN" w:bidi="ar-SA"/>
    </w:rPr>
  </w:style>
  <w:style w:type="character" w:customStyle="1" w:styleId="90">
    <w:name w:val="页眉 字符"/>
    <w:link w:val="37"/>
    <w:qFormat/>
    <w:uiPriority w:val="99"/>
    <w:rPr>
      <w:rFonts w:eastAsia="宋体"/>
      <w:kern w:val="2"/>
      <w:sz w:val="18"/>
      <w:szCs w:val="18"/>
      <w:lang w:val="en-US" w:eastAsia="zh-CN" w:bidi="ar-SA"/>
    </w:rPr>
  </w:style>
  <w:style w:type="character" w:customStyle="1" w:styleId="91">
    <w:name w:val="副标题 Char"/>
    <w:link w:val="40"/>
    <w:qFormat/>
    <w:uiPriority w:val="0"/>
    <w:rPr>
      <w:szCs w:val="24"/>
      <w:u w:val="single"/>
      <w:lang w:eastAsia="en-US"/>
    </w:rPr>
  </w:style>
  <w:style w:type="character" w:customStyle="1" w:styleId="92">
    <w:name w:val="脚注文本 字符"/>
    <w:link w:val="41"/>
    <w:qFormat/>
    <w:uiPriority w:val="99"/>
    <w:rPr>
      <w:rFonts w:eastAsia="宋体"/>
      <w:kern w:val="2"/>
      <w:sz w:val="18"/>
      <w:szCs w:val="18"/>
      <w:lang w:val="en-US" w:eastAsia="zh-CN" w:bidi="ar-SA"/>
    </w:rPr>
  </w:style>
  <w:style w:type="character" w:customStyle="1" w:styleId="93">
    <w:name w:val="正文文本缩进 3 Char"/>
    <w:link w:val="43"/>
    <w:qFormat/>
    <w:uiPriority w:val="0"/>
    <w:rPr>
      <w:sz w:val="16"/>
    </w:rPr>
  </w:style>
  <w:style w:type="character" w:customStyle="1" w:styleId="94">
    <w:name w:val="正文文本 2 字符"/>
    <w:link w:val="46"/>
    <w:qFormat/>
    <w:uiPriority w:val="99"/>
    <w:rPr>
      <w:rFonts w:eastAsia="宋体"/>
      <w:i/>
      <w:iCs/>
      <w:kern w:val="2"/>
      <w:sz w:val="26"/>
      <w:szCs w:val="24"/>
      <w:lang w:val="en-US" w:eastAsia="zh-CN" w:bidi="ar-SA"/>
    </w:rPr>
  </w:style>
  <w:style w:type="character" w:customStyle="1" w:styleId="95">
    <w:name w:val="HTML 预设格式 Char"/>
    <w:link w:val="48"/>
    <w:qFormat/>
    <w:uiPriority w:val="0"/>
    <w:rPr>
      <w:rFonts w:ascii="Arial" w:hAnsi="Arial" w:cs="Arial"/>
      <w:sz w:val="24"/>
      <w:szCs w:val="24"/>
    </w:rPr>
  </w:style>
  <w:style w:type="character" w:customStyle="1" w:styleId="96">
    <w:name w:val="标题 字符"/>
    <w:link w:val="51"/>
    <w:qFormat/>
    <w:uiPriority w:val="10"/>
    <w:rPr>
      <w:rFonts w:ascii="Arial" w:hAnsi="Arial" w:cs="Arial"/>
      <w:b/>
      <w:bCs/>
      <w:kern w:val="2"/>
      <w:sz w:val="32"/>
      <w:szCs w:val="32"/>
    </w:rPr>
  </w:style>
  <w:style w:type="character" w:customStyle="1" w:styleId="97">
    <w:name w:val="批注主题 字符"/>
    <w:link w:val="52"/>
    <w:qFormat/>
    <w:uiPriority w:val="99"/>
    <w:rPr>
      <w:rFonts w:eastAsia="宋体"/>
      <w:b/>
      <w:bCs/>
      <w:kern w:val="2"/>
      <w:sz w:val="21"/>
      <w:szCs w:val="24"/>
      <w:lang w:val="en-US" w:eastAsia="zh-CN" w:bidi="ar-SA"/>
    </w:rPr>
  </w:style>
  <w:style w:type="character" w:customStyle="1" w:styleId="98">
    <w:name w:val="正文文本首行缩进 字符"/>
    <w:link w:val="53"/>
    <w:qFormat/>
    <w:uiPriority w:val="0"/>
    <w:rPr>
      <w:kern w:val="2"/>
      <w:sz w:val="26"/>
      <w:szCs w:val="24"/>
    </w:rPr>
  </w:style>
  <w:style w:type="character" w:customStyle="1" w:styleId="99">
    <w:name w:val="正文首行缩进 2 Char"/>
    <w:link w:val="54"/>
    <w:qFormat/>
    <w:uiPriority w:val="0"/>
    <w:rPr>
      <w:rFonts w:ascii="黑体" w:hAnsi="宋体" w:eastAsia="黑体"/>
      <w:color w:val="000000"/>
      <w:szCs w:val="24"/>
    </w:rPr>
  </w:style>
  <w:style w:type="character" w:customStyle="1" w:styleId="100">
    <w:name w:val="NormalCharacter"/>
    <w:semiHidden/>
    <w:qFormat/>
    <w:uiPriority w:val="0"/>
    <w:rPr>
      <w:kern w:val="2"/>
      <w:sz w:val="21"/>
      <w:szCs w:val="24"/>
      <w:lang w:val="en-US" w:eastAsia="zh-CN" w:bidi="ar-SA"/>
    </w:rPr>
  </w:style>
  <w:style w:type="character" w:customStyle="1" w:styleId="101">
    <w:name w:val="Plain Text Char"/>
    <w:qFormat/>
    <w:locked/>
    <w:uiPriority w:val="0"/>
    <w:rPr>
      <w:rFonts w:ascii="宋体" w:hAnsi="Courier New" w:cs="Times New Roman"/>
      <w:kern w:val="2"/>
      <w:sz w:val="24"/>
      <w:szCs w:val="24"/>
    </w:rPr>
  </w:style>
  <w:style w:type="character" w:customStyle="1" w:styleId="102">
    <w:name w:val="页眉 Char"/>
    <w:qFormat/>
    <w:uiPriority w:val="0"/>
    <w:rPr>
      <w:kern w:val="2"/>
      <w:sz w:val="18"/>
      <w:szCs w:val="18"/>
    </w:rPr>
  </w:style>
  <w:style w:type="character" w:customStyle="1" w:styleId="103">
    <w:name w:val=" Char Char24"/>
    <w:qFormat/>
    <w:uiPriority w:val="0"/>
    <w:rPr>
      <w:rFonts w:ascii="Courier New" w:hAnsi="Courier New"/>
      <w:kern w:val="2"/>
      <w:sz w:val="21"/>
    </w:rPr>
  </w:style>
  <w:style w:type="character" w:customStyle="1" w:styleId="104">
    <w:name w:val="招标正文 Char"/>
    <w:link w:val="105"/>
    <w:qFormat/>
    <w:uiPriority w:val="0"/>
    <w:rPr>
      <w:rFonts w:ascii="宋体" w:hAnsi="宋体"/>
      <w:kern w:val="2"/>
      <w:sz w:val="21"/>
      <w:szCs w:val="21"/>
      <w:lang w:bidi="ar-SA"/>
    </w:rPr>
  </w:style>
  <w:style w:type="paragraph" w:customStyle="1" w:styleId="105">
    <w:name w:val="招标正文"/>
    <w:basedOn w:val="1"/>
    <w:link w:val="104"/>
    <w:qFormat/>
    <w:uiPriority w:val="0"/>
    <w:pPr>
      <w:spacing w:line="300" w:lineRule="auto"/>
      <w:ind w:firstLine="420" w:firstLineChars="200"/>
    </w:pPr>
    <w:rPr>
      <w:rFonts w:ascii="宋体" w:hAnsi="宋体"/>
      <w:szCs w:val="21"/>
    </w:rPr>
  </w:style>
  <w:style w:type="paragraph" w:customStyle="1" w:styleId="10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Body Text Indent1"/>
    <w:basedOn w:val="1"/>
    <w:unhideWhenUsed/>
    <w:qFormat/>
    <w:uiPriority w:val="99"/>
    <w:pPr>
      <w:ind w:left="420" w:leftChars="200"/>
    </w:pPr>
  </w:style>
  <w:style w:type="paragraph" w:customStyle="1" w:styleId="108">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09">
    <w:name w:val="UserStyle_5"/>
    <w:basedOn w:val="1"/>
    <w:qFormat/>
    <w:uiPriority w:val="0"/>
    <w:pPr>
      <w:ind w:left="420" w:leftChars="200"/>
      <w:jc w:val="both"/>
      <w:textAlignment w:val="baseline"/>
    </w:pPr>
  </w:style>
  <w:style w:type="paragraph" w:customStyle="1" w:styleId="110">
    <w:name w:val="UserStyle_1"/>
    <w:next w:val="1"/>
    <w:qFormat/>
    <w:uiPriority w:val="0"/>
    <w:pPr>
      <w:ind w:left="1275"/>
      <w:jc w:val="both"/>
      <w:textAlignment w:val="baseline"/>
    </w:pPr>
    <w:rPr>
      <w:rFonts w:ascii="Calibri" w:hAnsi="Calibri" w:eastAsia="宋体" w:cs="Times New Roman"/>
      <w:sz w:val="21"/>
      <w:lang w:val="en-US" w:eastAsia="zh-CN" w:bidi="ar-SA"/>
    </w:rPr>
  </w:style>
  <w:style w:type="paragraph" w:customStyle="1" w:styleId="111">
    <w:name w:val="BodyText1I"/>
    <w:basedOn w:val="112"/>
    <w:qFormat/>
    <w:uiPriority w:val="0"/>
    <w:pPr>
      <w:spacing w:after="120"/>
      <w:ind w:firstLine="420" w:firstLineChars="100"/>
      <w:jc w:val="both"/>
      <w:textAlignment w:val="baseline"/>
    </w:pPr>
  </w:style>
  <w:style w:type="paragraph" w:customStyle="1" w:styleId="112">
    <w:name w:val="BodyText"/>
    <w:basedOn w:val="1"/>
    <w:next w:val="110"/>
    <w:qFormat/>
    <w:uiPriority w:val="0"/>
    <w:pPr>
      <w:spacing w:after="120"/>
      <w:jc w:val="both"/>
      <w:textAlignment w:val="baseline"/>
    </w:pPr>
  </w:style>
  <w:style w:type="paragraph" w:customStyle="1" w:styleId="113">
    <w:name w:val="TOC1"/>
    <w:basedOn w:val="1"/>
    <w:next w:val="1"/>
    <w:qFormat/>
    <w:uiPriority w:val="0"/>
    <w:pPr>
      <w:spacing w:before="120" w:after="120"/>
      <w:jc w:val="left"/>
      <w:textAlignment w:val="baseline"/>
    </w:pPr>
    <w:rPr>
      <w:rFonts w:ascii="Calibri" w:hAnsi="Calibri" w:eastAsia="宋体" w:cs="Calibri"/>
      <w:b/>
      <w:bCs/>
      <w:caps/>
      <w:kern w:val="2"/>
      <w:sz w:val="20"/>
      <w:szCs w:val="20"/>
      <w:lang w:val="en-US" w:eastAsia="zh-CN" w:bidi="ar-SA"/>
    </w:rPr>
  </w:style>
  <w:style w:type="paragraph" w:customStyle="1" w:styleId="114">
    <w:name w:val=" Char Char Char Char Char Char Char Char Char"/>
    <w:basedOn w:val="1"/>
    <w:qFormat/>
    <w:uiPriority w:val="0"/>
  </w:style>
  <w:style w:type="paragraph" w:customStyle="1" w:styleId="115">
    <w:name w:val="BodyTextIndent2"/>
    <w:basedOn w:val="1"/>
    <w:qFormat/>
    <w:uiPriority w:val="0"/>
    <w:pPr>
      <w:widowControl/>
      <w:spacing w:line="480" w:lineRule="auto"/>
      <w:ind w:firstLine="560"/>
      <w:jc w:val="left"/>
      <w:textAlignment w:val="baseline"/>
    </w:pPr>
    <w:rPr>
      <w:rFonts w:ascii="Calibri" w:hAnsi="Calibri" w:eastAsia="宋体"/>
      <w:kern w:val="0"/>
      <w:sz w:val="28"/>
      <w:szCs w:val="24"/>
      <w:lang w:val="en-US" w:eastAsia="zh-CN" w:bidi="ar-SA"/>
    </w:rPr>
  </w:style>
  <w:style w:type="paragraph" w:customStyle="1" w:styleId="116">
    <w:name w:val="UserStyle_2"/>
    <w:basedOn w:val="117"/>
    <w:next w:val="117"/>
    <w:qFormat/>
    <w:uiPriority w:val="0"/>
    <w:pPr>
      <w:spacing w:line="300" w:lineRule="auto"/>
      <w:ind w:firstLine="420" w:firstLineChars="200"/>
      <w:jc w:val="both"/>
      <w:textAlignment w:val="baseline"/>
    </w:pPr>
    <w:rPr>
      <w:rFonts w:ascii="宋体" w:hAnsi="宋体" w:eastAsia="宋体"/>
      <w:kern w:val="2"/>
      <w:sz w:val="21"/>
      <w:szCs w:val="21"/>
      <w:lang w:val="en-US" w:eastAsia="zh-CN" w:bidi="ar-SA"/>
    </w:rPr>
  </w:style>
  <w:style w:type="paragraph" w:customStyle="1" w:styleId="117">
    <w:name w:val="UserStyle_3"/>
    <w:basedOn w:val="1"/>
    <w:qFormat/>
    <w:uiPriority w:val="0"/>
    <w:pPr>
      <w:spacing w:line="300" w:lineRule="auto"/>
      <w:ind w:firstLine="200" w:firstLineChars="200"/>
      <w:jc w:val="both"/>
      <w:textAlignment w:val="baseline"/>
    </w:pPr>
    <w:rPr>
      <w:rFonts w:ascii="Calibri" w:hAnsi="Calibri" w:eastAsia="宋体"/>
      <w:kern w:val="2"/>
      <w:sz w:val="21"/>
      <w:szCs w:val="18"/>
      <w:lang w:val="en-US" w:eastAsia="zh-CN" w:bidi="ar-SA"/>
    </w:rPr>
  </w:style>
  <w:style w:type="paragraph" w:customStyle="1" w:styleId="118">
    <w:name w:val="UserStyle_8"/>
    <w:basedOn w:val="1"/>
    <w:next w:val="116"/>
    <w:qFormat/>
    <w:uiPriority w:val="0"/>
    <w:pPr>
      <w:jc w:val="both"/>
      <w:textAlignment w:val="baseline"/>
    </w:pPr>
    <w:rPr>
      <w:rFonts w:ascii="Calibri" w:hAnsi="Calibri" w:eastAsia="宋体"/>
      <w:b/>
      <w:kern w:val="2"/>
      <w:sz w:val="24"/>
      <w:szCs w:val="24"/>
      <w:lang w:val="en-US" w:eastAsia="zh-CN" w:bidi="ar-SA"/>
    </w:rPr>
  </w:style>
  <w:style w:type="paragraph" w:customStyle="1" w:styleId="119">
    <w:name w:val=" Char Char29 Char Char Char Char Char Char"/>
    <w:basedOn w:val="1"/>
    <w:qFormat/>
    <w:uiPriority w:val="0"/>
    <w:pPr>
      <w:spacing w:before="182" w:beforeLines="50" w:after="182" w:afterLines="50"/>
    </w:pPr>
    <w:rPr>
      <w:rFonts w:ascii="Tahoma" w:hAnsi="Tahoma"/>
      <w:sz w:val="24"/>
      <w:szCs w:val="20"/>
    </w:rPr>
  </w:style>
  <w:style w:type="paragraph" w:customStyle="1" w:styleId="120">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0"/>
      <w:sz w:val="32"/>
      <w:szCs w:val="32"/>
      <w:lang w:val="en-US" w:eastAsia="zh-CN" w:bidi="ar-SA"/>
    </w:rPr>
  </w:style>
  <w:style w:type="paragraph" w:customStyle="1" w:styleId="12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
    <w:name w:val="UserStyle_7"/>
    <w:basedOn w:val="109"/>
    <w:qFormat/>
    <w:uiPriority w:val="0"/>
    <w:pPr>
      <w:ind w:left="0" w:leftChars="200" w:firstLine="420"/>
      <w:jc w:val="both"/>
      <w:textAlignment w:val="baseline"/>
    </w:pPr>
    <w:rPr>
      <w:rFonts w:eastAsia="Times New Roman"/>
      <w:sz w:val="32"/>
      <w:szCs w:val="32"/>
    </w:rPr>
  </w:style>
  <w:style w:type="paragraph" w:customStyle="1" w:styleId="123">
    <w:name w:val="Body Text First Indent 21"/>
    <w:basedOn w:val="107"/>
    <w:unhideWhenUsed/>
    <w:qFormat/>
    <w:uiPriority w:val="99"/>
    <w:pPr>
      <w:ind w:left="0" w:firstLine="420"/>
    </w:pPr>
    <w:rPr>
      <w:rFonts w:eastAsia="Times New Roman"/>
      <w:sz w:val="32"/>
      <w:szCs w:val="32"/>
    </w:r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Table Paragraph"/>
    <w:basedOn w:val="1"/>
    <w:qFormat/>
    <w:uiPriority w:val="1"/>
    <w:rPr>
      <w:rFonts w:ascii="宋体" w:hAnsi="宋体" w:eastAsia="宋体" w:cs="宋体"/>
      <w:lang w:val="zh-CN" w:eastAsia="zh-CN" w:bidi="zh-CN"/>
    </w:rPr>
  </w:style>
  <w:style w:type="paragraph" w:customStyle="1" w:styleId="126">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127">
    <w:name w:val="标题 5 字符"/>
    <w:semiHidden/>
    <w:qFormat/>
    <w:uiPriority w:val="9"/>
    <w:rPr>
      <w:b/>
      <w:bCs/>
      <w:kern w:val="2"/>
      <w:sz w:val="28"/>
      <w:szCs w:val="28"/>
    </w:rPr>
  </w:style>
  <w:style w:type="character" w:customStyle="1" w:styleId="128">
    <w:name w:val="标题 6 字符"/>
    <w:semiHidden/>
    <w:qFormat/>
    <w:uiPriority w:val="9"/>
    <w:rPr>
      <w:rFonts w:ascii="等线 Light" w:hAnsi="等线 Light" w:eastAsia="等线 Light" w:cs="Times New Roman"/>
      <w:b/>
      <w:bCs/>
      <w:kern w:val="2"/>
      <w:sz w:val="24"/>
      <w:szCs w:val="24"/>
    </w:rPr>
  </w:style>
  <w:style w:type="character" w:customStyle="1" w:styleId="129">
    <w:name w:val="标题 7 字符"/>
    <w:semiHidden/>
    <w:qFormat/>
    <w:uiPriority w:val="9"/>
    <w:rPr>
      <w:b/>
      <w:bCs/>
      <w:kern w:val="2"/>
      <w:sz w:val="24"/>
      <w:szCs w:val="24"/>
    </w:rPr>
  </w:style>
  <w:style w:type="character" w:customStyle="1" w:styleId="130">
    <w:name w:val="标题 8 字符"/>
    <w:semiHidden/>
    <w:qFormat/>
    <w:uiPriority w:val="9"/>
    <w:rPr>
      <w:rFonts w:ascii="等线 Light" w:hAnsi="等线 Light" w:eastAsia="等线 Light" w:cs="Times New Roman"/>
      <w:kern w:val="2"/>
      <w:sz w:val="24"/>
      <w:szCs w:val="24"/>
    </w:rPr>
  </w:style>
  <w:style w:type="character" w:customStyle="1" w:styleId="131">
    <w:name w:val="标题 9 字符"/>
    <w:semiHidden/>
    <w:qFormat/>
    <w:uiPriority w:val="9"/>
    <w:rPr>
      <w:rFonts w:ascii="等线 Light" w:hAnsi="等线 Light" w:eastAsia="等线 Light" w:cs="Times New Roman"/>
      <w:kern w:val="2"/>
      <w:sz w:val="21"/>
      <w:szCs w:val="21"/>
    </w:rPr>
  </w:style>
  <w:style w:type="character" w:customStyle="1" w:styleId="132">
    <w:name w:val="文档结构图 Char1"/>
    <w:qFormat/>
    <w:uiPriority w:val="0"/>
    <w:rPr>
      <w:rFonts w:ascii="宋体" w:hAnsi="Times New Roman" w:eastAsia="宋体" w:cs="Times New Roman"/>
      <w:sz w:val="18"/>
      <w:szCs w:val="18"/>
    </w:rPr>
  </w:style>
  <w:style w:type="character" w:customStyle="1" w:styleId="133">
    <w:name w:val="标题 Char1"/>
    <w:qFormat/>
    <w:uiPriority w:val="0"/>
    <w:rPr>
      <w:szCs w:val="24"/>
      <w:u w:val="single"/>
      <w:lang w:eastAsia="en-US"/>
    </w:rPr>
  </w:style>
  <w:style w:type="character" w:customStyle="1" w:styleId="134">
    <w:name w:val="样式3 Char"/>
    <w:qFormat/>
    <w:uiPriority w:val="0"/>
    <w:rPr>
      <w:rFonts w:hint="eastAsia" w:ascii="宋体" w:hAnsi="宋体" w:eastAsia="仿宋_GB2312" w:cs="Times New Roman"/>
      <w:b/>
      <w:bCs/>
      <w:kern w:val="2"/>
      <w:sz w:val="24"/>
      <w:szCs w:val="32"/>
      <w:lang w:val="en-US" w:eastAsia="zh-CN" w:bidi="ar-SA"/>
    </w:rPr>
  </w:style>
  <w:style w:type="character" w:customStyle="1" w:styleId="135">
    <w:name w:val="Char Char11"/>
    <w:qFormat/>
    <w:uiPriority w:val="0"/>
    <w:rPr>
      <w:rFonts w:ascii="Times New Roman" w:hAnsi="Times New Roman" w:eastAsia="黑体" w:cs="Times New Roman"/>
      <w:kern w:val="2"/>
      <w:sz w:val="44"/>
      <w:lang w:val="en-US" w:eastAsia="zh-CN"/>
    </w:rPr>
  </w:style>
  <w:style w:type="character" w:customStyle="1" w:styleId="136">
    <w:name w:val="招标正文 Char Char"/>
    <w:qFormat/>
    <w:uiPriority w:val="0"/>
    <w:rPr>
      <w:rFonts w:hAnsi="宋体"/>
      <w:color w:val="000000"/>
      <w:szCs w:val="21"/>
    </w:rPr>
  </w:style>
  <w:style w:type="character" w:customStyle="1" w:styleId="137">
    <w:name w:val="批注框文本 Char3"/>
    <w:qFormat/>
    <w:uiPriority w:val="0"/>
    <w:rPr>
      <w:rFonts w:ascii="Times New Roman" w:hAnsi="Times New Roman" w:eastAsia="宋体" w:cs="Times New Roman"/>
      <w:kern w:val="2"/>
      <w:sz w:val="18"/>
      <w:szCs w:val="18"/>
    </w:rPr>
  </w:style>
  <w:style w:type="character" w:customStyle="1" w:styleId="138">
    <w:name w:val="标题 3 Char"/>
    <w:qFormat/>
    <w:uiPriority w:val="0"/>
    <w:rPr>
      <w:rFonts w:ascii="仿宋_GB2312" w:eastAsia="仿宋_GB2312"/>
      <w:b/>
      <w:bCs/>
      <w:sz w:val="24"/>
    </w:rPr>
  </w:style>
  <w:style w:type="character" w:customStyle="1" w:styleId="139">
    <w:name w:val="color_red1"/>
    <w:qFormat/>
    <w:uiPriority w:val="0"/>
    <w:rPr>
      <w:rFonts w:ascii="Calibri" w:hAnsi="Calibri" w:eastAsia="宋体" w:cs="Times New Roman"/>
      <w:color w:val="FA0004"/>
    </w:rPr>
  </w:style>
  <w:style w:type="character" w:customStyle="1" w:styleId="140">
    <w:name w:val=" Char Char4"/>
    <w:qFormat/>
    <w:uiPriority w:val="0"/>
    <w:rPr>
      <w:rFonts w:ascii="宋体" w:hAnsi="Courier New" w:eastAsia="宋体" w:cs="Times New Roman"/>
      <w:kern w:val="2"/>
      <w:sz w:val="28"/>
    </w:rPr>
  </w:style>
  <w:style w:type="character" w:customStyle="1" w:styleId="141">
    <w:name w:val="标题 3 Char1"/>
    <w:qFormat/>
    <w:uiPriority w:val="0"/>
    <w:rPr>
      <w:rFonts w:ascii="仿宋_GB2312" w:hAnsi="Times New Roman" w:eastAsia="仿宋_GB2312" w:cs="MingLiU"/>
      <w:b/>
      <w:kern w:val="2"/>
      <w:sz w:val="24"/>
      <w:szCs w:val="28"/>
    </w:rPr>
  </w:style>
  <w:style w:type="character" w:customStyle="1" w:styleId="142">
    <w:name w:val="style31"/>
    <w:qFormat/>
    <w:uiPriority w:val="0"/>
    <w:rPr>
      <w:rFonts w:ascii="Calibri" w:hAnsi="Calibri" w:eastAsia="宋体" w:cs="Times New Roman"/>
      <w:sz w:val="10"/>
      <w:szCs w:val="10"/>
    </w:rPr>
  </w:style>
  <w:style w:type="character" w:customStyle="1" w:styleId="143">
    <w:name w:val="_Style 139"/>
    <w:qFormat/>
    <w:uiPriority w:val="0"/>
    <w:rPr>
      <w:rFonts w:ascii="Times New Roman" w:hAnsi="Times New Roman" w:eastAsia="宋体" w:cs="Times New Roman"/>
      <w:b/>
      <w:bCs/>
      <w:smallCaps/>
      <w:color w:val="C0504D"/>
      <w:spacing w:val="5"/>
      <w:u w:val="single"/>
    </w:rPr>
  </w:style>
  <w:style w:type="character" w:customStyle="1" w:styleId="144">
    <w:name w:val="日期 Char1"/>
    <w:qFormat/>
    <w:uiPriority w:val="0"/>
    <w:rPr>
      <w:rFonts w:ascii="Times New Roman" w:hAnsi="Times New Roman" w:eastAsia="宋体" w:cs="Times New Roman"/>
      <w:szCs w:val="20"/>
    </w:rPr>
  </w:style>
  <w:style w:type="character" w:customStyle="1" w:styleId="145">
    <w:name w:val="style121"/>
    <w:qFormat/>
    <w:uiPriority w:val="0"/>
    <w:rPr>
      <w:rFonts w:hint="eastAsia" w:ascii="宋体" w:hAnsi="宋体" w:eastAsia="宋体" w:cs="Times New Roman"/>
      <w:sz w:val="18"/>
      <w:szCs w:val="18"/>
    </w:rPr>
  </w:style>
  <w:style w:type="character" w:customStyle="1" w:styleId="146">
    <w:name w:val="日期 Char"/>
    <w:qFormat/>
    <w:uiPriority w:val="0"/>
    <w:rPr>
      <w:sz w:val="24"/>
    </w:rPr>
  </w:style>
  <w:style w:type="character" w:customStyle="1" w:styleId="147">
    <w:name w:val="引用 Char Char Char"/>
    <w:qFormat/>
    <w:uiPriority w:val="0"/>
    <w:rPr>
      <w:rFonts w:ascii="Calibri" w:hAnsi="Calibri" w:eastAsia="宋体" w:cs="Times New Roman"/>
      <w:i/>
      <w:iCs/>
      <w:color w:val="000000"/>
      <w:kern w:val="2"/>
      <w:sz w:val="21"/>
      <w:szCs w:val="22"/>
      <w:lang w:bidi="ar-SA"/>
    </w:rPr>
  </w:style>
  <w:style w:type="character" w:customStyle="1" w:styleId="148">
    <w:name w:val="正文文本 Char2"/>
    <w:qFormat/>
    <w:uiPriority w:val="0"/>
    <w:rPr>
      <w:rFonts w:ascii="Times New Roman" w:hAnsi="Times New Roman" w:eastAsia="宋体" w:cs="Times New Roman"/>
      <w:kern w:val="2"/>
      <w:sz w:val="21"/>
      <w:szCs w:val="24"/>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脚注文本 Char"/>
    <w:qFormat/>
    <w:uiPriority w:val="0"/>
    <w:rPr>
      <w:sz w:val="18"/>
    </w:rPr>
  </w:style>
  <w:style w:type="character" w:customStyle="1" w:styleId="151">
    <w:name w:val="标题4 Char Char"/>
    <w:link w:val="152"/>
    <w:qFormat/>
    <w:uiPriority w:val="0"/>
    <w:rPr>
      <w:rFonts w:ascii="Arial" w:hAnsi="Arial"/>
      <w:b/>
      <w:bCs/>
      <w:sz w:val="24"/>
      <w:szCs w:val="32"/>
    </w:rPr>
  </w:style>
  <w:style w:type="paragraph" w:customStyle="1" w:styleId="152">
    <w:name w:val="标题4"/>
    <w:basedOn w:val="5"/>
    <w:next w:val="26"/>
    <w:link w:val="151"/>
    <w:qFormat/>
    <w:uiPriority w:val="0"/>
    <w:pPr>
      <w:keepNext/>
      <w:keepLines/>
      <w:autoSpaceDE/>
      <w:autoSpaceDN/>
      <w:adjustRightInd/>
      <w:snapToGrid/>
      <w:spacing w:before="260" w:after="260" w:line="413" w:lineRule="auto"/>
      <w:jc w:val="both"/>
    </w:pPr>
    <w:rPr>
      <w:rFonts w:ascii="Arial" w:hAnsi="Arial" w:eastAsia="宋体" w:cs="Times New Roman"/>
      <w:bCs/>
      <w:spacing w:val="0"/>
      <w:w w:val="100"/>
      <w:sz w:val="24"/>
    </w:rPr>
  </w:style>
  <w:style w:type="character" w:customStyle="1" w:styleId="153">
    <w:name w:val="标题 4 Char"/>
    <w:qFormat/>
    <w:uiPriority w:val="0"/>
    <w:rPr>
      <w:b/>
      <w:bCs/>
      <w:sz w:val="24"/>
    </w:rPr>
  </w:style>
  <w:style w:type="character" w:customStyle="1" w:styleId="154">
    <w:name w:val=" Char Char6"/>
    <w:qFormat/>
    <w:uiPriority w:val="0"/>
    <w:rPr>
      <w:rFonts w:ascii="Times New Roman" w:hAnsi="Times New Roman" w:eastAsia="宋体" w:cs="Times New Roman"/>
      <w:sz w:val="24"/>
    </w:rPr>
  </w:style>
  <w:style w:type="character" w:customStyle="1" w:styleId="155">
    <w:name w:val="明显引用 Char Char Char"/>
    <w:qFormat/>
    <w:uiPriority w:val="0"/>
    <w:rPr>
      <w:rFonts w:ascii="Calibri" w:hAnsi="Calibri" w:eastAsia="宋体" w:cs="Times New Roman"/>
      <w:b/>
      <w:bCs/>
      <w:i/>
      <w:iCs/>
      <w:color w:val="4F81BD"/>
      <w:kern w:val="2"/>
      <w:sz w:val="21"/>
      <w:szCs w:val="22"/>
      <w:lang w:bidi="ar-SA"/>
    </w:rPr>
  </w:style>
  <w:style w:type="character" w:customStyle="1" w:styleId="156">
    <w:name w:val=" Char Char5"/>
    <w:qFormat/>
    <w:uiPriority w:val="0"/>
    <w:rPr>
      <w:rFonts w:ascii="Times New Roman" w:hAnsi="Times New Roman" w:eastAsia="宋体" w:cs="Times New Roman"/>
      <w:kern w:val="2"/>
      <w:sz w:val="18"/>
    </w:rPr>
  </w:style>
  <w:style w:type="character" w:customStyle="1" w:styleId="157">
    <w:name w:val="正文文本缩进 2 Char1"/>
    <w:qFormat/>
    <w:uiPriority w:val="0"/>
    <w:rPr>
      <w:rFonts w:ascii="Times New Roman" w:hAnsi="Times New Roman" w:eastAsia="宋体" w:cs="Times New Roman"/>
      <w:szCs w:val="20"/>
    </w:rPr>
  </w:style>
  <w:style w:type="character" w:customStyle="1" w:styleId="158">
    <w:name w:val="副标题 Char2"/>
    <w:qFormat/>
    <w:uiPriority w:val="0"/>
    <w:rPr>
      <w:rFonts w:ascii="Cambria" w:hAnsi="Cambria" w:eastAsia="宋体" w:cs="Times New Roman"/>
      <w:b/>
      <w:bCs/>
      <w:kern w:val="28"/>
      <w:sz w:val="32"/>
      <w:szCs w:val="32"/>
    </w:rPr>
  </w:style>
  <w:style w:type="character" w:customStyle="1" w:styleId="159">
    <w:name w:val="Heading 1 Char"/>
    <w:qFormat/>
    <w:uiPriority w:val="0"/>
    <w:rPr>
      <w:rFonts w:hint="eastAsia" w:ascii="宋体" w:hAnsi="宋体" w:eastAsia="宋体" w:cs="Times New Roman"/>
      <w:b/>
      <w:bCs/>
      <w:kern w:val="44"/>
      <w:sz w:val="44"/>
      <w:szCs w:val="44"/>
      <w:lang w:val="en-US" w:eastAsia="zh-CN" w:bidi="ar-SA"/>
    </w:rPr>
  </w:style>
  <w:style w:type="character" w:customStyle="1" w:styleId="160">
    <w:name w:val="_Style 156"/>
    <w:qFormat/>
    <w:uiPriority w:val="0"/>
    <w:rPr>
      <w:rFonts w:ascii="Times New Roman" w:hAnsi="Times New Roman" w:eastAsia="宋体" w:cs="Times New Roman"/>
      <w:i/>
      <w:iCs/>
      <w:color w:val="808080"/>
    </w:rPr>
  </w:style>
  <w:style w:type="character" w:customStyle="1" w:styleId="161">
    <w:name w:val="style161"/>
    <w:qFormat/>
    <w:uiPriority w:val="0"/>
    <w:rPr>
      <w:rFonts w:ascii="Calibri" w:hAnsi="Calibri" w:eastAsia="宋体" w:cs="Times New Roman"/>
      <w:b/>
      <w:bCs/>
      <w:color w:val="333333"/>
    </w:rPr>
  </w:style>
  <w:style w:type="character" w:customStyle="1" w:styleId="162">
    <w:name w:val="明显引用 Char2"/>
    <w:qFormat/>
    <w:uiPriority w:val="0"/>
    <w:rPr>
      <w:rFonts w:ascii="Times New Roman" w:hAnsi="Times New Roman" w:eastAsia="宋体" w:cs="Times New Roman"/>
      <w:b/>
      <w:bCs/>
      <w:i/>
      <w:iCs/>
      <w:color w:val="4F81BD"/>
      <w:kern w:val="2"/>
      <w:sz w:val="21"/>
    </w:rPr>
  </w:style>
  <w:style w:type="character" w:customStyle="1" w:styleId="163">
    <w:name w:val="日期 Char2"/>
    <w:qFormat/>
    <w:uiPriority w:val="0"/>
    <w:rPr>
      <w:rFonts w:ascii="Times New Roman" w:hAnsi="Times New Roman" w:eastAsia="宋体" w:cs="Times New Roman"/>
      <w:kern w:val="2"/>
      <w:sz w:val="21"/>
      <w:szCs w:val="22"/>
    </w:rPr>
  </w:style>
  <w:style w:type="character" w:customStyle="1" w:styleId="164">
    <w:name w:val="标题 7 Char1"/>
    <w:qFormat/>
    <w:uiPriority w:val="0"/>
    <w:rPr>
      <w:rFonts w:ascii="Times New Roman" w:hAnsi="Times New Roman" w:eastAsia="仿宋_GB2312" w:cs="Times New Roman"/>
      <w:sz w:val="30"/>
    </w:rPr>
  </w:style>
  <w:style w:type="character" w:customStyle="1" w:styleId="165">
    <w:name w:val="l1"/>
    <w:qFormat/>
    <w:uiPriority w:val="0"/>
    <w:rPr>
      <w:rFonts w:ascii="Calibri" w:hAnsi="Calibri" w:eastAsia="宋体" w:cs="Times New Roman"/>
    </w:rPr>
  </w:style>
  <w:style w:type="character" w:customStyle="1" w:styleId="166">
    <w:name w:val="尾注文本 Char2"/>
    <w:qFormat/>
    <w:uiPriority w:val="0"/>
    <w:rPr>
      <w:rFonts w:ascii="Times New Roman" w:hAnsi="Times New Roman" w:eastAsia="宋体" w:cs="Times New Roman"/>
      <w:szCs w:val="20"/>
    </w:rPr>
  </w:style>
  <w:style w:type="character" w:customStyle="1" w:styleId="167">
    <w:name w:val="Char Char28"/>
    <w:qFormat/>
    <w:uiPriority w:val="0"/>
    <w:rPr>
      <w:rFonts w:ascii="Cambria" w:hAnsi="Cambria" w:eastAsia="宋体" w:cs="Times New Roman"/>
      <w:b/>
      <w:bCs/>
      <w:kern w:val="2"/>
      <w:sz w:val="32"/>
      <w:szCs w:val="32"/>
    </w:rPr>
  </w:style>
  <w:style w:type="character" w:customStyle="1" w:styleId="168">
    <w:name w:val="ht1"/>
    <w:qFormat/>
    <w:uiPriority w:val="0"/>
    <w:rPr>
      <w:rFonts w:ascii="黑体" w:hAnsi="Calibri" w:eastAsia="黑体" w:cs="Times New Roman"/>
      <w:b/>
      <w:bCs/>
    </w:rPr>
  </w:style>
  <w:style w:type="character" w:customStyle="1" w:styleId="169">
    <w:name w:val="ca-181"/>
    <w:qFormat/>
    <w:uiPriority w:val="0"/>
    <w:rPr>
      <w:rFonts w:hint="eastAsia" w:ascii="宋体" w:hAnsi="宋体" w:eastAsia="宋体" w:cs="Times New Roman"/>
      <w:sz w:val="21"/>
      <w:szCs w:val="21"/>
    </w:rPr>
  </w:style>
  <w:style w:type="character" w:customStyle="1" w:styleId="170">
    <w:name w:val="页脚 Char"/>
    <w:qFormat/>
    <w:uiPriority w:val="0"/>
    <w:rPr>
      <w:sz w:val="18"/>
      <w:szCs w:val="18"/>
    </w:rPr>
  </w:style>
  <w:style w:type="character" w:customStyle="1" w:styleId="171">
    <w:name w:val="main_tdbg_7601"/>
    <w:qFormat/>
    <w:uiPriority w:val="0"/>
    <w:rPr>
      <w:rFonts w:ascii="Calibri" w:hAnsi="Calibri" w:eastAsia="宋体" w:cs="Times New Roman"/>
      <w:sz w:val="14"/>
      <w:szCs w:val="14"/>
    </w:rPr>
  </w:style>
  <w:style w:type="character" w:customStyle="1" w:styleId="172">
    <w:name w:val="0d1471"/>
    <w:qFormat/>
    <w:uiPriority w:val="0"/>
    <w:rPr>
      <w:rFonts w:ascii="Calibri" w:hAnsi="Calibri" w:eastAsia="宋体" w:cs="Times New Roman"/>
      <w:color w:val="000000"/>
      <w:sz w:val="11"/>
      <w:szCs w:val="11"/>
      <w:u w:val="none"/>
    </w:rPr>
  </w:style>
  <w:style w:type="character" w:customStyle="1" w:styleId="173">
    <w:name w:val="bar_info2"/>
    <w:qFormat/>
    <w:uiPriority w:val="0"/>
    <w:rPr>
      <w:rFonts w:ascii="Times New Roman" w:hAnsi="Times New Roman" w:eastAsia="宋体" w:cs="Times New Roman"/>
    </w:rPr>
  </w:style>
  <w:style w:type="character" w:customStyle="1" w:styleId="174">
    <w:name w:val="defaultfont1"/>
    <w:qFormat/>
    <w:uiPriority w:val="0"/>
    <w:rPr>
      <w:rFonts w:ascii="Calibri" w:hAnsi="Calibri" w:eastAsia="宋体" w:cs="Times New Roman"/>
    </w:rPr>
  </w:style>
  <w:style w:type="character" w:customStyle="1" w:styleId="175">
    <w:name w:val="纯文本 Char"/>
    <w:qFormat/>
    <w:uiPriority w:val="0"/>
    <w:rPr>
      <w:rFonts w:ascii="宋体" w:hAnsi="Courier New"/>
      <w:sz w:val="28"/>
    </w:rPr>
  </w:style>
  <w:style w:type="character" w:customStyle="1" w:styleId="176">
    <w:name w:val="标题 2 Char1"/>
    <w:qFormat/>
    <w:uiPriority w:val="0"/>
    <w:rPr>
      <w:rFonts w:ascii="仿宋_GB2312" w:hAnsi="Times New Roman" w:eastAsia="仿宋_GB2312" w:cs="MingLiU"/>
      <w:b/>
      <w:spacing w:val="1"/>
      <w:w w:val="99"/>
      <w:kern w:val="2"/>
      <w:sz w:val="28"/>
      <w:szCs w:val="32"/>
    </w:rPr>
  </w:style>
  <w:style w:type="character" w:customStyle="1" w:styleId="177">
    <w:name w:val="_Style 173"/>
    <w:qFormat/>
    <w:uiPriority w:val="0"/>
    <w:rPr>
      <w:rFonts w:ascii="Times New Roman" w:hAnsi="Times New Roman" w:eastAsia="宋体" w:cs="Times New Roman"/>
      <w:b/>
      <w:bCs/>
      <w:smallCaps/>
      <w:spacing w:val="5"/>
    </w:rPr>
  </w:style>
  <w:style w:type="character" w:customStyle="1" w:styleId="178">
    <w:name w:val="spanright"/>
    <w:qFormat/>
    <w:uiPriority w:val="0"/>
    <w:rPr>
      <w:rFonts w:ascii="Calibri" w:hAnsi="Calibri" w:eastAsia="宋体" w:cs="Times New Roman"/>
    </w:rPr>
  </w:style>
  <w:style w:type="character" w:customStyle="1" w:styleId="179">
    <w:name w:val="unnamed1"/>
    <w:qFormat/>
    <w:uiPriority w:val="0"/>
    <w:rPr>
      <w:rFonts w:ascii="Calibri" w:hAnsi="Calibri" w:eastAsia="宋体" w:cs="Times New Roman"/>
    </w:rPr>
  </w:style>
  <w:style w:type="character" w:customStyle="1" w:styleId="180">
    <w:name w:val="正文文本缩进 3 Char1"/>
    <w:qFormat/>
    <w:uiPriority w:val="0"/>
    <w:rPr>
      <w:rFonts w:ascii="Times New Roman" w:hAnsi="Times New Roman" w:eastAsia="宋体" w:cs="Times New Roman"/>
      <w:sz w:val="16"/>
      <w:szCs w:val="16"/>
    </w:rPr>
  </w:style>
  <w:style w:type="character" w:customStyle="1" w:styleId="181">
    <w:name w:val="明显引用 Char"/>
    <w:link w:val="182"/>
    <w:qFormat/>
    <w:uiPriority w:val="0"/>
    <w:rPr>
      <w:b/>
      <w:bCs/>
      <w:i/>
      <w:iCs/>
      <w:color w:val="4F81BD"/>
      <w:kern w:val="2"/>
      <w:sz w:val="21"/>
      <w:szCs w:val="22"/>
    </w:rPr>
  </w:style>
  <w:style w:type="paragraph" w:styleId="182">
    <w:name w:val="Intense Quote"/>
    <w:basedOn w:val="1"/>
    <w:next w:val="1"/>
    <w:link w:val="181"/>
    <w:qFormat/>
    <w:uiPriority w:val="0"/>
    <w:pPr>
      <w:pBdr>
        <w:bottom w:val="single" w:color="4F81BD" w:sz="4" w:space="4"/>
      </w:pBdr>
      <w:spacing w:before="200" w:after="280"/>
      <w:ind w:left="936" w:right="936"/>
    </w:pPr>
    <w:rPr>
      <w:b/>
      <w:bCs/>
      <w:i/>
      <w:iCs/>
      <w:color w:val="4F81BD"/>
      <w:szCs w:val="22"/>
    </w:rPr>
  </w:style>
  <w:style w:type="character" w:customStyle="1" w:styleId="183">
    <w:name w:val="批注主题 Char3"/>
    <w:qFormat/>
    <w:uiPriority w:val="0"/>
    <w:rPr>
      <w:rFonts w:ascii="Times New Roman" w:hAnsi="Times New Roman" w:eastAsia="宋体" w:cs="Times New Roman"/>
      <w:b/>
      <w:bCs/>
      <w:kern w:val="2"/>
      <w:sz w:val="21"/>
      <w:szCs w:val="22"/>
    </w:rPr>
  </w:style>
  <w:style w:type="character" w:customStyle="1" w:styleId="184">
    <w:name w:val="ca-151"/>
    <w:qFormat/>
    <w:uiPriority w:val="0"/>
    <w:rPr>
      <w:rFonts w:hint="default" w:ascii="Times New Roman" w:hAnsi="Times New Roman" w:eastAsia="宋体" w:cs="Times New Roman"/>
      <w:sz w:val="21"/>
      <w:szCs w:val="21"/>
    </w:rPr>
  </w:style>
  <w:style w:type="character" w:customStyle="1" w:styleId="185">
    <w:name w:val="intel3"/>
    <w:qFormat/>
    <w:uiPriority w:val="0"/>
    <w:rPr>
      <w:rFonts w:ascii="Calibri" w:hAnsi="Calibri" w:eastAsia="宋体" w:cs="Times New Roman"/>
    </w:rPr>
  </w:style>
  <w:style w:type="character" w:customStyle="1" w:styleId="186">
    <w:name w:val="font161"/>
    <w:qFormat/>
    <w:uiPriority w:val="0"/>
    <w:rPr>
      <w:rFonts w:ascii="Calibri" w:hAnsi="Calibri" w:eastAsia="宋体" w:cs="Times New Roman"/>
      <w:b/>
      <w:bCs/>
      <w:sz w:val="32"/>
      <w:szCs w:val="32"/>
    </w:rPr>
  </w:style>
  <w:style w:type="character" w:customStyle="1" w:styleId="187">
    <w:name w:val="Char Char3"/>
    <w:qFormat/>
    <w:uiPriority w:val="0"/>
    <w:rPr>
      <w:rFonts w:hint="eastAsia" w:ascii="宋体" w:hAnsi="宋体" w:eastAsia="宋体" w:cs="Times New Roman"/>
      <w:kern w:val="2"/>
      <w:sz w:val="18"/>
      <w:szCs w:val="18"/>
      <w:lang w:val="en-US" w:eastAsia="zh-CN" w:bidi="ar-SA"/>
    </w:rPr>
  </w:style>
  <w:style w:type="character" w:customStyle="1" w:styleId="188">
    <w:name w:val="脚注文本 Char1"/>
    <w:qFormat/>
    <w:uiPriority w:val="0"/>
    <w:rPr>
      <w:rFonts w:ascii="Times New Roman" w:hAnsi="Times New Roman" w:eastAsia="宋体" w:cs="Times New Roman"/>
      <w:sz w:val="18"/>
      <w:szCs w:val="18"/>
    </w:rPr>
  </w:style>
  <w:style w:type="character" w:customStyle="1" w:styleId="189">
    <w:name w:val=" Char Char34"/>
    <w:qFormat/>
    <w:uiPriority w:val="0"/>
    <w:rPr>
      <w:rFonts w:ascii="Times New Roman" w:hAnsi="Times New Roman" w:eastAsia="黑体" w:cs="Times New Roman"/>
      <w:kern w:val="2"/>
      <w:sz w:val="44"/>
      <w:lang w:val="en-US" w:eastAsia="zh-CN" w:bidi="ar-SA"/>
    </w:rPr>
  </w:style>
  <w:style w:type="character" w:customStyle="1" w:styleId="190">
    <w:name w:val="normaltext1"/>
    <w:qFormat/>
    <w:uiPriority w:val="0"/>
    <w:rPr>
      <w:rFonts w:hint="default" w:ascii="ˎ̥" w:hAnsi="ˎ̥" w:eastAsia="宋体" w:cs="Times New Roman"/>
      <w:sz w:val="9"/>
      <w:szCs w:val="9"/>
    </w:rPr>
  </w:style>
  <w:style w:type="character" w:customStyle="1" w:styleId="191">
    <w:name w:val="标题 2 Char"/>
    <w:link w:val="5"/>
    <w:qFormat/>
    <w:uiPriority w:val="0"/>
    <w:rPr>
      <w:rFonts w:ascii="仿宋_GB2312" w:eastAsia="仿宋_GB2312"/>
      <w:b/>
      <w:spacing w:val="1"/>
      <w:w w:val="99"/>
      <w:sz w:val="28"/>
    </w:rPr>
  </w:style>
  <w:style w:type="character" w:customStyle="1" w:styleId="192">
    <w:name w:val="正文文本 Char3"/>
    <w:qFormat/>
    <w:uiPriority w:val="0"/>
    <w:rPr>
      <w:rFonts w:ascii="Times New Roman" w:hAnsi="Times New Roman" w:eastAsia="宋体" w:cs="Times New Roman"/>
      <w:kern w:val="2"/>
      <w:sz w:val="21"/>
      <w:szCs w:val="22"/>
    </w:rPr>
  </w:style>
  <w:style w:type="character" w:customStyle="1" w:styleId="193">
    <w:name w:val=" Char Char2"/>
    <w:qFormat/>
    <w:uiPriority w:val="0"/>
    <w:rPr>
      <w:rFonts w:ascii="Times New Roman" w:hAnsi="Times New Roman" w:eastAsia="宋体" w:cs="Times New Roman"/>
      <w:kern w:val="2"/>
      <w:sz w:val="26"/>
    </w:rPr>
  </w:style>
  <w:style w:type="character" w:customStyle="1" w:styleId="194">
    <w:name w:val="Char Char29"/>
    <w:qFormat/>
    <w:uiPriority w:val="0"/>
    <w:rPr>
      <w:rFonts w:ascii="Calibri" w:hAnsi="Calibri" w:eastAsia="宋体" w:cs="Times New Roman"/>
      <w:b/>
      <w:bCs/>
      <w:kern w:val="44"/>
      <w:sz w:val="44"/>
      <w:szCs w:val="44"/>
    </w:rPr>
  </w:style>
  <w:style w:type="character" w:customStyle="1" w:styleId="195">
    <w:name w:val="纯文本 Char1"/>
    <w:qFormat/>
    <w:uiPriority w:val="0"/>
    <w:rPr>
      <w:rFonts w:ascii="宋体" w:hAnsi="Courier New" w:eastAsia="宋体" w:cs="Courier New"/>
      <w:szCs w:val="21"/>
    </w:rPr>
  </w:style>
  <w:style w:type="character" w:customStyle="1" w:styleId="196">
    <w:name w:val=" Char Char10"/>
    <w:qFormat/>
    <w:uiPriority w:val="0"/>
    <w:rPr>
      <w:rFonts w:ascii="仿宋_GB2312" w:hAnsi="Times New Roman" w:eastAsia="仿宋_GB2312" w:cs="Times New Roman"/>
      <w:b/>
      <w:spacing w:val="1"/>
      <w:w w:val="99"/>
      <w:sz w:val="28"/>
    </w:rPr>
  </w:style>
  <w:style w:type="character" w:customStyle="1" w:styleId="197">
    <w:name w:val=" Char Char8"/>
    <w:qFormat/>
    <w:uiPriority w:val="0"/>
    <w:rPr>
      <w:rFonts w:ascii="仿宋_GB2312" w:hAnsi="Times New Roman" w:eastAsia="仿宋_GB2312" w:cs="Times New Roman"/>
      <w:b/>
      <w:sz w:val="24"/>
    </w:rPr>
  </w:style>
  <w:style w:type="character" w:customStyle="1" w:styleId="198">
    <w:name w:val="批注主题 Char"/>
    <w:qFormat/>
    <w:uiPriority w:val="0"/>
    <w:rPr>
      <w:sz w:val="24"/>
    </w:rPr>
  </w:style>
  <w:style w:type="character" w:customStyle="1" w:styleId="199">
    <w:name w:val=" Char Char1"/>
    <w:qFormat/>
    <w:uiPriority w:val="0"/>
    <w:rPr>
      <w:rFonts w:ascii="Times New Roman" w:hAnsi="Times New Roman" w:eastAsia="宋体" w:cs="Times New Roman"/>
      <w:i/>
      <w:kern w:val="2"/>
      <w:sz w:val="26"/>
    </w:rPr>
  </w:style>
  <w:style w:type="character" w:customStyle="1" w:styleId="200">
    <w:name w:val="标题 8 Char1"/>
    <w:qFormat/>
    <w:uiPriority w:val="0"/>
    <w:rPr>
      <w:rFonts w:ascii="Times New Roman" w:hAnsi="Arial" w:eastAsia="仿宋_GB2312" w:cs="Times New Roman"/>
      <w:sz w:val="30"/>
    </w:rPr>
  </w:style>
  <w:style w:type="character" w:customStyle="1" w:styleId="201">
    <w:name w:val="副标题 Char1"/>
    <w:qFormat/>
    <w:uiPriority w:val="0"/>
    <w:rPr>
      <w:rFonts w:ascii="Cambria" w:hAnsi="Cambria" w:eastAsia="宋体" w:cs="Times New Roman"/>
      <w:b/>
      <w:bCs/>
      <w:kern w:val="28"/>
      <w:sz w:val="32"/>
      <w:szCs w:val="32"/>
    </w:rPr>
  </w:style>
  <w:style w:type="character" w:customStyle="1" w:styleId="202">
    <w:name w:val="批注框文本 Char2"/>
    <w:qFormat/>
    <w:uiPriority w:val="0"/>
    <w:rPr>
      <w:rFonts w:ascii="Times New Roman" w:hAnsi="Times New Roman" w:eastAsia="宋体" w:cs="Times New Roman"/>
      <w:kern w:val="2"/>
      <w:sz w:val="18"/>
      <w:szCs w:val="18"/>
    </w:rPr>
  </w:style>
  <w:style w:type="character" w:customStyle="1" w:styleId="203">
    <w:name w:val="Char Char2"/>
    <w:qFormat/>
    <w:uiPriority w:val="0"/>
    <w:rPr>
      <w:rFonts w:hint="eastAsia" w:ascii="宋体" w:hAnsi="宋体" w:eastAsia="宋体" w:cs="Times New Roman"/>
      <w:sz w:val="24"/>
      <w:lang w:val="en-US" w:eastAsia="zh-CN" w:bidi="ar-SA"/>
    </w:rPr>
  </w:style>
  <w:style w:type="character" w:customStyle="1" w:styleId="204">
    <w:name w:val="批注文字 Char Char"/>
    <w:qFormat/>
    <w:uiPriority w:val="0"/>
    <w:rPr>
      <w:rFonts w:ascii="宋体" w:hAnsi="Times New Roman" w:eastAsia="宋体" w:cs="Times New Roman"/>
      <w:sz w:val="28"/>
      <w:szCs w:val="20"/>
    </w:rPr>
  </w:style>
  <w:style w:type="character" w:customStyle="1" w:styleId="205">
    <w:name w:val="标题 1 Char"/>
    <w:qFormat/>
    <w:uiPriority w:val="0"/>
    <w:rPr>
      <w:rFonts w:eastAsia="黑体"/>
      <w:sz w:val="44"/>
    </w:rPr>
  </w:style>
  <w:style w:type="character" w:customStyle="1" w:styleId="206">
    <w:name w:val="ca-51"/>
    <w:qFormat/>
    <w:uiPriority w:val="0"/>
    <w:rPr>
      <w:rFonts w:hint="eastAsia" w:ascii="宋体" w:hAnsi="宋体" w:eastAsia="宋体" w:cs="Times New Roman"/>
      <w:b/>
      <w:bCs/>
      <w:color w:val="000000"/>
      <w:spacing w:val="-20"/>
      <w:sz w:val="16"/>
      <w:szCs w:val="16"/>
    </w:rPr>
  </w:style>
  <w:style w:type="character" w:customStyle="1" w:styleId="207">
    <w:name w:val="Char Char4"/>
    <w:qFormat/>
    <w:uiPriority w:val="0"/>
    <w:rPr>
      <w:rFonts w:ascii="Calibri" w:hAnsi="Calibri" w:eastAsia="宋体" w:cs="Times New Roman"/>
      <w:szCs w:val="24"/>
      <w:u w:val="single"/>
      <w:lang w:eastAsia="en-US"/>
    </w:rPr>
  </w:style>
  <w:style w:type="character" w:customStyle="1" w:styleId="208">
    <w:name w:val=" Char Char9"/>
    <w:qFormat/>
    <w:uiPriority w:val="0"/>
    <w:rPr>
      <w:rFonts w:ascii="仿宋_GB2312" w:hAnsi="Times New Roman" w:eastAsia="仿宋_GB2312" w:cs="Times New Roman"/>
      <w:b/>
      <w:sz w:val="24"/>
    </w:rPr>
  </w:style>
  <w:style w:type="character" w:customStyle="1" w:styleId="209">
    <w:name w:val="文档结构图 Char3"/>
    <w:qFormat/>
    <w:uiPriority w:val="0"/>
    <w:rPr>
      <w:rFonts w:ascii="宋体" w:hAnsi="Times New Roman" w:eastAsia="宋体" w:cs="Times New Roman"/>
      <w:kern w:val="2"/>
      <w:sz w:val="18"/>
      <w:szCs w:val="18"/>
    </w:rPr>
  </w:style>
  <w:style w:type="character" w:customStyle="1" w:styleId="210">
    <w:name w:val="spanleft"/>
    <w:qFormat/>
    <w:uiPriority w:val="0"/>
    <w:rPr>
      <w:rFonts w:ascii="Calibri" w:hAnsi="Calibri" w:eastAsia="宋体" w:cs="Times New Roman"/>
    </w:rPr>
  </w:style>
  <w:style w:type="character" w:customStyle="1" w:styleId="211">
    <w:name w:val="_Style 207"/>
    <w:qFormat/>
    <w:uiPriority w:val="0"/>
    <w:rPr>
      <w:rFonts w:ascii="Times New Roman" w:hAnsi="Times New Roman" w:eastAsia="宋体" w:cs="Times New Roman"/>
      <w:b/>
      <w:bCs/>
      <w:i/>
      <w:iCs/>
      <w:color w:val="4F81BD"/>
    </w:rPr>
  </w:style>
  <w:style w:type="character" w:customStyle="1" w:styleId="212">
    <w:name w:val="批注框文本 Char1"/>
    <w:qFormat/>
    <w:uiPriority w:val="0"/>
    <w:rPr>
      <w:rFonts w:ascii="Times New Roman" w:hAnsi="Times New Roman" w:eastAsia="宋体" w:cs="Times New Roman"/>
      <w:sz w:val="18"/>
      <w:szCs w:val="18"/>
    </w:rPr>
  </w:style>
  <w:style w:type="character" w:customStyle="1" w:styleId="213">
    <w:name w:val="页脚 Char1"/>
    <w:qFormat/>
    <w:uiPriority w:val="0"/>
    <w:rPr>
      <w:rFonts w:ascii="Times New Roman" w:hAnsi="Times New Roman" w:eastAsia="宋体" w:cs="Times New Roman"/>
      <w:kern w:val="2"/>
      <w:sz w:val="18"/>
      <w:szCs w:val="18"/>
      <w:lang w:val="en-US" w:eastAsia="zh-CN" w:bidi="ar-SA"/>
    </w:rPr>
  </w:style>
  <w:style w:type="character" w:customStyle="1" w:styleId="214">
    <w:name w:val=" Char Char17"/>
    <w:qFormat/>
    <w:uiPriority w:val="0"/>
    <w:rPr>
      <w:rFonts w:ascii="Cambria" w:hAnsi="Cambria" w:eastAsia="宋体" w:cs="Times New Roman"/>
      <w:b/>
      <w:bCs/>
      <w:kern w:val="2"/>
      <w:sz w:val="32"/>
      <w:szCs w:val="32"/>
    </w:rPr>
  </w:style>
  <w:style w:type="character" w:customStyle="1" w:styleId="215">
    <w:name w:val="HTML 预设格式 Char1"/>
    <w:qFormat/>
    <w:uiPriority w:val="0"/>
    <w:rPr>
      <w:rFonts w:ascii="Courier New" w:hAnsi="Courier New" w:eastAsia="宋体" w:cs="Courier New"/>
      <w:sz w:val="20"/>
      <w:szCs w:val="20"/>
    </w:rPr>
  </w:style>
  <w:style w:type="character" w:customStyle="1" w:styleId="216">
    <w:name w:val="标题 5 Char1"/>
    <w:qFormat/>
    <w:uiPriority w:val="0"/>
    <w:rPr>
      <w:rFonts w:ascii="宋体" w:hAnsi="宋体" w:eastAsia="宋体" w:cs="宋体"/>
      <w:b/>
      <w:bCs/>
    </w:rPr>
  </w:style>
  <w:style w:type="character" w:customStyle="1" w:styleId="217">
    <w:name w:val=" Char Char7"/>
    <w:qFormat/>
    <w:uiPriority w:val="0"/>
    <w:rPr>
      <w:rFonts w:ascii="Times New Roman" w:hAnsi="Times New Roman" w:eastAsia="宋体" w:cs="Times New Roman"/>
      <w:kern w:val="2"/>
      <w:sz w:val="18"/>
    </w:rPr>
  </w:style>
  <w:style w:type="character" w:customStyle="1" w:styleId="218">
    <w:name w:val="正文文本 2 Char1"/>
    <w:qFormat/>
    <w:uiPriority w:val="0"/>
    <w:rPr>
      <w:rFonts w:ascii="Times New Roman" w:hAnsi="Times New Roman" w:eastAsia="宋体" w:cs="Times New Roman"/>
      <w:szCs w:val="20"/>
    </w:rPr>
  </w:style>
  <w:style w:type="character" w:customStyle="1" w:styleId="219">
    <w:name w:val="标题 1 Char1"/>
    <w:qFormat/>
    <w:uiPriority w:val="0"/>
    <w:rPr>
      <w:rFonts w:ascii="Times New Roman" w:hAnsi="Times New Roman" w:eastAsia="黑体" w:cs="Times New Roman"/>
      <w:kern w:val="2"/>
      <w:sz w:val="44"/>
      <w:szCs w:val="44"/>
    </w:rPr>
  </w:style>
  <w:style w:type="character" w:customStyle="1" w:styleId="220">
    <w:name w:val="批注文字 Char1"/>
    <w:qFormat/>
    <w:uiPriority w:val="0"/>
    <w:rPr>
      <w:rFonts w:ascii="Times New Roman" w:hAnsi="Times New Roman" w:eastAsia="宋体" w:cs="Times New Roman"/>
      <w:szCs w:val="20"/>
    </w:rPr>
  </w:style>
  <w:style w:type="character" w:customStyle="1" w:styleId="221">
    <w:name w:val="正文文本 2 Char"/>
    <w:qFormat/>
    <w:uiPriority w:val="0"/>
    <w:rPr>
      <w:i/>
      <w:sz w:val="26"/>
    </w:rPr>
  </w:style>
  <w:style w:type="character" w:customStyle="1" w:styleId="222">
    <w:name w:val="批注主题 Char Char"/>
    <w:qFormat/>
    <w:uiPriority w:val="0"/>
    <w:rPr>
      <w:rFonts w:ascii="Times New Roman" w:hAnsi="Times New Roman" w:eastAsia="宋体" w:cs="Times New Roman"/>
      <w:sz w:val="24"/>
    </w:rPr>
  </w:style>
  <w:style w:type="character" w:customStyle="1" w:styleId="223">
    <w:name w:val=" Char Char Char"/>
    <w:qFormat/>
    <w:uiPriority w:val="0"/>
    <w:rPr>
      <w:rFonts w:ascii="Times New Roman" w:hAnsi="Times New Roman" w:eastAsia="宋体" w:cs="Times New Roman"/>
      <w:kern w:val="2"/>
      <w:sz w:val="18"/>
    </w:rPr>
  </w:style>
  <w:style w:type="character" w:customStyle="1" w:styleId="224">
    <w:name w:val="标题 6 Char1"/>
    <w:qFormat/>
    <w:uiPriority w:val="0"/>
    <w:rPr>
      <w:rFonts w:ascii="Times New Roman" w:hAnsi="Arial" w:eastAsia="仿宋_GB2312" w:cs="Times New Roman"/>
      <w:sz w:val="30"/>
    </w:rPr>
  </w:style>
  <w:style w:type="character" w:customStyle="1" w:styleId="225">
    <w:name w:val="正文文本 3 Char1"/>
    <w:qFormat/>
    <w:uiPriority w:val="0"/>
    <w:rPr>
      <w:rFonts w:ascii="Times New Roman" w:hAnsi="Times New Roman" w:eastAsia="宋体" w:cs="Times New Roman"/>
      <w:sz w:val="16"/>
      <w:szCs w:val="16"/>
    </w:rPr>
  </w:style>
  <w:style w:type="character" w:customStyle="1" w:styleId="226">
    <w:name w:val="批注主题 Char1"/>
    <w:qFormat/>
    <w:uiPriority w:val="0"/>
    <w:rPr>
      <w:rFonts w:ascii="Times New Roman" w:hAnsi="Times New Roman" w:eastAsia="宋体" w:cs="Times New Roman"/>
      <w:b/>
      <w:bCs/>
      <w:szCs w:val="20"/>
    </w:rPr>
  </w:style>
  <w:style w:type="character" w:customStyle="1" w:styleId="227">
    <w:name w:val=" Char Char11"/>
    <w:qFormat/>
    <w:uiPriority w:val="0"/>
    <w:rPr>
      <w:rFonts w:ascii="Times New Roman" w:hAnsi="Times New Roman" w:eastAsia="黑体" w:cs="Times New Roman"/>
      <w:kern w:val="2"/>
      <w:sz w:val="44"/>
      <w:lang w:val="en-US" w:eastAsia="zh-CN"/>
    </w:rPr>
  </w:style>
  <w:style w:type="character" w:customStyle="1" w:styleId="228">
    <w:name w:val="标题 Char2"/>
    <w:qFormat/>
    <w:uiPriority w:val="0"/>
    <w:rPr>
      <w:rFonts w:ascii="Cambria" w:hAnsi="Cambria" w:eastAsia="宋体" w:cs="Times New Roman"/>
      <w:b/>
      <w:bCs/>
      <w:sz w:val="32"/>
      <w:szCs w:val="32"/>
    </w:rPr>
  </w:style>
  <w:style w:type="character" w:customStyle="1" w:styleId="229">
    <w:name w:val="Char Char1"/>
    <w:qFormat/>
    <w:uiPriority w:val="0"/>
    <w:rPr>
      <w:rFonts w:hint="eastAsia" w:ascii="宋体" w:hAnsi="宋体" w:eastAsia="宋体" w:cs="Times New Roman"/>
      <w:kern w:val="2"/>
      <w:sz w:val="18"/>
      <w:szCs w:val="18"/>
      <w:lang w:val="en-US" w:eastAsia="zh-CN" w:bidi="ar-SA"/>
    </w:rPr>
  </w:style>
  <w:style w:type="character" w:customStyle="1" w:styleId="230">
    <w:name w:val="ca-610"/>
    <w:qFormat/>
    <w:uiPriority w:val="0"/>
    <w:rPr>
      <w:rFonts w:hint="eastAsia" w:ascii="宋体" w:hAnsi="宋体" w:eastAsia="宋体" w:cs="Times New Roman"/>
      <w:sz w:val="21"/>
      <w:szCs w:val="21"/>
    </w:rPr>
  </w:style>
  <w:style w:type="character" w:customStyle="1" w:styleId="231">
    <w:name w:val="正文首行缩进 2 Char1"/>
    <w:qFormat/>
    <w:uiPriority w:val="0"/>
    <w:rPr>
      <w:rFonts w:ascii="Times New Roman" w:hAnsi="Times New Roman" w:eastAsia="宋体" w:cs="Times New Roman"/>
      <w:szCs w:val="20"/>
    </w:rPr>
  </w:style>
  <w:style w:type="character" w:customStyle="1" w:styleId="232">
    <w:name w:val="正文文本 Char"/>
    <w:qFormat/>
    <w:uiPriority w:val="0"/>
    <w:rPr>
      <w:sz w:val="26"/>
    </w:rPr>
  </w:style>
  <w:style w:type="character" w:customStyle="1" w:styleId="233">
    <w:name w:val="textcontents"/>
    <w:qFormat/>
    <w:uiPriority w:val="0"/>
    <w:rPr>
      <w:rFonts w:ascii="Times New Roman" w:hAnsi="Times New Roman" w:eastAsia="宋体" w:cs="Times New Roman"/>
    </w:rPr>
  </w:style>
  <w:style w:type="character" w:customStyle="1" w:styleId="234">
    <w:name w:val="正文文本缩进 3 Char2"/>
    <w:qFormat/>
    <w:uiPriority w:val="0"/>
    <w:rPr>
      <w:rFonts w:ascii="Times New Roman" w:hAnsi="Times New Roman" w:eastAsia="宋体" w:cs="Times New Roman"/>
      <w:kern w:val="2"/>
      <w:sz w:val="16"/>
      <w:szCs w:val="16"/>
    </w:rPr>
  </w:style>
  <w:style w:type="character" w:customStyle="1" w:styleId="235">
    <w:name w:val="ss16"/>
    <w:qFormat/>
    <w:uiPriority w:val="0"/>
    <w:rPr>
      <w:rFonts w:hint="eastAsia" w:ascii="宋体" w:hAnsi="宋体" w:eastAsia="宋体" w:cs="Times New Roman"/>
      <w:color w:val="000000"/>
      <w:sz w:val="9"/>
      <w:szCs w:val="9"/>
    </w:rPr>
  </w:style>
  <w:style w:type="character" w:customStyle="1" w:styleId="236">
    <w:name w:val="尾注文本 Char"/>
    <w:qFormat/>
    <w:uiPriority w:val="0"/>
    <w:rPr>
      <w:rFonts w:ascii="Times New Roman" w:hAnsi="Times New Roman" w:eastAsia="宋体" w:cs="Times New Roman"/>
      <w:kern w:val="2"/>
      <w:sz w:val="21"/>
    </w:rPr>
  </w:style>
  <w:style w:type="character" w:customStyle="1" w:styleId="237">
    <w:name w:val="正文文本缩进 Char1"/>
    <w:qFormat/>
    <w:uiPriority w:val="0"/>
    <w:rPr>
      <w:rFonts w:ascii="Times New Roman" w:hAnsi="Times New Roman" w:eastAsia="宋体" w:cs="Times New Roman"/>
      <w:szCs w:val="20"/>
    </w:rPr>
  </w:style>
  <w:style w:type="character" w:customStyle="1" w:styleId="238">
    <w:name w:val="批注主题 Char2"/>
    <w:qFormat/>
    <w:uiPriority w:val="0"/>
    <w:rPr>
      <w:rFonts w:ascii="Times New Roman" w:hAnsi="Times New Roman" w:eastAsia="宋体" w:cs="Times New Roman"/>
      <w:b/>
      <w:bCs/>
      <w:sz w:val="21"/>
    </w:rPr>
  </w:style>
  <w:style w:type="character" w:customStyle="1" w:styleId="239">
    <w:name w:val="页眉 Char1"/>
    <w:qFormat/>
    <w:uiPriority w:val="0"/>
    <w:rPr>
      <w:rFonts w:ascii="Times New Roman" w:hAnsi="Times New Roman" w:eastAsia="宋体" w:cs="Times New Roman"/>
      <w:kern w:val="2"/>
      <w:sz w:val="18"/>
      <w:szCs w:val="18"/>
      <w:lang w:val="en-US" w:eastAsia="zh-CN" w:bidi="ar-SA"/>
    </w:rPr>
  </w:style>
  <w:style w:type="character" w:customStyle="1" w:styleId="240">
    <w:name w:val="引用 Char2"/>
    <w:qFormat/>
    <w:uiPriority w:val="0"/>
    <w:rPr>
      <w:rFonts w:ascii="Times New Roman" w:hAnsi="Times New Roman" w:eastAsia="宋体" w:cs="Times New Roman"/>
      <w:i/>
      <w:iCs/>
      <w:color w:val="000000"/>
      <w:kern w:val="2"/>
      <w:sz w:val="21"/>
    </w:rPr>
  </w:style>
  <w:style w:type="character" w:customStyle="1" w:styleId="241">
    <w:name w:val=" Char Char3"/>
    <w:qFormat/>
    <w:uiPriority w:val="0"/>
    <w:rPr>
      <w:rFonts w:ascii="Times New Roman" w:hAnsi="Times New Roman" w:eastAsia="宋体" w:cs="Times New Roman"/>
      <w:kern w:val="2"/>
      <w:sz w:val="18"/>
    </w:rPr>
  </w:style>
  <w:style w:type="character" w:customStyle="1" w:styleId="242">
    <w:name w:val="正文文本 Char1"/>
    <w:qFormat/>
    <w:uiPriority w:val="0"/>
    <w:rPr>
      <w:rFonts w:ascii="Times New Roman" w:hAnsi="Times New Roman" w:eastAsia="宋体" w:cs="Times New Roman"/>
      <w:szCs w:val="20"/>
    </w:rPr>
  </w:style>
  <w:style w:type="character" w:customStyle="1" w:styleId="243">
    <w:name w:val="title11"/>
    <w:qFormat/>
    <w:uiPriority w:val="0"/>
    <w:rPr>
      <w:rFonts w:ascii="Calibri" w:hAnsi="Calibri" w:eastAsia="宋体" w:cs="Times New Roman"/>
      <w:b/>
      <w:bCs/>
      <w:color w:val="FFFFFF"/>
      <w:sz w:val="11"/>
      <w:szCs w:val="11"/>
    </w:rPr>
  </w:style>
  <w:style w:type="character" w:customStyle="1" w:styleId="244">
    <w:name w:val="文档结构图 Char2"/>
    <w:qFormat/>
    <w:uiPriority w:val="0"/>
    <w:rPr>
      <w:rFonts w:ascii="Times New Roman" w:hAnsi="Times New Roman" w:eastAsia="宋体" w:cs="Times New Roman"/>
      <w:kern w:val="2"/>
      <w:sz w:val="21"/>
      <w:szCs w:val="24"/>
      <w:shd w:val="clear" w:color="auto" w:fill="000080"/>
    </w:rPr>
  </w:style>
  <w:style w:type="character" w:customStyle="1" w:styleId="245">
    <w:name w:val="16"/>
    <w:qFormat/>
    <w:uiPriority w:val="0"/>
    <w:rPr>
      <w:rFonts w:hint="default" w:ascii="Tahoma" w:hAnsi="Tahoma" w:eastAsia="宋体" w:cs="Tahoma"/>
      <w:color w:val="0000FF"/>
      <w:sz w:val="24"/>
      <w:szCs w:val="24"/>
      <w:u w:val="single"/>
    </w:rPr>
  </w:style>
  <w:style w:type="character" w:customStyle="1" w:styleId="246">
    <w:name w:val="明显引用 Char1"/>
    <w:qFormat/>
    <w:uiPriority w:val="0"/>
    <w:rPr>
      <w:rFonts w:ascii="Times New Roman" w:hAnsi="Times New Roman" w:eastAsia="宋体" w:cs="Times New Roman"/>
      <w:b/>
      <w:bCs/>
      <w:i/>
      <w:iCs/>
      <w:color w:val="4F81BD"/>
      <w:kern w:val="2"/>
      <w:sz w:val="21"/>
      <w:szCs w:val="22"/>
    </w:rPr>
  </w:style>
  <w:style w:type="character" w:customStyle="1" w:styleId="247">
    <w:name w:val="style21"/>
    <w:qFormat/>
    <w:uiPriority w:val="0"/>
    <w:rPr>
      <w:rFonts w:ascii="Calibri" w:hAnsi="Calibri" w:eastAsia="宋体" w:cs="Times New Roman"/>
      <w:b/>
      <w:bCs/>
      <w:sz w:val="28"/>
      <w:szCs w:val="28"/>
    </w:rPr>
  </w:style>
  <w:style w:type="character" w:customStyle="1" w:styleId="248">
    <w:name w:val="批注文字 Char"/>
    <w:qFormat/>
    <w:uiPriority w:val="0"/>
    <w:rPr>
      <w:rFonts w:ascii="Times New Roman" w:hAnsi="Times New Roman" w:eastAsia="宋体" w:cs="Times New Roman"/>
      <w:kern w:val="2"/>
      <w:sz w:val="21"/>
    </w:rPr>
  </w:style>
  <w:style w:type="character" w:customStyle="1" w:styleId="249">
    <w:name w:val="标题 9 Char1"/>
    <w:qFormat/>
    <w:uiPriority w:val="0"/>
    <w:rPr>
      <w:rFonts w:ascii="Times New Roman" w:hAnsi="Times New Roman" w:eastAsia="仿宋_GB2312" w:cs="Times New Roman"/>
      <w:sz w:val="30"/>
    </w:rPr>
  </w:style>
  <w:style w:type="character" w:customStyle="1" w:styleId="250">
    <w:name w:val="引用 Char"/>
    <w:link w:val="251"/>
    <w:qFormat/>
    <w:uiPriority w:val="0"/>
    <w:rPr>
      <w:i/>
      <w:iCs/>
      <w:color w:val="000000"/>
      <w:kern w:val="2"/>
      <w:sz w:val="21"/>
      <w:szCs w:val="22"/>
    </w:rPr>
  </w:style>
  <w:style w:type="paragraph" w:styleId="251">
    <w:name w:val="Quote"/>
    <w:basedOn w:val="1"/>
    <w:next w:val="1"/>
    <w:link w:val="250"/>
    <w:qFormat/>
    <w:uiPriority w:val="0"/>
    <w:rPr>
      <w:i/>
      <w:iCs/>
      <w:color w:val="000000"/>
      <w:szCs w:val="22"/>
    </w:rPr>
  </w:style>
  <w:style w:type="character" w:customStyle="1" w:styleId="252">
    <w:name w:val="批注框文本 Char"/>
    <w:qFormat/>
    <w:uiPriority w:val="0"/>
    <w:rPr>
      <w:sz w:val="18"/>
    </w:rPr>
  </w:style>
  <w:style w:type="character" w:customStyle="1" w:styleId="253">
    <w:name w:val="样式 Char Char"/>
    <w:qFormat/>
    <w:uiPriority w:val="0"/>
    <w:rPr>
      <w:rFonts w:ascii="宋体" w:hAnsi="宋体" w:eastAsia="宋体" w:cs="Times New Roman"/>
      <w:sz w:val="24"/>
      <w:lang w:val="en-US" w:eastAsia="zh-CN"/>
    </w:rPr>
  </w:style>
  <w:style w:type="character" w:customStyle="1" w:styleId="254">
    <w:name w:val="引用 Char1"/>
    <w:qFormat/>
    <w:uiPriority w:val="0"/>
    <w:rPr>
      <w:rFonts w:ascii="Times New Roman" w:hAnsi="Times New Roman" w:eastAsia="宋体" w:cs="Times New Roman"/>
      <w:i/>
      <w:iCs/>
      <w:color w:val="000000"/>
      <w:kern w:val="2"/>
      <w:sz w:val="21"/>
      <w:szCs w:val="22"/>
    </w:rPr>
  </w:style>
  <w:style w:type="character" w:customStyle="1" w:styleId="255">
    <w:name w:val="docpro"/>
    <w:qFormat/>
    <w:uiPriority w:val="0"/>
    <w:rPr>
      <w:rFonts w:ascii="Calibri" w:hAnsi="Calibri" w:eastAsia="宋体" w:cs="Times New Roman"/>
    </w:rPr>
  </w:style>
  <w:style w:type="character" w:customStyle="1" w:styleId="256">
    <w:name w:val="_Style 252"/>
    <w:qFormat/>
    <w:uiPriority w:val="0"/>
    <w:rPr>
      <w:rFonts w:ascii="Times New Roman" w:hAnsi="Times New Roman" w:eastAsia="宋体" w:cs="Times New Roman"/>
      <w:smallCaps/>
      <w:color w:val="C0504D"/>
      <w:u w:val="single"/>
    </w:rPr>
  </w:style>
  <w:style w:type="character" w:customStyle="1" w:styleId="257">
    <w:name w:val="标题 4 Char1"/>
    <w:qFormat/>
    <w:uiPriority w:val="0"/>
    <w:rPr>
      <w:rFonts w:ascii="仿宋_GB2312" w:hAnsi="Times New Roman" w:eastAsia="仿宋_GB2312" w:cs="MingLiU"/>
      <w:b/>
      <w:kern w:val="2"/>
      <w:sz w:val="24"/>
      <w:szCs w:val="28"/>
    </w:rPr>
  </w:style>
  <w:style w:type="character" w:customStyle="1" w:styleId="258">
    <w:name w:val="文档结构图 Char"/>
    <w:qFormat/>
    <w:uiPriority w:val="0"/>
    <w:rPr>
      <w:shd w:val="clear" w:color="auto" w:fill="000080"/>
    </w:rPr>
  </w:style>
  <w:style w:type="character" w:customStyle="1" w:styleId="259">
    <w:name w:val="ca-141"/>
    <w:qFormat/>
    <w:uiPriority w:val="0"/>
    <w:rPr>
      <w:rFonts w:hint="eastAsia" w:ascii="仿宋_GB2312" w:hAnsi="Times New Roman" w:eastAsia="仿宋_GB2312" w:cs="Times New Roman"/>
      <w:sz w:val="21"/>
      <w:szCs w:val="21"/>
    </w:rPr>
  </w:style>
  <w:style w:type="character" w:customStyle="1" w:styleId="260">
    <w:name w:val="批注文字 Char2"/>
    <w:qFormat/>
    <w:uiPriority w:val="0"/>
    <w:rPr>
      <w:rFonts w:ascii="Times New Roman" w:hAnsi="Times New Roman" w:eastAsia="宋体" w:cs="Times New Roman"/>
      <w:kern w:val="2"/>
      <w:sz w:val="21"/>
      <w:szCs w:val="22"/>
    </w:rPr>
  </w:style>
  <w:style w:type="character" w:customStyle="1" w:styleId="261">
    <w:name w:val="14t1"/>
    <w:qFormat/>
    <w:uiPriority w:val="0"/>
    <w:rPr>
      <w:rFonts w:hint="eastAsia" w:ascii="宋体" w:hAnsi="宋体" w:eastAsia="宋体" w:cs="Times New Roman"/>
      <w:sz w:val="11"/>
      <w:szCs w:val="11"/>
    </w:rPr>
  </w:style>
  <w:style w:type="character" w:customStyle="1" w:styleId="262">
    <w:name w:val="标题5 Char Char"/>
    <w:link w:val="263"/>
    <w:qFormat/>
    <w:uiPriority w:val="0"/>
    <w:rPr>
      <w:rFonts w:ascii="Arial" w:hAnsi="Arial"/>
      <w:b/>
      <w:bCs/>
      <w:sz w:val="24"/>
      <w:szCs w:val="32"/>
    </w:rPr>
  </w:style>
  <w:style w:type="paragraph" w:customStyle="1" w:styleId="263">
    <w:name w:val="标题5"/>
    <w:basedOn w:val="6"/>
    <w:link w:val="262"/>
    <w:qFormat/>
    <w:uiPriority w:val="0"/>
    <w:pPr>
      <w:keepNext/>
      <w:keepLines/>
      <w:autoSpaceDE/>
      <w:autoSpaceDN/>
      <w:adjustRightInd/>
      <w:spacing w:before="260" w:after="260" w:line="413" w:lineRule="auto"/>
      <w:jc w:val="both"/>
    </w:pPr>
    <w:rPr>
      <w:rFonts w:ascii="Arial" w:hAnsi="Arial" w:eastAsia="宋体" w:cs="Times New Roman"/>
      <w:bCs/>
      <w:szCs w:val="32"/>
    </w:rPr>
  </w:style>
  <w:style w:type="paragraph" w:customStyle="1" w:styleId="264">
    <w:name w:val="默认段落字体 Para Char Char Char Char"/>
    <w:basedOn w:val="1"/>
    <w:qFormat/>
    <w:uiPriority w:val="0"/>
    <w:rPr>
      <w:szCs w:val="21"/>
    </w:rPr>
  </w:style>
  <w:style w:type="paragraph" w:customStyle="1" w:styleId="265">
    <w:name w:val="Char Char Char Char Char Char Char Char Char Char Char Char Char Char Char Char"/>
    <w:basedOn w:val="19"/>
    <w:qFormat/>
    <w:uiPriority w:val="0"/>
    <w:pPr>
      <w:shd w:val="clear" w:color="auto" w:fill="000080"/>
      <w:spacing w:line="360" w:lineRule="auto"/>
      <w:ind w:firstLine="200" w:firstLineChars="200"/>
    </w:pPr>
    <w:rPr>
      <w:rFonts w:ascii="Times New Roman"/>
      <w:kern w:val="0"/>
      <w:sz w:val="20"/>
      <w:szCs w:val="24"/>
      <w:shd w:val="clear" w:color="auto" w:fill="000080"/>
    </w:rPr>
  </w:style>
  <w:style w:type="paragraph" w:customStyle="1" w:styleId="266">
    <w:name w:val="rr"/>
    <w:basedOn w:val="1"/>
    <w:qFormat/>
    <w:uiPriority w:val="0"/>
    <w:pPr>
      <w:widowControl/>
      <w:spacing w:before="100" w:beforeAutospacing="1" w:after="100" w:afterAutospacing="1"/>
      <w:jc w:val="left"/>
    </w:pPr>
    <w:rPr>
      <w:rFonts w:hint="eastAsia" w:ascii="宋体" w:hAnsi="宋体"/>
      <w:kern w:val="0"/>
      <w:szCs w:val="21"/>
    </w:rPr>
  </w:style>
  <w:style w:type="character" w:customStyle="1" w:styleId="267">
    <w:name w:val="正文文本缩进 3 字符"/>
    <w:semiHidden/>
    <w:qFormat/>
    <w:uiPriority w:val="99"/>
    <w:rPr>
      <w:kern w:val="2"/>
      <w:sz w:val="16"/>
      <w:szCs w:val="16"/>
    </w:rPr>
  </w:style>
  <w:style w:type="paragraph" w:customStyle="1" w:styleId="268">
    <w:name w:val=" Char Char16 Char Char Char Char"/>
    <w:basedOn w:val="1"/>
    <w:qFormat/>
    <w:uiPriority w:val="0"/>
  </w:style>
  <w:style w:type="paragraph" w:customStyle="1" w:styleId="26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自定样式1"/>
    <w:basedOn w:val="1"/>
    <w:qFormat/>
    <w:uiPriority w:val="0"/>
    <w:pPr>
      <w:suppressAutoHyphens/>
      <w:jc w:val="center"/>
    </w:pPr>
    <w:rPr>
      <w:rFonts w:ascii="宋体" w:hAnsi="宋体"/>
      <w:color w:val="000000"/>
      <w:sz w:val="18"/>
    </w:rPr>
  </w:style>
  <w:style w:type="paragraph" w:styleId="271">
    <w:name w:val="List Paragraph"/>
    <w:basedOn w:val="1"/>
    <w:qFormat/>
    <w:uiPriority w:val="0"/>
    <w:pPr>
      <w:ind w:firstLine="420" w:firstLineChars="200"/>
    </w:pPr>
    <w:rPr>
      <w:sz w:val="28"/>
      <w:szCs w:val="20"/>
    </w:rPr>
  </w:style>
  <w:style w:type="paragraph" w:customStyle="1" w:styleId="272">
    <w:name w:val=" Char Char30 Char Char Char Char"/>
    <w:basedOn w:val="1"/>
    <w:qFormat/>
    <w:uiPriority w:val="0"/>
  </w:style>
  <w:style w:type="paragraph" w:customStyle="1" w:styleId="273">
    <w:name w:val="目录文字"/>
    <w:basedOn w:val="1"/>
    <w:qFormat/>
    <w:uiPriority w:val="0"/>
    <w:pPr>
      <w:widowControl/>
      <w:spacing w:line="480" w:lineRule="auto"/>
      <w:jc w:val="left"/>
    </w:pPr>
    <w:rPr>
      <w:rFonts w:ascii="宋体" w:hAnsi="宋体"/>
      <w:kern w:val="0"/>
      <w:sz w:val="24"/>
      <w:szCs w:val="20"/>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表格内容"/>
    <w:basedOn w:val="1"/>
    <w:qFormat/>
    <w:uiPriority w:val="0"/>
    <w:pPr>
      <w:suppressLineNumbers/>
      <w:suppressAutoHyphens/>
    </w:pPr>
    <w:rPr>
      <w:rFonts w:ascii="Calibri" w:hAnsi="Calibri"/>
    </w:rPr>
  </w:style>
  <w:style w:type="paragraph" w:customStyle="1" w:styleId="276">
    <w:name w:val=" Char9"/>
    <w:basedOn w:val="19"/>
    <w:qFormat/>
    <w:uiPriority w:val="0"/>
    <w:pPr>
      <w:shd w:val="clear" w:color="auto" w:fill="000080"/>
      <w:spacing w:line="360" w:lineRule="auto"/>
      <w:ind w:firstLine="200" w:firstLineChars="200"/>
    </w:pPr>
    <w:rPr>
      <w:rFonts w:ascii="Times New Roman"/>
      <w:kern w:val="0"/>
      <w:sz w:val="20"/>
      <w:szCs w:val="20"/>
    </w:rPr>
  </w:style>
  <w:style w:type="character" w:customStyle="1" w:styleId="277">
    <w:name w:val="尾注文本 字符"/>
    <w:semiHidden/>
    <w:qFormat/>
    <w:uiPriority w:val="99"/>
    <w:rPr>
      <w:kern w:val="2"/>
      <w:sz w:val="21"/>
      <w:szCs w:val="24"/>
    </w:rPr>
  </w:style>
  <w:style w:type="paragraph" w:customStyle="1" w:styleId="278">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27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280">
    <w:name w:val="正文文本 3 字符"/>
    <w:semiHidden/>
    <w:qFormat/>
    <w:uiPriority w:val="99"/>
    <w:rPr>
      <w:rFonts w:ascii="Times New Roman" w:hAnsi="Times New Roman" w:eastAsia="宋体" w:cs="Times New Roman"/>
      <w:kern w:val="2"/>
      <w:sz w:val="16"/>
      <w:szCs w:val="16"/>
    </w:rPr>
  </w:style>
  <w:style w:type="paragraph" w:customStyle="1" w:styleId="281">
    <w:name w:val=" Char Char Char Char Char Char Char"/>
    <w:basedOn w:val="1"/>
    <w:qFormat/>
    <w:uiPriority w:val="0"/>
  </w:style>
  <w:style w:type="paragraph" w:customStyle="1" w:styleId="282">
    <w:name w:val="样式3"/>
    <w:basedOn w:val="6"/>
    <w:qFormat/>
    <w:uiPriority w:val="0"/>
    <w:pPr>
      <w:keepNext/>
      <w:keepLines/>
      <w:spacing w:before="0" w:line="360" w:lineRule="auto"/>
      <w:ind w:left="119" w:right="-23"/>
    </w:pPr>
    <w:rPr>
      <w:rFonts w:ascii="宋体" w:hAnsi="宋体" w:eastAsia="宋体" w:cs="Times New Roman"/>
      <w:bCs/>
      <w:szCs w:val="32"/>
    </w:rPr>
  </w:style>
  <w:style w:type="paragraph" w:customStyle="1" w:styleId="283">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szCs w:val="20"/>
    </w:rPr>
  </w:style>
  <w:style w:type="paragraph" w:customStyle="1" w:styleId="28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285">
    <w:name w:val="表格"/>
    <w:basedOn w:val="1"/>
    <w:qFormat/>
    <w:uiPriority w:val="0"/>
    <w:pPr>
      <w:jc w:val="center"/>
      <w:textAlignment w:val="center"/>
    </w:pPr>
    <w:rPr>
      <w:rFonts w:ascii="华文细黑" w:hAnsi="华文细黑"/>
      <w:kern w:val="0"/>
      <w:szCs w:val="20"/>
    </w:rPr>
  </w:style>
  <w:style w:type="paragraph" w:customStyle="1" w:styleId="28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character" w:customStyle="1" w:styleId="287">
    <w:name w:val="正文文本缩进 2 字符"/>
    <w:semiHidden/>
    <w:qFormat/>
    <w:uiPriority w:val="99"/>
    <w:rPr>
      <w:rFonts w:ascii="Times New Roman" w:hAnsi="Times New Roman" w:eastAsia="宋体" w:cs="Times New Roman"/>
      <w:kern w:val="2"/>
      <w:sz w:val="21"/>
    </w:rPr>
  </w:style>
  <w:style w:type="paragraph" w:customStyle="1" w:styleId="288">
    <w:name w:val=" Char Char Char Char"/>
    <w:basedOn w:val="19"/>
    <w:qFormat/>
    <w:uiPriority w:val="0"/>
    <w:pPr>
      <w:shd w:val="clear" w:color="auto" w:fill="000080"/>
      <w:spacing w:line="360" w:lineRule="auto"/>
      <w:ind w:firstLine="200" w:firstLineChars="200"/>
    </w:pPr>
    <w:rPr>
      <w:rFonts w:ascii="Times New Roman"/>
      <w:kern w:val="0"/>
      <w:sz w:val="20"/>
      <w:szCs w:val="20"/>
    </w:rPr>
  </w:style>
  <w:style w:type="paragraph" w:customStyle="1" w:styleId="28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90">
    <w:name w:val="样式 标题 2 + Times New Roman 四号 非加粗 段前: 5 磅 段后: 0 磅 行距: 固定值 20..."/>
    <w:basedOn w:val="5"/>
    <w:qFormat/>
    <w:uiPriority w:val="0"/>
    <w:pPr>
      <w:keepNext/>
      <w:keepLines/>
      <w:autoSpaceDE/>
      <w:autoSpaceDN/>
      <w:adjustRightInd/>
      <w:snapToGrid/>
      <w:spacing w:before="100" w:line="400" w:lineRule="exact"/>
      <w:jc w:val="both"/>
    </w:pPr>
    <w:rPr>
      <w:rFonts w:ascii="Times New Roman" w:eastAsia="黑体" w:cs="宋体"/>
      <w:b w:val="0"/>
      <w:spacing w:val="0"/>
      <w:w w:val="100"/>
      <w:szCs w:val="20"/>
    </w:rPr>
  </w:style>
  <w:style w:type="character" w:customStyle="1" w:styleId="291">
    <w:name w:val="正文文本缩进 字符"/>
    <w:semiHidden/>
    <w:qFormat/>
    <w:uiPriority w:val="99"/>
    <w:rPr>
      <w:kern w:val="2"/>
      <w:sz w:val="21"/>
      <w:szCs w:val="24"/>
    </w:rPr>
  </w:style>
  <w:style w:type="paragraph" w:customStyle="1" w:styleId="292">
    <w:name w:val="g3"/>
    <w:basedOn w:val="1"/>
    <w:qFormat/>
    <w:uiPriority w:val="0"/>
    <w:pPr>
      <w:widowControl/>
      <w:spacing w:before="100" w:beforeAutospacing="1" w:after="100" w:afterAutospacing="1"/>
      <w:jc w:val="left"/>
    </w:pPr>
    <w:rPr>
      <w:rFonts w:ascii="宋体" w:hAnsi="宋体" w:cs="宋体"/>
      <w:kern w:val="0"/>
      <w:sz w:val="24"/>
    </w:rPr>
  </w:style>
  <w:style w:type="character" w:customStyle="1" w:styleId="293">
    <w:name w:val="HTML 预设格式 字符"/>
    <w:semiHidden/>
    <w:qFormat/>
    <w:uiPriority w:val="99"/>
    <w:rPr>
      <w:rFonts w:ascii="Courier New" w:hAnsi="Courier New" w:cs="Courier New"/>
      <w:kern w:val="2"/>
    </w:rPr>
  </w:style>
  <w:style w:type="paragraph" w:customStyle="1" w:styleId="294">
    <w:name w:val="样式 标题 1 + (西文) 宋体 非加粗 黑色 两端对齐 左侧:  0 厘米 首行缩进:  0.89 厘米"/>
    <w:basedOn w:val="4"/>
    <w:qFormat/>
    <w:uiPriority w:val="0"/>
    <w:pPr>
      <w:keepNext/>
      <w:numPr>
        <w:ilvl w:val="0"/>
        <w:numId w:val="0"/>
      </w:numPr>
      <w:tabs>
        <w:tab w:val="left" w:pos="1140"/>
      </w:tabs>
      <w:autoSpaceDE/>
      <w:autoSpaceDN/>
      <w:ind w:left="1140" w:hanging="720"/>
    </w:pPr>
    <w:rPr>
      <w:rFonts w:ascii="宋体" w:hAnsi="宋体" w:eastAsia="宋体"/>
      <w:b/>
      <w:color w:val="000000"/>
      <w:kern w:val="0"/>
      <w:sz w:val="30"/>
      <w:szCs w:val="30"/>
    </w:rPr>
  </w:style>
  <w:style w:type="paragraph" w:customStyle="1" w:styleId="295">
    <w:name w:val="Char Char Char Char Char2 Char"/>
    <w:basedOn w:val="1"/>
    <w:qFormat/>
    <w:uiPriority w:val="0"/>
    <w:pPr>
      <w:adjustRightInd w:val="0"/>
      <w:snapToGrid w:val="0"/>
      <w:spacing w:line="360" w:lineRule="auto"/>
      <w:ind w:firstLine="200" w:firstLineChars="200"/>
    </w:pPr>
    <w:rPr>
      <w:szCs w:val="20"/>
    </w:rPr>
  </w:style>
  <w:style w:type="paragraph" w:customStyle="1" w:styleId="296">
    <w:name w:val="_Style 293"/>
    <w:basedOn w:val="4"/>
    <w:next w:val="1"/>
    <w:qFormat/>
    <w:uiPriority w:val="0"/>
    <w:pPr>
      <w:keepNext/>
      <w:keepLines/>
      <w:widowControl/>
      <w:numPr>
        <w:ilvl w:val="0"/>
        <w:numId w:val="0"/>
      </w:numPr>
      <w:autoSpaceDE/>
      <w:autoSpaceDN/>
      <w:adjustRightInd/>
      <w:snapToGrid/>
      <w:spacing w:before="480" w:line="276" w:lineRule="auto"/>
      <w:jc w:val="left"/>
      <w:outlineLvl w:val="9"/>
    </w:pPr>
    <w:rPr>
      <w:rFonts w:ascii="Cambria" w:hAnsi="Cambria" w:eastAsia="宋体"/>
      <w:b/>
      <w:color w:val="365F91"/>
      <w:kern w:val="0"/>
      <w:sz w:val="28"/>
      <w:szCs w:val="20"/>
    </w:rPr>
  </w:style>
  <w:style w:type="paragraph" w:styleId="297">
    <w:name w:val="No Spacing"/>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98">
    <w:name w:val="目录"/>
    <w:basedOn w:val="1"/>
    <w:qFormat/>
    <w:uiPriority w:val="0"/>
    <w:pPr>
      <w:widowControl/>
      <w:jc w:val="center"/>
    </w:pPr>
    <w:rPr>
      <w:rFonts w:ascii="宋体"/>
      <w:b/>
      <w:kern w:val="0"/>
      <w:sz w:val="36"/>
      <w:szCs w:val="20"/>
    </w:rPr>
  </w:style>
  <w:style w:type="paragraph" w:customStyle="1" w:styleId="299">
    <w:name w:val="zw"/>
    <w:basedOn w:val="1"/>
    <w:qFormat/>
    <w:uiPriority w:val="0"/>
    <w:pPr>
      <w:widowControl/>
      <w:spacing w:before="30"/>
      <w:ind w:left="100" w:right="100"/>
    </w:pPr>
    <w:rPr>
      <w:rFonts w:ascii="仿宋" w:hAnsi="宋体" w:eastAsia="仿宋"/>
      <w:color w:val="000000"/>
      <w:kern w:val="0"/>
      <w:szCs w:val="21"/>
    </w:rPr>
  </w:style>
  <w:style w:type="character" w:customStyle="1" w:styleId="300">
    <w:name w:val="正文文本首行缩进 2 字符"/>
    <w:basedOn w:val="291"/>
    <w:semiHidden/>
    <w:qFormat/>
    <w:uiPriority w:val="99"/>
  </w:style>
  <w:style w:type="paragraph" w:customStyle="1" w:styleId="30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04">
    <w:name w:val="Char Char Char"/>
    <w:basedOn w:val="1"/>
    <w:qFormat/>
    <w:uiPriority w:val="0"/>
    <w:rPr>
      <w:rFonts w:ascii="Calibri" w:hAnsi="Calibri"/>
    </w:rPr>
  </w:style>
  <w:style w:type="paragraph" w:customStyle="1" w:styleId="305">
    <w:name w:val="Char Char Char Char Char Char"/>
    <w:basedOn w:val="1"/>
    <w:qFormat/>
    <w:uiPriority w:val="0"/>
    <w:rPr>
      <w:rFonts w:ascii="Calibri" w:hAnsi="Calibri"/>
    </w:rPr>
  </w:style>
  <w:style w:type="paragraph" w:customStyle="1" w:styleId="306">
    <w:name w:val=" Char Char30 Char Char"/>
    <w:basedOn w:val="1"/>
    <w:qFormat/>
    <w:uiPriority w:val="0"/>
  </w:style>
  <w:style w:type="paragraph" w:customStyle="1" w:styleId="307">
    <w:name w:val="WW-表格标题"/>
    <w:basedOn w:val="308"/>
    <w:qFormat/>
    <w:uiPriority w:val="0"/>
    <w:rPr>
      <w:rFonts w:ascii="Times New Roman" w:hAnsi="Times New Roman"/>
    </w:rPr>
  </w:style>
  <w:style w:type="paragraph" w:customStyle="1" w:styleId="308">
    <w:name w:val="WW-表格内容"/>
    <w:basedOn w:val="1"/>
    <w:qFormat/>
    <w:uiPriority w:val="0"/>
    <w:pPr>
      <w:suppressLineNumbers/>
      <w:suppressAutoHyphens/>
    </w:pPr>
    <w:rPr>
      <w:rFonts w:ascii="Calibri" w:hAnsi="Calibri"/>
    </w:rPr>
  </w:style>
  <w:style w:type="paragraph" w:customStyle="1" w:styleId="309">
    <w:name w:val="Char Char Char Char Char Char Char"/>
    <w:basedOn w:val="1"/>
    <w:qFormat/>
    <w:uiPriority w:val="0"/>
    <w:rPr>
      <w:rFonts w:ascii="Calibri" w:hAnsi="Calibri"/>
      <w:szCs w:val="20"/>
    </w:rPr>
  </w:style>
  <w:style w:type="character" w:customStyle="1" w:styleId="310">
    <w:name w:val="副标题 字符"/>
    <w:qFormat/>
    <w:uiPriority w:val="11"/>
    <w:rPr>
      <w:rFonts w:ascii="等线 Light" w:hAnsi="等线 Light" w:cs="Times New Roman"/>
      <w:b/>
      <w:bCs/>
      <w:kern w:val="28"/>
      <w:sz w:val="32"/>
      <w:szCs w:val="32"/>
    </w:rPr>
  </w:style>
  <w:style w:type="paragraph" w:customStyle="1" w:styleId="311">
    <w:name w:val="pa-27"/>
    <w:basedOn w:val="1"/>
    <w:qFormat/>
    <w:uiPriority w:val="0"/>
    <w:pPr>
      <w:widowControl/>
      <w:spacing w:line="360" w:lineRule="atLeast"/>
      <w:ind w:firstLine="420"/>
    </w:pPr>
    <w:rPr>
      <w:rFonts w:ascii="宋体" w:hAnsi="宋体" w:cs="宋体"/>
      <w:kern w:val="0"/>
      <w:sz w:val="24"/>
    </w:rPr>
  </w:style>
  <w:style w:type="paragraph" w:customStyle="1" w:styleId="312">
    <w:name w:val=" Char7"/>
    <w:basedOn w:val="1"/>
    <w:qFormat/>
    <w:uiPriority w:val="0"/>
    <w:pPr>
      <w:widowControl/>
      <w:spacing w:after="160" w:line="240" w:lineRule="exact"/>
      <w:jc w:val="left"/>
    </w:pPr>
    <w:rPr>
      <w:szCs w:val="20"/>
    </w:rPr>
  </w:style>
  <w:style w:type="paragraph" w:customStyle="1" w:styleId="313">
    <w:name w:val="CM95"/>
    <w:basedOn w:val="1"/>
    <w:next w:val="1"/>
    <w:qFormat/>
    <w:uiPriority w:val="0"/>
    <w:pPr>
      <w:autoSpaceDE w:val="0"/>
      <w:autoSpaceDN w:val="0"/>
      <w:adjustRightInd w:val="0"/>
      <w:spacing w:after="115"/>
      <w:jc w:val="left"/>
    </w:pPr>
    <w:rPr>
      <w:rFonts w:ascii="宋体"/>
      <w:kern w:val="0"/>
      <w:sz w:val="24"/>
    </w:rPr>
  </w:style>
  <w:style w:type="paragraph" w:customStyle="1" w:styleId="31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Char1"/>
    <w:basedOn w:val="1"/>
    <w:qFormat/>
    <w:uiPriority w:val="0"/>
    <w:pPr>
      <w:spacing w:beforeLines="50" w:afterLines="50"/>
    </w:pPr>
    <w:rPr>
      <w:rFonts w:ascii="Tahoma" w:hAnsi="Tahoma"/>
      <w:sz w:val="24"/>
      <w:szCs w:val="20"/>
    </w:rPr>
  </w:style>
  <w:style w:type="character" w:customStyle="1" w:styleId="317">
    <w:name w:val="引用 字符"/>
    <w:qFormat/>
    <w:uiPriority w:val="29"/>
    <w:rPr>
      <w:i/>
      <w:iCs/>
      <w:color w:val="404040"/>
      <w:kern w:val="2"/>
      <w:sz w:val="21"/>
      <w:szCs w:val="24"/>
    </w:rPr>
  </w:style>
  <w:style w:type="character" w:customStyle="1" w:styleId="318">
    <w:name w:val="明显引用 字符"/>
    <w:qFormat/>
    <w:uiPriority w:val="30"/>
    <w:rPr>
      <w:i/>
      <w:iCs/>
      <w:color w:val="4472C4"/>
      <w:kern w:val="2"/>
      <w:sz w:val="21"/>
      <w:szCs w:val="24"/>
    </w:rPr>
  </w:style>
  <w:style w:type="paragraph" w:customStyle="1" w:styleId="319">
    <w:name w:val="ly"/>
    <w:basedOn w:val="1"/>
    <w:qFormat/>
    <w:uiPriority w:val="0"/>
    <w:pPr>
      <w:widowControl/>
      <w:spacing w:before="30"/>
      <w:jc w:val="right"/>
    </w:pPr>
    <w:rPr>
      <w:rFonts w:ascii="仿宋" w:hAnsi="宋体" w:eastAsia="仿宋"/>
      <w:color w:val="000000"/>
      <w:kern w:val="0"/>
      <w:szCs w:val="21"/>
    </w:rPr>
  </w:style>
  <w:style w:type="paragraph" w:customStyle="1" w:styleId="3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1">
    <w:name w:val="_Style 319"/>
    <w:qFormat/>
    <w:uiPriority w:val="0"/>
    <w:rPr>
      <w:rFonts w:ascii="Times New Roman" w:hAnsi="Times New Roman" w:eastAsia="宋体" w:cs="Times New Roman"/>
      <w:kern w:val="2"/>
      <w:sz w:val="21"/>
      <w:lang w:val="en-US" w:eastAsia="zh-CN" w:bidi="ar-SA"/>
    </w:rPr>
  </w:style>
  <w:style w:type="paragraph" w:customStyle="1" w:styleId="322">
    <w:name w:val="Char Char9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3">
    <w:name w:val="样式2"/>
    <w:basedOn w:val="5"/>
    <w:qFormat/>
    <w:uiPriority w:val="0"/>
    <w:pPr>
      <w:keepNext/>
      <w:keepLines/>
      <w:snapToGrid/>
      <w:spacing w:before="260" w:after="260" w:line="300" w:lineRule="exact"/>
      <w:ind w:left="220" w:right="-20"/>
      <w:jc w:val="center"/>
    </w:pPr>
    <w:rPr>
      <w:rFonts w:ascii="宋体" w:hAnsi="宋体" w:eastAsia="宋体" w:cs="Times New Roman"/>
      <w:bCs/>
      <w:spacing w:val="0"/>
      <w:szCs w:val="28"/>
    </w:rPr>
  </w:style>
  <w:style w:type="paragraph" w:customStyle="1" w:styleId="324">
    <w:name w:val="默认段落字体 Para Char Char Char Char Char Char Char Char Char Char Char Char Char"/>
    <w:basedOn w:val="1"/>
    <w:qFormat/>
    <w:uiPriority w:val="0"/>
  </w:style>
  <w:style w:type="paragraph" w:customStyle="1" w:styleId="325">
    <w:name w:val="样式 标题 3 + (中文) 黑体 小四 非加粗 段前: 7.8 磅 段后: 0 磅 行距: 固定值 20 磅"/>
    <w:basedOn w:val="6"/>
    <w:qFormat/>
    <w:uiPriority w:val="0"/>
    <w:pPr>
      <w:keepNext/>
      <w:keepLines/>
      <w:autoSpaceDE/>
      <w:autoSpaceDN/>
      <w:adjustRightInd/>
      <w:spacing w:before="0" w:line="400" w:lineRule="exact"/>
      <w:jc w:val="both"/>
    </w:pPr>
    <w:rPr>
      <w:rFonts w:ascii="Times New Roman" w:eastAsia="黑体" w:cs="宋体"/>
      <w:b w:val="0"/>
      <w:bCs/>
      <w:kern w:val="2"/>
      <w:szCs w:val="20"/>
    </w:rPr>
  </w:style>
  <w:style w:type="paragraph" w:customStyle="1" w:styleId="326">
    <w:name w:val="表格标题"/>
    <w:basedOn w:val="275"/>
    <w:qFormat/>
    <w:uiPriority w:val="0"/>
    <w:rPr>
      <w:rFonts w:ascii="Times New Roman" w:hAnsi="Times New Roman"/>
    </w:rPr>
  </w:style>
  <w:style w:type="paragraph" w:customStyle="1" w:styleId="327">
    <w:name w:val="Char Char Char1 Char"/>
    <w:basedOn w:val="1"/>
    <w:qFormat/>
    <w:uiPriority w:val="0"/>
    <w:rPr>
      <w:rFonts w:ascii="Calibri" w:hAnsi="Calibri"/>
    </w:rPr>
  </w:style>
  <w:style w:type="paragraph" w:customStyle="1" w:styleId="328">
    <w:name w:val="样式1"/>
    <w:basedOn w:val="4"/>
    <w:qFormat/>
    <w:uiPriority w:val="0"/>
    <w:pPr>
      <w:keepNext/>
      <w:keepLines/>
      <w:numPr>
        <w:ilvl w:val="0"/>
        <w:numId w:val="0"/>
      </w:numPr>
      <w:snapToGrid/>
      <w:spacing w:before="340" w:after="330" w:line="340" w:lineRule="exact"/>
      <w:ind w:right="-20"/>
    </w:pPr>
    <w:rPr>
      <w:rFonts w:ascii="宋体" w:hAnsi="宋体" w:eastAsia="仿宋_GB2312"/>
      <w:b/>
      <w:bCs/>
      <w:kern w:val="0"/>
      <w:sz w:val="32"/>
      <w:szCs w:val="32"/>
    </w:rPr>
  </w:style>
  <w:style w:type="paragraph" w:customStyle="1" w:styleId="329">
    <w:name w:val="zz"/>
    <w:basedOn w:val="1"/>
    <w:qFormat/>
    <w:uiPriority w:val="0"/>
    <w:pPr>
      <w:widowControl/>
      <w:spacing w:before="30"/>
      <w:jc w:val="right"/>
    </w:pPr>
    <w:rPr>
      <w:rFonts w:ascii="仿宋" w:hAnsi="宋体" w:eastAsia="仿宋"/>
      <w:color w:val="000000"/>
      <w:kern w:val="0"/>
      <w:szCs w:val="21"/>
    </w:rPr>
  </w:style>
  <w:style w:type="paragraph" w:customStyle="1" w:styleId="33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31">
    <w:name w:val="样式 标题 1 + 黑体 三号 非加粗 居中 段前: 6 磅 段后: 6 磅 行距: 固定值 20 磅"/>
    <w:basedOn w:val="4"/>
    <w:qFormat/>
    <w:uiPriority w:val="0"/>
    <w:pPr>
      <w:keepNext/>
      <w:keepLines/>
      <w:numPr>
        <w:ilvl w:val="0"/>
        <w:numId w:val="0"/>
      </w:numPr>
      <w:autoSpaceDE/>
      <w:autoSpaceDN/>
      <w:adjustRightInd/>
      <w:snapToGrid/>
      <w:spacing w:before="120" w:after="120" w:line="400" w:lineRule="exact"/>
    </w:pPr>
    <w:rPr>
      <w:rFonts w:ascii="黑体" w:hAnsi="黑体" w:eastAsia="宋体" w:cs="宋体"/>
      <w:kern w:val="44"/>
      <w:sz w:val="32"/>
      <w:szCs w:val="20"/>
    </w:rPr>
  </w:style>
  <w:style w:type="paragraph" w:customStyle="1" w:styleId="332">
    <w:name w:val=" Char"/>
    <w:basedOn w:val="19"/>
    <w:qFormat/>
    <w:uiPriority w:val="0"/>
    <w:pPr>
      <w:shd w:val="clear" w:color="auto" w:fill="000080"/>
      <w:spacing w:line="360" w:lineRule="auto"/>
      <w:ind w:firstLine="200" w:firstLineChars="200"/>
    </w:pPr>
    <w:rPr>
      <w:rFonts w:ascii="Times New Roman"/>
      <w:kern w:val="0"/>
      <w:szCs w:val="20"/>
    </w:rPr>
  </w:style>
  <w:style w:type="paragraph" w:customStyle="1" w:styleId="333">
    <w:name w:val="Char Char1 Char Char Char Char Char Char Char"/>
    <w:basedOn w:val="1"/>
    <w:qFormat/>
    <w:uiPriority w:val="0"/>
    <w:pPr>
      <w:pageBreakBefore/>
    </w:pPr>
    <w:rPr>
      <w:szCs w:val="20"/>
    </w:rPr>
  </w:style>
  <w:style w:type="paragraph" w:customStyle="1" w:styleId="33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5">
    <w:name w:val="Normal_139"/>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36">
    <w:name w:val="2"/>
    <w:basedOn w:val="2"/>
    <w:next w:val="53"/>
    <w:link w:val="337"/>
    <w:qFormat/>
    <w:uiPriority w:val="0"/>
    <w:pPr>
      <w:spacing w:after="120"/>
      <w:ind w:firstLine="420" w:firstLineChars="100"/>
    </w:pPr>
    <w:rPr>
      <w:sz w:val="21"/>
      <w:szCs w:val="20"/>
    </w:rPr>
  </w:style>
  <w:style w:type="character" w:customStyle="1" w:styleId="337">
    <w:name w:val="正文首行缩进 Char"/>
    <w:link w:val="336"/>
    <w:qFormat/>
    <w:uiPriority w:val="0"/>
    <w:rPr>
      <w:kern w:val="2"/>
      <w:sz w:val="21"/>
    </w:rPr>
  </w:style>
  <w:style w:type="paragraph" w:customStyle="1" w:styleId="338">
    <w:name w:val="小标题"/>
    <w:basedOn w:val="105"/>
    <w:next w:val="105"/>
    <w:qFormat/>
    <w:uiPriority w:val="0"/>
    <w:pPr>
      <w:spacing w:line="480" w:lineRule="exact"/>
      <w:ind w:firstLine="0" w:firstLineChars="0"/>
      <w:outlineLvl w:val="2"/>
    </w:pPr>
    <w:rPr>
      <w:rFonts w:ascii="Times New Roman"/>
      <w:color w:val="000000"/>
      <w:kern w:val="0"/>
      <w:sz w:val="20"/>
      <w:shd w:val="clear" w:color="auto" w:fill="FFFFFF"/>
    </w:rPr>
  </w:style>
  <w:style w:type="paragraph" w:customStyle="1" w:styleId="339">
    <w:name w:val="part2"/>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340">
    <w:name w:val="招标节"/>
    <w:basedOn w:val="1"/>
    <w:next w:val="338"/>
    <w:qFormat/>
    <w:uiPriority w:val="0"/>
    <w:pPr>
      <w:spacing w:beforeLines="50" w:afterLines="50"/>
      <w:outlineLvl w:val="1"/>
    </w:pPr>
    <w:rPr>
      <w:b/>
      <w:kern w:val="0"/>
      <w:sz w:val="24"/>
      <w:szCs w:val="20"/>
    </w:rPr>
  </w:style>
  <w:style w:type="paragraph" w:customStyle="1" w:styleId="341">
    <w:name w:val="附件"/>
    <w:basedOn w:val="340"/>
    <w:qFormat/>
    <w:uiPriority w:val="0"/>
    <w:pPr>
      <w:spacing w:beforeLines="0" w:afterLines="0"/>
    </w:pPr>
    <w:rPr>
      <w:rFonts w:eastAsia="黑体"/>
      <w:szCs w:val="28"/>
    </w:rPr>
  </w:style>
  <w:style w:type="character" w:customStyle="1" w:styleId="342">
    <w:name w:val="_Style 340"/>
    <w:unhideWhenUsed/>
    <w:qFormat/>
    <w:uiPriority w:val="99"/>
    <w:rPr>
      <w:rFonts w:ascii="Times New Roman" w:hAnsi="Times New Roman" w:eastAsia="宋体" w:cs="Times New Roman"/>
      <w:color w:val="605E5C"/>
      <w:shd w:val="clear" w:color="auto" w:fill="E1DFDD"/>
    </w:rPr>
  </w:style>
  <w:style w:type="paragraph" w:customStyle="1" w:styleId="343">
    <w:name w:val="正文（缩进）"/>
    <w:basedOn w:val="1"/>
    <w:qFormat/>
    <w:uiPriority w:val="0"/>
    <w:pPr>
      <w:widowControl/>
      <w:spacing w:before="156" w:after="156" w:line="360" w:lineRule="auto"/>
      <w:ind w:firstLine="200" w:firstLineChars="200"/>
      <w:textAlignment w:val="baseline"/>
    </w:pPr>
    <w:rPr>
      <w:rFonts w:ascii="Calibri" w:hAnsi="Calibri"/>
      <w:sz w:val="24"/>
    </w:rPr>
  </w:style>
  <w:style w:type="paragraph" w:customStyle="1" w:styleId="344">
    <w:name w:val="列出段落1"/>
    <w:basedOn w:val="1"/>
    <w:qFormat/>
    <w:uiPriority w:val="0"/>
    <w:pPr>
      <w:widowControl/>
      <w:ind w:firstLine="420" w:firstLineChars="200"/>
      <w:textAlignment w:val="baseline"/>
    </w:pPr>
    <w:rPr>
      <w:rFonts w:ascii="Calibri" w:hAnsi="Calibri"/>
      <w:sz w:val="28"/>
      <w:szCs w:val="28"/>
    </w:rPr>
  </w:style>
  <w:style w:type="paragraph" w:customStyle="1" w:styleId="345">
    <w:name w:val="列出段落11"/>
    <w:basedOn w:val="1"/>
    <w:qFormat/>
    <w:uiPriority w:val="0"/>
    <w:pPr>
      <w:ind w:firstLine="420" w:firstLineChars="200"/>
    </w:pPr>
    <w:rPr>
      <w:sz w:val="28"/>
      <w:szCs w:val="28"/>
    </w:rPr>
  </w:style>
  <w:style w:type="paragraph" w:customStyle="1" w:styleId="346">
    <w:name w:val="520"/>
    <w:qFormat/>
    <w:uiPriority w:val="0"/>
    <w:pPr>
      <w:spacing w:line="360" w:lineRule="auto"/>
    </w:pPr>
    <w:rPr>
      <w:rFonts w:ascii="宋体" w:hAnsi="宋体" w:eastAsia="仿宋_GB2312" w:cs="Times New Roman"/>
      <w:b/>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37407</Words>
  <Characters>39519</Characters>
  <Lines>220</Lines>
  <Paragraphs>62</Paragraphs>
  <TotalTime>36</TotalTime>
  <ScaleCrop>false</ScaleCrop>
  <LinksUpToDate>false</LinksUpToDate>
  <CharactersWithSpaces>43964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2017-02-17T13:39:00Z</dcterms:created>
  <dc:creator>微软用户</dc:creator>
  <cp:lastModifiedBy>veronica</cp:lastModifiedBy>
  <cp:lastPrinted>2024-03-11T04:27:00Z</cp:lastPrinted>
  <dcterms:modified xsi:type="dcterms:W3CDTF">2024-08-21T02:49:34Z</dcterms:modified>
  <dc:title>罗家村云头岩至张金山公路硬化工程（比选文件）</dc:title>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D9ED56ADCACA4F9288775868B3D62993_13</vt:lpwstr>
  </property>
  <property fmtid="{D5CDD505-2E9C-101B-9397-08002B2CF9AE}" pid="4" name="commondata">
    <vt:lpwstr>eyJoZGlkIjoiZWMwNmM2ZTdiYjA3MWE1MWUzMTY3ODgwMzkwZmNhNjAifQ==</vt:lpwstr>
  </property>
</Properties>
</file>