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2CF2">
      <w:pPr>
        <w:rPr>
          <w:rFonts w:hint="eastAsia"/>
          <w:lang w:eastAsia="zh-CN"/>
        </w:rPr>
      </w:pPr>
    </w:p>
    <w:p w14:paraId="6648653F">
      <w:pPr>
        <w:autoSpaceDE w:val="0"/>
        <w:autoSpaceDN w:val="0"/>
        <w:adjustRightInd w:val="0"/>
        <w:snapToGrid w:val="0"/>
        <w:spacing w:line="360" w:lineRule="auto"/>
        <w:rPr>
          <w:rFonts w:hint="eastAsia" w:ascii="宋体" w:hAnsi="宋体"/>
          <w:b/>
          <w:kern w:val="0"/>
          <w:sz w:val="30"/>
          <w:szCs w:val="30"/>
        </w:rPr>
      </w:pPr>
      <w:r>
        <w:rPr>
          <w:rFonts w:hint="eastAsia" w:ascii="宋体" w:hAnsi="宋体"/>
          <w:b/>
          <w:kern w:val="0"/>
          <w:sz w:val="30"/>
          <w:szCs w:val="30"/>
        </w:rPr>
        <w:t>项目名称：</w:t>
      </w:r>
      <w:r>
        <w:rPr>
          <w:rFonts w:hint="eastAsia" w:ascii="宋体" w:hAnsi="宋体"/>
          <w:b/>
          <w:kern w:val="0"/>
          <w:sz w:val="30"/>
          <w:szCs w:val="30"/>
          <w:lang w:eastAsia="zh-CN"/>
        </w:rPr>
        <w:t>重庆市儿童公园标识与导视系统深化设计、制作及安装</w:t>
      </w:r>
      <w:r>
        <w:rPr>
          <w:rFonts w:hint="eastAsia" w:ascii="宋体" w:hAnsi="宋体"/>
          <w:b/>
          <w:kern w:val="0"/>
          <w:sz w:val="30"/>
          <w:szCs w:val="30"/>
        </w:rPr>
        <w:t>项目</w:t>
      </w:r>
    </w:p>
    <w:p w14:paraId="14D0CC99">
      <w:pPr>
        <w:pStyle w:val="46"/>
        <w:ind w:left="0"/>
        <w:rPr>
          <w:rFonts w:ascii="宋体" w:hAnsi="宋体" w:cs="MingLiU"/>
          <w:b/>
          <w:sz w:val="84"/>
          <w:szCs w:val="44"/>
        </w:rPr>
      </w:pPr>
      <w:r>
        <w:rPr>
          <w:rFonts w:hint="eastAsia" w:ascii="宋体" w:hAnsi="宋体"/>
          <w:b/>
          <w:sz w:val="30"/>
          <w:szCs w:val="30"/>
        </w:rPr>
        <w:t>项目编号：</w:t>
      </w:r>
    </w:p>
    <w:p w14:paraId="11E1265D">
      <w:pPr>
        <w:spacing w:line="520" w:lineRule="exact"/>
        <w:rPr>
          <w:rFonts w:hint="eastAsia" w:ascii="仿宋" w:hAnsi="仿宋" w:eastAsia="仿宋" w:cs="仿宋"/>
          <w:sz w:val="36"/>
          <w:szCs w:val="36"/>
        </w:rPr>
      </w:pPr>
    </w:p>
    <w:p w14:paraId="3B23934F">
      <w:pPr>
        <w:spacing w:line="1600" w:lineRule="exact"/>
        <w:jc w:val="center"/>
        <w:rPr>
          <w:rFonts w:hint="eastAsia" w:ascii="仿宋" w:hAnsi="仿宋" w:eastAsia="仿宋" w:cs="仿宋"/>
          <w:sz w:val="110"/>
          <w:szCs w:val="110"/>
        </w:rPr>
      </w:pPr>
    </w:p>
    <w:p w14:paraId="1DC4C440">
      <w:pPr>
        <w:pStyle w:val="16"/>
        <w:tabs>
          <w:tab w:val="left" w:pos="1260"/>
          <w:tab w:val="left" w:pos="1685"/>
          <w:tab w:val="right" w:leader="dot" w:pos="8400"/>
          <w:tab w:val="clear" w:pos="8302"/>
        </w:tabs>
        <w:ind w:firstLine="1100"/>
        <w:rPr>
          <w:rFonts w:hint="eastAsia" w:ascii="仿宋" w:hAnsi="仿宋" w:eastAsia="仿宋" w:cs="仿宋"/>
          <w:sz w:val="110"/>
          <w:szCs w:val="110"/>
        </w:rPr>
      </w:pPr>
    </w:p>
    <w:p w14:paraId="5D7D5B49">
      <w:pPr>
        <w:pStyle w:val="16"/>
        <w:tabs>
          <w:tab w:val="left" w:pos="1260"/>
          <w:tab w:val="left" w:pos="1685"/>
          <w:tab w:val="right" w:leader="dot" w:pos="8400"/>
          <w:tab w:val="clear" w:pos="8302"/>
        </w:tabs>
        <w:rPr>
          <w:rFonts w:hint="eastAsia" w:ascii="仿宋" w:hAnsi="仿宋" w:eastAsia="仿宋" w:cs="仿宋"/>
        </w:rPr>
      </w:pPr>
    </w:p>
    <w:p w14:paraId="0F64201F">
      <w:pPr>
        <w:jc w:val="center"/>
        <w:rPr>
          <w:rFonts w:hint="eastAsia" w:ascii="仿宋" w:hAnsi="仿宋" w:eastAsia="仿宋" w:cs="仿宋"/>
          <w:b/>
          <w:bCs/>
          <w:sz w:val="100"/>
          <w:szCs w:val="100"/>
        </w:rPr>
      </w:pPr>
      <w:r>
        <w:rPr>
          <w:rFonts w:hint="eastAsia" w:ascii="宋体" w:hAnsi="宋体" w:cs="MingLiU"/>
          <w:b/>
          <w:kern w:val="0"/>
          <w:sz w:val="84"/>
          <w:szCs w:val="44"/>
        </w:rPr>
        <w:t>比</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选</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文</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件</w:t>
      </w:r>
    </w:p>
    <w:p w14:paraId="2C01231E">
      <w:pPr>
        <w:pStyle w:val="10"/>
        <w:spacing w:line="500" w:lineRule="exact"/>
        <w:ind w:left="0"/>
        <w:jc w:val="center"/>
        <w:rPr>
          <w:rFonts w:hint="eastAsia" w:ascii="仿宋" w:hAnsi="仿宋" w:eastAsia="仿宋" w:cs="仿宋"/>
          <w:sz w:val="32"/>
        </w:rPr>
      </w:pPr>
      <w:r>
        <w:rPr>
          <w:rFonts w:hint="eastAsia" w:ascii="仿宋" w:hAnsi="仿宋" w:eastAsia="仿宋" w:cs="仿宋"/>
          <w:sz w:val="72"/>
          <w:szCs w:val="72"/>
        </w:rPr>
        <w:t xml:space="preserve"> </w:t>
      </w:r>
      <w:r>
        <w:rPr>
          <w:rFonts w:hint="eastAsia" w:ascii="仿宋" w:hAnsi="仿宋" w:eastAsia="仿宋" w:cs="仿宋"/>
          <w:sz w:val="32"/>
        </w:rPr>
        <w:t xml:space="preserve"> </w:t>
      </w:r>
    </w:p>
    <w:p w14:paraId="1A0FB3A3">
      <w:pPr>
        <w:pStyle w:val="10"/>
        <w:spacing w:line="500" w:lineRule="exact"/>
        <w:ind w:left="0"/>
        <w:jc w:val="center"/>
        <w:rPr>
          <w:rFonts w:hint="eastAsia" w:ascii="仿宋" w:hAnsi="仿宋" w:eastAsia="仿宋" w:cs="仿宋"/>
          <w:sz w:val="32"/>
        </w:rPr>
      </w:pPr>
    </w:p>
    <w:p w14:paraId="5A4D953B">
      <w:pPr>
        <w:pStyle w:val="10"/>
        <w:spacing w:line="500" w:lineRule="exact"/>
        <w:ind w:left="0"/>
        <w:jc w:val="center"/>
        <w:rPr>
          <w:rFonts w:hint="eastAsia" w:ascii="仿宋" w:hAnsi="仿宋" w:eastAsia="仿宋" w:cs="仿宋"/>
          <w:sz w:val="32"/>
        </w:rPr>
      </w:pPr>
    </w:p>
    <w:p w14:paraId="7AF146EC">
      <w:pPr>
        <w:pStyle w:val="10"/>
        <w:spacing w:line="500" w:lineRule="exact"/>
        <w:ind w:left="0"/>
        <w:jc w:val="center"/>
        <w:rPr>
          <w:rFonts w:hint="eastAsia" w:ascii="仿宋" w:hAnsi="仿宋" w:eastAsia="仿宋" w:cs="仿宋"/>
          <w:sz w:val="32"/>
        </w:rPr>
      </w:pPr>
    </w:p>
    <w:p w14:paraId="5006CB40">
      <w:pPr>
        <w:pStyle w:val="10"/>
        <w:spacing w:line="500" w:lineRule="exact"/>
        <w:ind w:left="0"/>
        <w:jc w:val="center"/>
        <w:rPr>
          <w:rFonts w:hint="eastAsia" w:ascii="仿宋" w:hAnsi="仿宋" w:eastAsia="仿宋" w:cs="仿宋"/>
          <w:sz w:val="32"/>
        </w:rPr>
      </w:pPr>
    </w:p>
    <w:p w14:paraId="2CFF6F24">
      <w:pPr>
        <w:spacing w:line="500" w:lineRule="exact"/>
        <w:rPr>
          <w:rFonts w:hint="eastAsia" w:ascii="仿宋" w:hAnsi="仿宋" w:eastAsia="仿宋" w:cs="仿宋"/>
          <w:sz w:val="36"/>
          <w:szCs w:val="36"/>
        </w:rPr>
      </w:pPr>
    </w:p>
    <w:p w14:paraId="24DA4803">
      <w:pPr>
        <w:rPr>
          <w:rFonts w:hint="eastAsia"/>
        </w:rPr>
      </w:pPr>
    </w:p>
    <w:p w14:paraId="2830A9E3">
      <w:pPr>
        <w:tabs>
          <w:tab w:val="left" w:pos="6219"/>
        </w:tabs>
        <w:autoSpaceDE w:val="0"/>
        <w:autoSpaceDN w:val="0"/>
        <w:adjustRightInd w:val="0"/>
        <w:snapToGrid w:val="0"/>
        <w:spacing w:line="360" w:lineRule="auto"/>
        <w:ind w:firstLine="714" w:firstLineChars="300"/>
        <w:rPr>
          <w:rFonts w:hint="eastAsia" w:ascii="宋体" w:hAnsi="宋体" w:eastAsia="宋体" w:cs="MingLiU"/>
          <w:b/>
          <w:w w:val="99"/>
          <w:kern w:val="0"/>
          <w:szCs w:val="28"/>
          <w:lang w:eastAsia="zh-CN"/>
        </w:rPr>
      </w:pPr>
      <w:r>
        <w:rPr>
          <w:rFonts w:hint="eastAsia" w:ascii="宋体" w:hAnsi="宋体" w:cs="MingLiU"/>
          <w:b/>
          <w:w w:val="99"/>
          <w:kern w:val="0"/>
          <w:sz w:val="24"/>
        </w:rPr>
        <w:t>比    选　 人：</w:t>
      </w:r>
      <w:r>
        <w:rPr>
          <w:rFonts w:hint="eastAsia" w:ascii="宋体" w:hAnsi="宋体"/>
          <w:b/>
          <w:kern w:val="0"/>
          <w:sz w:val="24"/>
          <w:u w:val="single"/>
        </w:rPr>
        <w:t xml:space="preserve">重庆山水城文化旅游发展有限公司江北分公司 </w:t>
      </w:r>
      <w:r>
        <w:rPr>
          <w:rFonts w:ascii="宋体" w:hAnsi="宋体"/>
          <w:b/>
          <w:kern w:val="0"/>
          <w:sz w:val="24"/>
          <w:u w:val="single"/>
        </w:rPr>
        <w:t xml:space="preserve"> </w:t>
      </w:r>
      <w:r>
        <w:rPr>
          <w:rFonts w:hint="eastAsia" w:ascii="宋体" w:hAnsi="宋体" w:cs="MingLiU"/>
          <w:b/>
          <w:w w:val="99"/>
          <w:kern w:val="0"/>
          <w:sz w:val="24"/>
        </w:rPr>
        <w:t>（盖单位公章</w:t>
      </w:r>
      <w:r>
        <w:rPr>
          <w:rFonts w:hint="eastAsia" w:ascii="宋体" w:hAnsi="宋体" w:cs="MingLiU"/>
          <w:b/>
          <w:w w:val="99"/>
          <w:kern w:val="0"/>
          <w:sz w:val="24"/>
          <w:lang w:eastAsia="zh-CN"/>
        </w:rPr>
        <w:t>）</w:t>
      </w:r>
    </w:p>
    <w:p w14:paraId="1C500486">
      <w:pPr>
        <w:autoSpaceDE w:val="0"/>
        <w:autoSpaceDN w:val="0"/>
        <w:spacing w:line="360" w:lineRule="auto"/>
        <w:jc w:val="both"/>
        <w:rPr>
          <w:rFonts w:hint="eastAsia" w:ascii="宋体" w:hAnsi="宋体"/>
          <w:b/>
          <w:sz w:val="28"/>
          <w:szCs w:val="28"/>
        </w:rPr>
      </w:pPr>
    </w:p>
    <w:p w14:paraId="08E28447">
      <w:pPr>
        <w:autoSpaceDE w:val="0"/>
        <w:autoSpaceDN w:val="0"/>
        <w:spacing w:line="360" w:lineRule="auto"/>
        <w:jc w:val="both"/>
        <w:rPr>
          <w:rFonts w:hint="eastAsia" w:ascii="宋体" w:hAnsi="宋体"/>
          <w:b/>
          <w:sz w:val="28"/>
          <w:szCs w:val="28"/>
        </w:rPr>
      </w:pPr>
    </w:p>
    <w:p w14:paraId="6830E32D">
      <w:pPr>
        <w:tabs>
          <w:tab w:val="left" w:pos="6219"/>
        </w:tabs>
        <w:autoSpaceDE w:val="0"/>
        <w:autoSpaceDN w:val="0"/>
        <w:adjustRightInd w:val="0"/>
        <w:snapToGrid w:val="0"/>
        <w:spacing w:line="360" w:lineRule="auto"/>
        <w:ind w:firstLine="714" w:firstLineChars="300"/>
        <w:jc w:val="center"/>
        <w:rPr>
          <w:rFonts w:hint="eastAsia" w:ascii="宋体" w:hAnsi="宋体" w:eastAsia="宋体" w:cs="MingLiU"/>
          <w:b/>
          <w:w w:val="99"/>
          <w:kern w:val="0"/>
          <w:sz w:val="24"/>
        </w:rPr>
      </w:pPr>
      <w:r>
        <w:rPr>
          <w:rFonts w:hint="eastAsia" w:ascii="宋体" w:hAnsi="宋体" w:eastAsia="宋体" w:cs="MingLiU"/>
          <w:b/>
          <w:w w:val="99"/>
          <w:kern w:val="0"/>
          <w:sz w:val="24"/>
        </w:rPr>
        <w:t>202</w:t>
      </w:r>
      <w:r>
        <w:rPr>
          <w:rFonts w:hint="eastAsia" w:ascii="宋体" w:hAnsi="宋体" w:eastAsia="宋体" w:cs="MingLiU"/>
          <w:b/>
          <w:w w:val="99"/>
          <w:kern w:val="0"/>
          <w:sz w:val="24"/>
          <w:lang w:val="en-US" w:eastAsia="zh-CN"/>
        </w:rPr>
        <w:t>5</w:t>
      </w:r>
      <w:r>
        <w:rPr>
          <w:rFonts w:hint="eastAsia" w:ascii="宋体" w:hAnsi="宋体" w:eastAsia="宋体" w:cs="MingLiU"/>
          <w:b/>
          <w:w w:val="99"/>
          <w:kern w:val="0"/>
          <w:sz w:val="24"/>
        </w:rPr>
        <w:t>年</w:t>
      </w:r>
      <w:r>
        <w:rPr>
          <w:rFonts w:hint="eastAsia" w:ascii="宋体" w:hAnsi="宋体" w:cs="MingLiU"/>
          <w:b/>
          <w:w w:val="99"/>
          <w:kern w:val="0"/>
          <w:sz w:val="24"/>
          <w:lang w:val="en-US" w:eastAsia="zh-CN"/>
        </w:rPr>
        <w:t>9</w:t>
      </w:r>
      <w:r>
        <w:rPr>
          <w:rFonts w:hint="eastAsia" w:ascii="宋体" w:hAnsi="宋体" w:eastAsia="宋体" w:cs="MingLiU"/>
          <w:b/>
          <w:w w:val="99"/>
          <w:kern w:val="0"/>
          <w:sz w:val="24"/>
        </w:rPr>
        <w:t>月</w:t>
      </w:r>
    </w:p>
    <w:p w14:paraId="3B8CA2E6">
      <w:pPr>
        <w:rPr>
          <w:rFonts w:hint="eastAsia"/>
        </w:rPr>
        <w:sectPr>
          <w:footerReference r:id="rId5" w:type="first"/>
          <w:headerReference r:id="rId3" w:type="default"/>
          <w:footerReference r:id="rId4" w:type="even"/>
          <w:pgSz w:w="11906" w:h="16838"/>
          <w:pgMar w:top="1134" w:right="1134" w:bottom="1134" w:left="1134" w:header="851" w:footer="992" w:gutter="0"/>
          <w:cols w:space="720" w:num="1"/>
          <w:titlePg/>
          <w:docGrid w:type="lines" w:linePitch="312" w:charSpace="0"/>
        </w:sectPr>
      </w:pPr>
    </w:p>
    <w:p w14:paraId="510E9A75">
      <w:pPr>
        <w:pStyle w:val="10"/>
        <w:spacing w:line="500" w:lineRule="exact"/>
        <w:ind w:left="0"/>
        <w:rPr>
          <w:rFonts w:hint="eastAsia" w:ascii="仿宋" w:hAnsi="仿宋" w:eastAsia="仿宋" w:cs="仿宋"/>
          <w:b/>
          <w:sz w:val="36"/>
          <w:szCs w:val="32"/>
        </w:rPr>
      </w:pPr>
    </w:p>
    <w:p w14:paraId="469F58A5">
      <w:pPr>
        <w:jc w:val="center"/>
        <w:rPr>
          <w:rFonts w:hint="eastAsia"/>
          <w:sz w:val="40"/>
          <w:szCs w:val="48"/>
        </w:rPr>
      </w:pPr>
      <w:bookmarkStart w:id="0" w:name="_Toc32253"/>
    </w:p>
    <w:p w14:paraId="32E45079">
      <w:pPr>
        <w:jc w:val="center"/>
        <w:rPr>
          <w:rFonts w:hint="eastAsia"/>
          <w:sz w:val="40"/>
          <w:szCs w:val="48"/>
        </w:rPr>
      </w:pPr>
      <w:r>
        <w:rPr>
          <w:rFonts w:hint="eastAsia"/>
          <w:sz w:val="40"/>
          <w:szCs w:val="48"/>
        </w:rPr>
        <w:t>目  录</w:t>
      </w:r>
    </w:p>
    <w:p w14:paraId="01AE2D8F">
      <w:pPr>
        <w:pStyle w:val="2"/>
        <w:rPr>
          <w:rFonts w:hint="eastAsia"/>
          <w:lang w:eastAsia="zh-CN"/>
        </w:rPr>
      </w:pPr>
    </w:p>
    <w:p w14:paraId="5B6DE438">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bookmarkStart w:id="1" w:name="_Toc12311"/>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_Toc21058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第一章 </w:t>
      </w:r>
      <w:r>
        <w:rPr>
          <w:rFonts w:hint="eastAsia" w:ascii="Calibri" w:hAnsi="Calibri" w:eastAsia="仿宋_GB2312"/>
          <w:b/>
          <w:bCs/>
          <w:caps/>
          <w:lang w:val="en-US" w:eastAsia="zh-CN"/>
        </w:rPr>
        <w:t>比选公告</w:t>
      </w:r>
      <w:r>
        <w:rPr>
          <w:rFonts w:ascii="Calibri" w:hAnsi="Calibri" w:eastAsia="仿宋_GB2312"/>
          <w:b/>
          <w:bCs/>
          <w:caps/>
          <w:lang w:val="en-US" w:eastAsia="zh-CN"/>
        </w:rPr>
        <w:tab/>
      </w:r>
      <w:r>
        <w:rPr>
          <w:rFonts w:hint="eastAsia" w:ascii="Calibri" w:hAnsi="Calibri" w:eastAsia="仿宋_GB2312"/>
          <w:b/>
          <w:bCs/>
          <w:caps/>
          <w:lang w:val="en-US" w:eastAsia="zh-CN"/>
        </w:rPr>
        <w:t>2</w:t>
      </w:r>
      <w:r>
        <w:rPr>
          <w:rFonts w:ascii="Calibri" w:hAnsi="Calibri" w:eastAsia="仿宋_GB2312"/>
          <w:b/>
          <w:bCs/>
          <w:caps/>
          <w:lang w:val="en-US" w:eastAsia="zh-CN"/>
        </w:rPr>
        <w:fldChar w:fldCharType="end"/>
      </w:r>
    </w:p>
    <w:p w14:paraId="29D066CA">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_Toc11647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第二章 </w:t>
      </w:r>
      <w:r>
        <w:rPr>
          <w:rFonts w:hint="eastAsia" w:ascii="Calibri" w:hAnsi="Calibri" w:eastAsia="仿宋_GB2312"/>
          <w:b/>
          <w:bCs/>
          <w:caps/>
          <w:lang w:val="en-US" w:eastAsia="zh-CN"/>
        </w:rPr>
        <w:t>参选人须知</w:t>
      </w:r>
      <w:r>
        <w:rPr>
          <w:rFonts w:ascii="Calibri" w:hAnsi="Calibri" w:eastAsia="仿宋_GB2312"/>
          <w:b/>
          <w:bCs/>
          <w:caps/>
          <w:lang w:val="en-US" w:eastAsia="zh-CN"/>
        </w:rPr>
        <w:tab/>
      </w:r>
      <w:r>
        <w:rPr>
          <w:rFonts w:hint="eastAsia" w:ascii="Calibri" w:hAnsi="Calibri" w:eastAsia="仿宋_GB2312"/>
          <w:b/>
          <w:bCs/>
          <w:caps/>
          <w:lang w:val="en-US" w:eastAsia="zh-CN"/>
        </w:rPr>
        <w:t>5</w:t>
      </w:r>
      <w:r>
        <w:rPr>
          <w:rFonts w:ascii="Calibri" w:hAnsi="Calibri" w:eastAsia="仿宋_GB2312"/>
          <w:b/>
          <w:bCs/>
          <w:caps/>
          <w:lang w:val="en-US" w:eastAsia="zh-CN"/>
        </w:rPr>
        <w:fldChar w:fldCharType="end"/>
      </w:r>
    </w:p>
    <w:p w14:paraId="480BA84C">
      <w:pPr>
        <w:pStyle w:val="16"/>
        <w:tabs>
          <w:tab w:val="right" w:leader="dot" w:pos="9638"/>
          <w:tab w:val="clear" w:pos="8302"/>
        </w:tabs>
        <w:spacing w:before="120" w:after="120" w:line="240" w:lineRule="auto"/>
        <w:ind w:firstLine="0" w:firstLineChars="0"/>
        <w:jc w:val="left"/>
        <w:rPr>
          <w:rFonts w:hint="default"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TOC \o "1-1" \h \u </w:instrText>
      </w:r>
      <w:r>
        <w:rPr>
          <w:rFonts w:ascii="Calibri" w:hAnsi="Calibri" w:eastAsia="仿宋_GB2312"/>
          <w:b/>
          <w:bCs/>
          <w:caps/>
          <w:lang w:val="en-US" w:eastAsia="zh-CN"/>
        </w:rPr>
        <w:fldChar w:fldCharType="separate"/>
      </w: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_Toc15384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第三章 </w:t>
      </w:r>
      <w:r>
        <w:rPr>
          <w:rFonts w:hint="eastAsia" w:ascii="Calibri" w:hAnsi="Calibri" w:eastAsia="仿宋_GB2312"/>
          <w:b/>
          <w:bCs/>
          <w:caps/>
          <w:lang w:val="en-US" w:eastAsia="zh-CN"/>
        </w:rPr>
        <w:t>评选办法</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2</w:t>
      </w:r>
    </w:p>
    <w:p w14:paraId="3214008D">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_Toc20492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第四章 </w:t>
      </w:r>
      <w:r>
        <w:rPr>
          <w:rFonts w:hint="eastAsia" w:ascii="Calibri" w:hAnsi="Calibri" w:eastAsia="仿宋_GB2312"/>
          <w:b/>
          <w:bCs/>
          <w:caps/>
          <w:lang w:val="en-US" w:eastAsia="zh-CN"/>
        </w:rPr>
        <w:t>合同主要条款及格式</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6</w:t>
      </w:r>
    </w:p>
    <w:p w14:paraId="30117CBF">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_Toc21615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第</w:t>
      </w:r>
      <w:r>
        <w:rPr>
          <w:rFonts w:hint="eastAsia" w:ascii="Calibri" w:hAnsi="Calibri" w:eastAsia="仿宋_GB2312"/>
          <w:b/>
          <w:bCs/>
          <w:caps/>
          <w:lang w:val="en-US" w:eastAsia="zh-CN"/>
        </w:rPr>
        <w:t>五</w:t>
      </w:r>
      <w:r>
        <w:rPr>
          <w:rFonts w:ascii="Calibri" w:hAnsi="Calibri" w:eastAsia="仿宋_GB2312"/>
          <w:b/>
          <w:bCs/>
          <w:caps/>
          <w:lang w:val="en-US" w:eastAsia="zh-CN"/>
        </w:rPr>
        <w:t xml:space="preserve">章 </w:t>
      </w:r>
      <w:r>
        <w:rPr>
          <w:rFonts w:hint="eastAsia" w:ascii="Calibri" w:hAnsi="Calibri" w:eastAsia="仿宋_GB2312"/>
          <w:b/>
          <w:bCs/>
          <w:caps/>
          <w:lang w:val="en-US" w:eastAsia="zh-CN"/>
        </w:rPr>
        <w:t>参选文件格式</w:t>
      </w:r>
      <w:r>
        <w:rPr>
          <w:rFonts w:ascii="Calibri" w:hAnsi="Calibri" w:eastAsia="仿宋_GB2312"/>
          <w:b/>
          <w:bCs/>
          <w:caps/>
          <w:lang w:val="en-US" w:eastAsia="zh-CN"/>
        </w:rPr>
        <w:tab/>
      </w:r>
      <w:r>
        <w:rPr>
          <w:rFonts w:hint="eastAsia" w:ascii="Calibri" w:hAnsi="Calibri" w:eastAsia="仿宋_GB2312"/>
          <w:b/>
          <w:bCs/>
          <w:caps/>
          <w:lang w:val="en-US" w:eastAsia="zh-CN"/>
        </w:rPr>
        <w:t>2</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5</w:t>
      </w:r>
    </w:p>
    <w:p w14:paraId="733F8598">
      <w:pPr>
        <w:pStyle w:val="16"/>
        <w:tabs>
          <w:tab w:val="right" w:leader="dot" w:pos="9638"/>
          <w:tab w:val="clear" w:pos="8302"/>
        </w:tabs>
        <w:spacing w:before="120" w:after="120" w:line="240" w:lineRule="auto"/>
        <w:ind w:firstLine="0" w:firstLineChars="0"/>
        <w:jc w:val="left"/>
      </w:pPr>
      <w:r>
        <w:rPr>
          <w:rFonts w:ascii="Calibri" w:hAnsi="Calibri" w:eastAsia="仿宋_GB2312"/>
          <w:b/>
          <w:bCs/>
          <w:caps/>
          <w:lang w:val="en-US" w:eastAsia="zh-CN"/>
        </w:rPr>
        <w:fldChar w:fldCharType="end"/>
      </w:r>
    </w:p>
    <w:p w14:paraId="3C477F64">
      <w:pPr>
        <w:pStyle w:val="4"/>
        <w:spacing w:line="240" w:lineRule="atLeast"/>
        <w:jc w:val="center"/>
        <w:rPr>
          <w:rFonts w:hint="eastAsia" w:cs="MingLiU"/>
          <w:b/>
          <w:bCs/>
          <w:w w:val="99"/>
          <w:kern w:val="0"/>
          <w:sz w:val="36"/>
          <w:szCs w:val="36"/>
        </w:rPr>
      </w:pPr>
    </w:p>
    <w:p w14:paraId="496AE756">
      <w:pPr>
        <w:rPr>
          <w:rFonts w:hint="eastAsia" w:cs="MingLiU"/>
          <w:b/>
          <w:bCs/>
          <w:w w:val="99"/>
          <w:kern w:val="0"/>
          <w:sz w:val="36"/>
          <w:szCs w:val="36"/>
        </w:rPr>
      </w:pPr>
    </w:p>
    <w:p w14:paraId="04610882">
      <w:pPr>
        <w:pStyle w:val="2"/>
        <w:rPr>
          <w:rFonts w:hint="eastAsia" w:cs="MingLiU"/>
          <w:b w:val="0"/>
          <w:bCs/>
          <w:w w:val="99"/>
          <w:kern w:val="0"/>
          <w:sz w:val="36"/>
          <w:szCs w:val="36"/>
        </w:rPr>
      </w:pPr>
    </w:p>
    <w:p w14:paraId="754910A9">
      <w:pPr>
        <w:rPr>
          <w:rFonts w:hint="eastAsia" w:cs="MingLiU"/>
          <w:b/>
          <w:bCs/>
          <w:w w:val="99"/>
          <w:kern w:val="0"/>
          <w:sz w:val="36"/>
          <w:szCs w:val="36"/>
        </w:rPr>
      </w:pPr>
    </w:p>
    <w:p w14:paraId="3123E111">
      <w:pPr>
        <w:pStyle w:val="2"/>
        <w:rPr>
          <w:rFonts w:hint="eastAsia" w:cs="MingLiU"/>
          <w:b w:val="0"/>
          <w:bCs/>
          <w:w w:val="99"/>
          <w:kern w:val="0"/>
          <w:sz w:val="36"/>
          <w:szCs w:val="36"/>
        </w:rPr>
      </w:pPr>
    </w:p>
    <w:p w14:paraId="1902376E">
      <w:pPr>
        <w:rPr>
          <w:rFonts w:hint="eastAsia" w:cs="MingLiU"/>
          <w:b/>
          <w:bCs/>
          <w:w w:val="99"/>
          <w:kern w:val="0"/>
          <w:sz w:val="36"/>
          <w:szCs w:val="36"/>
        </w:rPr>
      </w:pPr>
    </w:p>
    <w:p w14:paraId="3863CE6C">
      <w:pPr>
        <w:pStyle w:val="2"/>
        <w:rPr>
          <w:rFonts w:hint="eastAsia" w:cs="MingLiU"/>
          <w:b w:val="0"/>
          <w:bCs/>
          <w:w w:val="99"/>
          <w:kern w:val="0"/>
          <w:sz w:val="36"/>
          <w:szCs w:val="36"/>
        </w:rPr>
      </w:pPr>
    </w:p>
    <w:p w14:paraId="1350DF8A">
      <w:pPr>
        <w:rPr>
          <w:rFonts w:hint="eastAsia" w:cs="MingLiU"/>
          <w:b/>
          <w:bCs/>
          <w:w w:val="99"/>
          <w:kern w:val="0"/>
          <w:sz w:val="36"/>
          <w:szCs w:val="36"/>
        </w:rPr>
      </w:pPr>
    </w:p>
    <w:p w14:paraId="4990667F">
      <w:pPr>
        <w:pStyle w:val="2"/>
        <w:rPr>
          <w:rFonts w:hint="eastAsia" w:cs="MingLiU"/>
          <w:b w:val="0"/>
          <w:bCs/>
          <w:w w:val="99"/>
          <w:kern w:val="0"/>
          <w:sz w:val="36"/>
          <w:szCs w:val="36"/>
        </w:rPr>
      </w:pPr>
    </w:p>
    <w:p w14:paraId="23802219">
      <w:pPr>
        <w:rPr>
          <w:rFonts w:hint="eastAsia"/>
        </w:rPr>
        <w:sectPr>
          <w:footerReference r:id="rId7" w:type="first"/>
          <w:footerReference r:id="rId6" w:type="default"/>
          <w:pgSz w:w="11906" w:h="16838"/>
          <w:pgMar w:top="1134" w:right="1134" w:bottom="1134" w:left="1134" w:header="851" w:footer="992" w:gutter="0"/>
          <w:pgNumType w:start="1"/>
          <w:cols w:space="720" w:num="1"/>
          <w:titlePg/>
          <w:docGrid w:type="lines" w:linePitch="312" w:charSpace="0"/>
        </w:sectPr>
      </w:pPr>
    </w:p>
    <w:p w14:paraId="727A00DE">
      <w:pPr>
        <w:pStyle w:val="3"/>
        <w:spacing w:before="240" w:after="120" w:line="500" w:lineRule="exact"/>
        <w:ind w:firstLine="3080" w:firstLineChars="700"/>
        <w:jc w:val="both"/>
        <w:rPr>
          <w:szCs w:val="44"/>
        </w:rPr>
      </w:pPr>
      <w:r>
        <w:rPr>
          <w:rFonts w:hint="eastAsia"/>
          <w:szCs w:val="44"/>
        </w:rPr>
        <w:t xml:space="preserve">第一章 </w:t>
      </w:r>
      <w:bookmarkEnd w:id="0"/>
      <w:bookmarkEnd w:id="1"/>
      <w:r>
        <w:rPr>
          <w:rFonts w:hint="eastAsia"/>
          <w:szCs w:val="44"/>
        </w:rPr>
        <w:t>比选公告</w:t>
      </w:r>
    </w:p>
    <w:p w14:paraId="0253BA2F">
      <w:pPr>
        <w:pStyle w:val="4"/>
        <w:numPr>
          <w:ilvl w:val="0"/>
          <w:numId w:val="2"/>
        </w:numPr>
        <w:spacing w:line="480" w:lineRule="exact"/>
        <w:ind w:firstLine="442" w:firstLineChars="200"/>
        <w:rPr>
          <w:rFonts w:hint="eastAsia" w:cs="MingLiU"/>
          <w:b/>
          <w:snapToGrid w:val="0"/>
          <w:kern w:val="0"/>
          <w:sz w:val="22"/>
          <w:szCs w:val="22"/>
        </w:rPr>
      </w:pPr>
      <w:bookmarkStart w:id="2" w:name="_Toc10952"/>
      <w:bookmarkStart w:id="3" w:name="_Toc18357"/>
      <w:bookmarkStart w:id="4" w:name="_Toc31916"/>
      <w:r>
        <w:rPr>
          <w:rFonts w:hint="eastAsia" w:cs="MingLiU"/>
          <w:b/>
          <w:snapToGrid w:val="0"/>
          <w:kern w:val="0"/>
          <w:sz w:val="22"/>
          <w:szCs w:val="22"/>
        </w:rPr>
        <w:t>比选项目内容</w:t>
      </w:r>
      <w:bookmarkEnd w:id="2"/>
      <w:bookmarkEnd w:id="3"/>
      <w:bookmarkEnd w:id="4"/>
    </w:p>
    <w:tbl>
      <w:tblPr>
        <w:tblStyle w:val="20"/>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500"/>
        <w:gridCol w:w="2598"/>
        <w:gridCol w:w="1190"/>
        <w:gridCol w:w="1065"/>
      </w:tblGrid>
      <w:tr w14:paraId="7A7F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61" w:type="dxa"/>
            <w:noWrap w:val="0"/>
            <w:vAlign w:val="center"/>
          </w:tcPr>
          <w:p w14:paraId="2C155711">
            <w:pPr>
              <w:snapToGrid w:val="0"/>
              <w:spacing w:line="400" w:lineRule="exact"/>
              <w:jc w:val="center"/>
              <w:rPr>
                <w:rFonts w:hint="eastAsia" w:ascii="宋体" w:hAnsi="宋体" w:cs="宋体"/>
                <w:b/>
                <w:bCs/>
                <w:sz w:val="20"/>
              </w:rPr>
            </w:pPr>
            <w:bookmarkStart w:id="5" w:name="_Toc25718"/>
            <w:bookmarkStart w:id="6" w:name="_Toc9617"/>
            <w:r>
              <w:rPr>
                <w:rFonts w:hint="eastAsia" w:ascii="宋体" w:hAnsi="宋体" w:cs="宋体"/>
                <w:b/>
                <w:bCs/>
                <w:sz w:val="20"/>
              </w:rPr>
              <w:t>项目名称</w:t>
            </w:r>
            <w:bookmarkEnd w:id="5"/>
          </w:p>
        </w:tc>
        <w:tc>
          <w:tcPr>
            <w:tcW w:w="1500" w:type="dxa"/>
            <w:noWrap w:val="0"/>
            <w:vAlign w:val="center"/>
          </w:tcPr>
          <w:p w14:paraId="690FA0D1">
            <w:pPr>
              <w:snapToGrid w:val="0"/>
              <w:spacing w:line="400" w:lineRule="exact"/>
              <w:jc w:val="center"/>
              <w:rPr>
                <w:rFonts w:ascii="宋体" w:hAnsi="宋体" w:cs="宋体"/>
                <w:b/>
                <w:bCs/>
                <w:sz w:val="20"/>
              </w:rPr>
            </w:pPr>
            <w:bookmarkStart w:id="7" w:name="_Toc326"/>
            <w:r>
              <w:rPr>
                <w:rFonts w:hint="eastAsia" w:ascii="宋体" w:hAnsi="宋体" w:cs="宋体"/>
                <w:b/>
                <w:bCs/>
                <w:sz w:val="20"/>
              </w:rPr>
              <w:t>比选内容（项目内容）</w:t>
            </w:r>
          </w:p>
        </w:tc>
        <w:tc>
          <w:tcPr>
            <w:tcW w:w="2598" w:type="dxa"/>
            <w:noWrap w:val="0"/>
            <w:vAlign w:val="center"/>
          </w:tcPr>
          <w:p w14:paraId="3C0E3DD1">
            <w:pPr>
              <w:snapToGrid w:val="0"/>
              <w:spacing w:line="400" w:lineRule="exact"/>
              <w:jc w:val="center"/>
              <w:rPr>
                <w:rFonts w:hint="eastAsia" w:ascii="宋体" w:hAnsi="宋体" w:cs="宋体"/>
                <w:b/>
                <w:bCs/>
                <w:sz w:val="20"/>
              </w:rPr>
            </w:pPr>
            <w:r>
              <w:rPr>
                <w:rFonts w:hint="eastAsia" w:ascii="宋体" w:hAnsi="宋体" w:cs="宋体"/>
                <w:b/>
                <w:bCs/>
                <w:sz w:val="20"/>
              </w:rPr>
              <w:t>服务最高限价（元）</w:t>
            </w:r>
            <w:bookmarkEnd w:id="7"/>
          </w:p>
        </w:tc>
        <w:tc>
          <w:tcPr>
            <w:tcW w:w="1190" w:type="dxa"/>
            <w:noWrap w:val="0"/>
            <w:vAlign w:val="center"/>
          </w:tcPr>
          <w:p w14:paraId="62A0998C">
            <w:pPr>
              <w:snapToGrid w:val="0"/>
              <w:spacing w:line="400" w:lineRule="exact"/>
              <w:jc w:val="center"/>
              <w:rPr>
                <w:rFonts w:hint="eastAsia" w:ascii="宋体" w:hAnsi="宋体" w:cs="宋体"/>
                <w:b/>
                <w:bCs/>
                <w:sz w:val="20"/>
              </w:rPr>
            </w:pPr>
            <w:bookmarkStart w:id="8" w:name="_Toc21704"/>
            <w:r>
              <w:rPr>
                <w:rFonts w:hint="eastAsia" w:ascii="宋体" w:hAnsi="宋体" w:cs="宋体"/>
                <w:b/>
                <w:bCs/>
                <w:sz w:val="20"/>
              </w:rPr>
              <w:t>参选保证金（元）</w:t>
            </w:r>
            <w:bookmarkEnd w:id="8"/>
          </w:p>
        </w:tc>
        <w:tc>
          <w:tcPr>
            <w:tcW w:w="1065" w:type="dxa"/>
            <w:noWrap w:val="0"/>
            <w:vAlign w:val="center"/>
          </w:tcPr>
          <w:p w14:paraId="16621E2C">
            <w:pPr>
              <w:snapToGrid w:val="0"/>
              <w:spacing w:line="400" w:lineRule="exact"/>
              <w:jc w:val="center"/>
              <w:rPr>
                <w:rFonts w:hint="eastAsia" w:ascii="宋体" w:hAnsi="宋体" w:cs="宋体"/>
                <w:b/>
                <w:bCs/>
                <w:sz w:val="20"/>
              </w:rPr>
            </w:pPr>
            <w:r>
              <w:rPr>
                <w:rFonts w:hint="eastAsia" w:ascii="宋体" w:hAnsi="宋体" w:cs="宋体"/>
                <w:b/>
                <w:bCs/>
                <w:sz w:val="20"/>
              </w:rPr>
              <w:t>合作期限</w:t>
            </w:r>
          </w:p>
        </w:tc>
      </w:tr>
      <w:tr w14:paraId="1EEE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261" w:type="dxa"/>
            <w:noWrap w:val="0"/>
            <w:vAlign w:val="center"/>
          </w:tcPr>
          <w:p w14:paraId="627996DE">
            <w:pPr>
              <w:snapToGrid w:val="0"/>
              <w:spacing w:line="400" w:lineRule="exact"/>
              <w:jc w:val="center"/>
              <w:rPr>
                <w:rFonts w:hint="eastAsia" w:ascii="宋体" w:hAnsi="宋体" w:cs="宋体"/>
                <w:sz w:val="20"/>
              </w:rPr>
            </w:pPr>
            <w:r>
              <w:rPr>
                <w:rFonts w:hint="eastAsia" w:ascii="宋体" w:hAnsi="宋体" w:cs="宋体"/>
                <w:sz w:val="20"/>
                <w:lang w:eastAsia="zh-CN"/>
              </w:rPr>
              <w:t>重庆市儿童公园标识与导视系统深化设计、制作及安装</w:t>
            </w:r>
            <w:r>
              <w:rPr>
                <w:rFonts w:hint="eastAsia" w:ascii="宋体" w:hAnsi="宋体" w:cs="宋体"/>
                <w:sz w:val="20"/>
              </w:rPr>
              <w:t>项目</w:t>
            </w:r>
          </w:p>
        </w:tc>
        <w:tc>
          <w:tcPr>
            <w:tcW w:w="1500" w:type="dxa"/>
            <w:noWrap w:val="0"/>
            <w:vAlign w:val="center"/>
          </w:tcPr>
          <w:p w14:paraId="3277959E">
            <w:pPr>
              <w:snapToGrid w:val="0"/>
              <w:spacing w:line="400" w:lineRule="exact"/>
              <w:jc w:val="center"/>
              <w:rPr>
                <w:rFonts w:hint="eastAsia" w:ascii="宋体" w:hAnsi="宋体" w:cs="宋体"/>
                <w:sz w:val="20"/>
              </w:rPr>
            </w:pPr>
            <w:r>
              <w:rPr>
                <w:rFonts w:hint="eastAsia" w:ascii="宋体" w:hAnsi="宋体" w:cs="宋体"/>
                <w:sz w:val="20"/>
              </w:rPr>
              <w:t>具体详见第五章项目内容及要求</w:t>
            </w:r>
          </w:p>
        </w:tc>
        <w:tc>
          <w:tcPr>
            <w:tcW w:w="2598" w:type="dxa"/>
            <w:noWrap w:val="0"/>
            <w:vAlign w:val="center"/>
          </w:tcPr>
          <w:p w14:paraId="1AC61AF5">
            <w:pPr>
              <w:snapToGrid w:val="0"/>
              <w:spacing w:line="400" w:lineRule="exact"/>
              <w:jc w:val="center"/>
              <w:rPr>
                <w:rFonts w:hint="default" w:ascii="宋体" w:hAnsi="宋体" w:eastAsia="宋体" w:cs="宋体"/>
                <w:sz w:val="20"/>
                <w:lang w:val="en-US" w:eastAsia="zh-CN"/>
              </w:rPr>
            </w:pPr>
            <w:r>
              <w:rPr>
                <w:rFonts w:hint="eastAsia" w:ascii="宋体" w:hAnsi="宋体" w:cs="宋体"/>
                <w:color w:val="auto"/>
                <w:sz w:val="20"/>
                <w:lang w:val="en-US" w:eastAsia="zh-CN"/>
              </w:rPr>
              <w:t>150000</w:t>
            </w:r>
            <w:r>
              <w:rPr>
                <w:rFonts w:hint="eastAsia" w:ascii="宋体" w:hAnsi="宋体" w:eastAsia="宋体" w:cs="宋体"/>
                <w:color w:val="auto"/>
                <w:sz w:val="20"/>
                <w:lang w:eastAsia="zh-CN"/>
              </w:rPr>
              <w:t>（</w:t>
            </w:r>
            <w:r>
              <w:rPr>
                <w:rFonts w:hint="eastAsia" w:ascii="宋体" w:hAnsi="宋体" w:eastAsia="宋体" w:cs="宋体"/>
                <w:color w:val="auto"/>
                <w:sz w:val="20"/>
                <w:lang w:val="en-US" w:eastAsia="zh-CN"/>
              </w:rPr>
              <w:t>含税）</w:t>
            </w:r>
          </w:p>
        </w:tc>
        <w:tc>
          <w:tcPr>
            <w:tcW w:w="1190" w:type="dxa"/>
            <w:noWrap w:val="0"/>
            <w:vAlign w:val="center"/>
          </w:tcPr>
          <w:p w14:paraId="2CF83FF5">
            <w:pPr>
              <w:snapToGrid w:val="0"/>
              <w:spacing w:line="400" w:lineRule="exact"/>
              <w:jc w:val="center"/>
              <w:rPr>
                <w:rFonts w:hint="eastAsia" w:ascii="宋体" w:hAnsi="宋体" w:cs="宋体"/>
                <w:sz w:val="20"/>
              </w:rPr>
            </w:pPr>
            <w:r>
              <w:rPr>
                <w:rFonts w:hint="eastAsia" w:ascii="宋体" w:hAnsi="宋体" w:cs="宋体"/>
                <w:sz w:val="20"/>
                <w:lang w:val="en-US" w:eastAsia="zh-CN"/>
              </w:rPr>
              <w:t>1</w:t>
            </w:r>
            <w:r>
              <w:rPr>
                <w:rFonts w:hint="eastAsia" w:ascii="宋体" w:hAnsi="宋体" w:cs="宋体"/>
                <w:sz w:val="20"/>
              </w:rPr>
              <w:t>0000</w:t>
            </w:r>
          </w:p>
        </w:tc>
        <w:tc>
          <w:tcPr>
            <w:tcW w:w="1065" w:type="dxa"/>
            <w:noWrap w:val="0"/>
            <w:vAlign w:val="center"/>
          </w:tcPr>
          <w:p w14:paraId="73187B13">
            <w:pPr>
              <w:snapToGrid w:val="0"/>
              <w:spacing w:line="400" w:lineRule="exact"/>
              <w:jc w:val="center"/>
              <w:rPr>
                <w:rFonts w:hint="default" w:ascii="宋体" w:hAnsi="宋体" w:eastAsia="宋体" w:cs="宋体"/>
                <w:sz w:val="20"/>
                <w:lang w:val="en-US" w:eastAsia="zh-CN"/>
              </w:rPr>
            </w:pPr>
            <w:r>
              <w:rPr>
                <w:rFonts w:hint="eastAsia" w:ascii="宋体" w:hAnsi="宋体" w:cs="宋体"/>
                <w:sz w:val="20"/>
                <w:lang w:val="en-US" w:eastAsia="zh-CN"/>
              </w:rPr>
              <w:t>合同签订之日起至2026年9月30日</w:t>
            </w:r>
          </w:p>
        </w:tc>
      </w:tr>
      <w:bookmarkEnd w:id="6"/>
    </w:tbl>
    <w:p w14:paraId="7A135BCB">
      <w:pPr>
        <w:pStyle w:val="4"/>
        <w:spacing w:line="480" w:lineRule="exact"/>
        <w:ind w:firstLine="442" w:firstLineChars="200"/>
        <w:rPr>
          <w:rFonts w:hint="eastAsia" w:cs="宋体"/>
          <w:sz w:val="20"/>
        </w:rPr>
      </w:pPr>
      <w:bookmarkStart w:id="9" w:name="_Toc5417"/>
      <w:bookmarkStart w:id="10" w:name="_Toc18207"/>
      <w:bookmarkStart w:id="11" w:name="_Toc18282"/>
      <w:r>
        <w:rPr>
          <w:rFonts w:hint="eastAsia" w:cs="MingLiU"/>
          <w:b/>
          <w:snapToGrid w:val="0"/>
          <w:kern w:val="0"/>
          <w:sz w:val="22"/>
          <w:szCs w:val="22"/>
        </w:rPr>
        <w:t>二、资金</w:t>
      </w:r>
      <w:bookmarkEnd w:id="9"/>
      <w:r>
        <w:rPr>
          <w:rFonts w:hint="eastAsia" w:cs="MingLiU"/>
          <w:b/>
          <w:snapToGrid w:val="0"/>
          <w:kern w:val="0"/>
          <w:sz w:val="22"/>
          <w:szCs w:val="22"/>
        </w:rPr>
        <w:t>来源：</w:t>
      </w:r>
      <w:bookmarkEnd w:id="10"/>
      <w:r>
        <w:rPr>
          <w:rFonts w:hint="eastAsia" w:cs="宋体"/>
          <w:sz w:val="20"/>
        </w:rPr>
        <w:t>采购人自筹资金。</w:t>
      </w:r>
    </w:p>
    <w:p w14:paraId="0147DDC5">
      <w:pPr>
        <w:pStyle w:val="4"/>
        <w:spacing w:line="480" w:lineRule="exact"/>
        <w:ind w:firstLine="442" w:firstLineChars="200"/>
        <w:rPr>
          <w:rFonts w:hint="eastAsia" w:cs="MingLiU"/>
          <w:b/>
          <w:snapToGrid w:val="0"/>
          <w:kern w:val="0"/>
          <w:sz w:val="22"/>
          <w:szCs w:val="22"/>
        </w:rPr>
      </w:pPr>
      <w:bookmarkStart w:id="12" w:name="_Toc28062"/>
      <w:r>
        <w:rPr>
          <w:rFonts w:hint="eastAsia" w:cs="MingLiU"/>
          <w:b/>
          <w:snapToGrid w:val="0"/>
          <w:kern w:val="0"/>
          <w:sz w:val="22"/>
          <w:szCs w:val="22"/>
        </w:rPr>
        <w:t>三、参选人资格要求</w:t>
      </w:r>
      <w:bookmarkEnd w:id="11"/>
      <w:bookmarkEnd w:id="12"/>
    </w:p>
    <w:p w14:paraId="0DEC473C">
      <w:pPr>
        <w:spacing w:line="400" w:lineRule="exact"/>
        <w:ind w:firstLine="400" w:firstLineChars="200"/>
        <w:rPr>
          <w:rFonts w:hint="eastAsia" w:ascii="宋体" w:hAnsi="宋体" w:cs="宋体"/>
          <w:sz w:val="20"/>
          <w:lang w:val="en-US" w:eastAsia="zh-CN"/>
        </w:rPr>
      </w:pPr>
      <w:bookmarkStart w:id="13" w:name="_Toc2158"/>
      <w:r>
        <w:rPr>
          <w:rFonts w:hint="eastAsia" w:ascii="宋体" w:hAnsi="宋体" w:cs="宋体"/>
          <w:sz w:val="20"/>
          <w:lang w:val="en-US" w:eastAsia="zh-CN"/>
        </w:rPr>
        <w:t>3.1 资质要求</w:t>
      </w:r>
    </w:p>
    <w:p w14:paraId="26F3A0B3">
      <w:pPr>
        <w:spacing w:line="400" w:lineRule="exact"/>
        <w:ind w:firstLine="400" w:firstLineChars="200"/>
        <w:rPr>
          <w:rFonts w:hint="eastAsia" w:ascii="宋体" w:hAnsi="宋体" w:cs="宋体"/>
          <w:sz w:val="20"/>
        </w:rPr>
      </w:pPr>
      <w:r>
        <w:rPr>
          <w:rFonts w:hint="eastAsia" w:ascii="宋体" w:hAnsi="宋体" w:cs="宋体"/>
          <w:sz w:val="20"/>
          <w:lang w:val="en-US" w:eastAsia="zh-CN"/>
        </w:rPr>
        <w:t xml:space="preserve">3.1.1 </w:t>
      </w:r>
      <w:r>
        <w:rPr>
          <w:rFonts w:hint="eastAsia" w:ascii="宋体" w:hAnsi="宋体" w:cs="宋体"/>
          <w:sz w:val="20"/>
        </w:rPr>
        <w:t>本次公开比选要求参选人：具有独立承担民事责任能力,具有有效的、能够依法从事</w:t>
      </w:r>
      <w:r>
        <w:rPr>
          <w:rFonts w:hint="eastAsia" w:ascii="宋体" w:hAnsi="宋体" w:cs="宋体"/>
          <w:sz w:val="20"/>
          <w:lang w:val="en-US" w:eastAsia="zh-CN"/>
        </w:rPr>
        <w:t>标识与导视系统制作及安装</w:t>
      </w:r>
      <w:r>
        <w:rPr>
          <w:rFonts w:hint="eastAsia" w:ascii="宋体" w:hAnsi="宋体" w:cs="宋体"/>
          <w:sz w:val="20"/>
        </w:rPr>
        <w:t>的营业执照。提供有效的营业执照复印件加盖参选人公章。</w:t>
      </w:r>
    </w:p>
    <w:p w14:paraId="19F4CF9C">
      <w:pPr>
        <w:spacing w:line="400" w:lineRule="exact"/>
        <w:ind w:firstLine="400" w:firstLineChars="200"/>
        <w:rPr>
          <w:rFonts w:hint="eastAsia" w:ascii="宋体" w:hAnsi="宋体" w:cs="宋体"/>
          <w:sz w:val="20"/>
        </w:rPr>
      </w:pPr>
      <w:r>
        <w:rPr>
          <w:rFonts w:hint="eastAsia" w:ascii="宋体" w:hAnsi="宋体" w:cs="宋体"/>
          <w:sz w:val="20"/>
          <w:lang w:val="en-US" w:eastAsia="zh-CN"/>
        </w:rPr>
        <w:t xml:space="preserve">3.1.2 </w:t>
      </w:r>
      <w:r>
        <w:rPr>
          <w:rFonts w:hint="eastAsia" w:ascii="宋体" w:hAnsi="宋体" w:cs="宋体"/>
          <w:sz w:val="20"/>
        </w:rPr>
        <w:t>比选截止日参选人资格情况：参选人未在“信用中国”网站上被列入失信被执行人和重大税收违法失信主体，提供承诺函原件和“信用信息报告”复印件加盖参选人公章。“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14EA1650">
      <w:pPr>
        <w:numPr>
          <w:ilvl w:val="0"/>
          <w:numId w:val="0"/>
        </w:numPr>
        <w:spacing w:line="400" w:lineRule="exact"/>
        <w:ind w:firstLine="400" w:firstLineChars="200"/>
        <w:rPr>
          <w:rFonts w:hint="default"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3.</w:t>
      </w:r>
      <w:r>
        <w:rPr>
          <w:rFonts w:hint="eastAsia" w:ascii="宋体" w:hAnsi="宋体" w:cs="宋体"/>
          <w:b w:val="0"/>
          <w:bCs w:val="0"/>
          <w:kern w:val="2"/>
          <w:sz w:val="20"/>
          <w:szCs w:val="24"/>
          <w:lang w:val="en-US" w:eastAsia="zh-CN" w:bidi="ar-SA"/>
        </w:rPr>
        <w:t>2</w:t>
      </w:r>
      <w:r>
        <w:rPr>
          <w:rFonts w:hint="eastAsia" w:ascii="宋体" w:hAnsi="宋体" w:eastAsia="宋体" w:cs="宋体"/>
          <w:b w:val="0"/>
          <w:bCs w:val="0"/>
          <w:kern w:val="2"/>
          <w:sz w:val="20"/>
          <w:szCs w:val="24"/>
          <w:lang w:val="en-US" w:eastAsia="zh-CN" w:bidi="ar-SA"/>
        </w:rPr>
        <w:t xml:space="preserve"> 业绩要求</w:t>
      </w:r>
    </w:p>
    <w:p w14:paraId="64A3839C">
      <w:pPr>
        <w:pStyle w:val="41"/>
        <w:spacing w:line="300" w:lineRule="exact"/>
        <w:ind w:firstLine="400" w:firstLineChars="200"/>
        <w:rPr>
          <w:rFonts w:hint="eastAsia" w:ascii="宋体" w:hAnsi="宋体" w:eastAsia="宋体" w:cs="宋体"/>
          <w:kern w:val="2"/>
          <w:sz w:val="20"/>
          <w:szCs w:val="24"/>
          <w:lang w:val="en-US" w:eastAsia="zh-CN" w:bidi="ar-SA"/>
        </w:rPr>
      </w:pPr>
      <w:r>
        <w:rPr>
          <w:rFonts w:hint="eastAsia" w:ascii="宋体" w:hAnsi="宋体" w:eastAsia="宋体" w:cs="宋体"/>
          <w:kern w:val="2"/>
          <w:sz w:val="20"/>
          <w:szCs w:val="24"/>
          <w:lang w:val="en-US" w:eastAsia="zh-CN" w:bidi="ar-SA"/>
        </w:rPr>
        <w:t>3.</w:t>
      </w:r>
      <w:r>
        <w:rPr>
          <w:rFonts w:hint="eastAsia" w:ascii="宋体" w:hAnsi="宋体" w:cs="宋体"/>
          <w:kern w:val="2"/>
          <w:sz w:val="20"/>
          <w:szCs w:val="24"/>
          <w:lang w:val="en-US" w:eastAsia="zh-CN" w:bidi="ar-SA"/>
        </w:rPr>
        <w:t>2</w:t>
      </w:r>
      <w:r>
        <w:rPr>
          <w:rFonts w:hint="eastAsia" w:ascii="宋体" w:hAnsi="宋体" w:eastAsia="宋体" w:cs="宋体"/>
          <w:kern w:val="2"/>
          <w:sz w:val="20"/>
          <w:szCs w:val="24"/>
          <w:lang w:val="en-US" w:eastAsia="zh-CN" w:bidi="ar-SA"/>
        </w:rPr>
        <w:t>.1 提供近三年（2022-2025年）类似</w:t>
      </w:r>
      <w:r>
        <w:rPr>
          <w:rFonts w:hint="eastAsia" w:ascii="宋体" w:hAnsi="宋体" w:cs="宋体"/>
          <w:sz w:val="20"/>
          <w:lang w:val="en-US" w:eastAsia="zh-CN"/>
        </w:rPr>
        <w:t>标识与导视系统制作及安装</w:t>
      </w:r>
      <w:r>
        <w:rPr>
          <w:rFonts w:hint="eastAsia" w:ascii="宋体" w:hAnsi="宋体" w:eastAsia="宋体" w:cs="宋体"/>
          <w:kern w:val="2"/>
          <w:sz w:val="20"/>
          <w:szCs w:val="24"/>
          <w:lang w:val="en-US" w:eastAsia="zh-CN" w:bidi="ar-SA"/>
        </w:rPr>
        <w:t>项目不低于</w:t>
      </w:r>
      <w:r>
        <w:rPr>
          <w:rFonts w:hint="eastAsia" w:ascii="宋体" w:hAnsi="宋体" w:cs="宋体"/>
          <w:kern w:val="2"/>
          <w:sz w:val="20"/>
          <w:szCs w:val="24"/>
          <w:lang w:val="en-US" w:eastAsia="zh-CN" w:bidi="ar-SA"/>
        </w:rPr>
        <w:t>150000</w:t>
      </w:r>
      <w:r>
        <w:rPr>
          <w:rFonts w:hint="eastAsia" w:ascii="宋体" w:hAnsi="宋体" w:eastAsia="宋体" w:cs="宋体"/>
          <w:kern w:val="2"/>
          <w:sz w:val="20"/>
          <w:szCs w:val="24"/>
          <w:lang w:val="en-US" w:eastAsia="zh-CN" w:bidi="ar-SA"/>
        </w:rPr>
        <w:t>元的业绩1个，提供合同复印件加盖公章。</w:t>
      </w:r>
    </w:p>
    <w:p w14:paraId="6CA68097">
      <w:pPr>
        <w:pStyle w:val="4"/>
        <w:spacing w:line="480" w:lineRule="exact"/>
        <w:ind w:firstLine="442" w:firstLineChars="200"/>
        <w:rPr>
          <w:rFonts w:hint="eastAsia" w:cs="MingLiU"/>
          <w:b/>
          <w:snapToGrid w:val="0"/>
          <w:kern w:val="0"/>
          <w:sz w:val="22"/>
          <w:szCs w:val="22"/>
        </w:rPr>
      </w:pPr>
      <w:bookmarkStart w:id="14" w:name="_Toc1719"/>
      <w:bookmarkStart w:id="15" w:name="_Toc27646"/>
      <w:r>
        <w:rPr>
          <w:rFonts w:hint="eastAsia" w:cs="MingLiU"/>
          <w:b/>
          <w:snapToGrid w:val="0"/>
          <w:kern w:val="0"/>
          <w:sz w:val="22"/>
          <w:szCs w:val="22"/>
        </w:rPr>
        <w:t>四、比选文件的获取</w:t>
      </w:r>
    </w:p>
    <w:p w14:paraId="3C5CB40F">
      <w:pPr>
        <w:spacing w:line="360" w:lineRule="auto"/>
        <w:ind w:firstLine="400" w:firstLineChars="200"/>
        <w:rPr>
          <w:rFonts w:hint="eastAsia" w:ascii="宋体" w:hAnsi="宋体" w:cs="宋体"/>
          <w:color w:val="auto"/>
          <w:sz w:val="20"/>
        </w:rPr>
      </w:pPr>
      <w:r>
        <w:rPr>
          <w:rFonts w:hint="eastAsia" w:ascii="宋体" w:hAnsi="宋体" w:cs="宋体"/>
          <w:color w:val="auto"/>
          <w:sz w:val="20"/>
        </w:rPr>
        <w:t>1.获取时间：从202</w:t>
      </w:r>
      <w:r>
        <w:rPr>
          <w:rFonts w:hint="eastAsia" w:ascii="宋体" w:hAnsi="宋体" w:cs="宋体"/>
          <w:color w:val="auto"/>
          <w:sz w:val="20"/>
          <w:lang w:val="en-US" w:eastAsia="zh-CN"/>
        </w:rPr>
        <w:t>5</w:t>
      </w:r>
      <w:r>
        <w:rPr>
          <w:rFonts w:hint="eastAsia" w:ascii="宋体" w:hAnsi="宋体" w:cs="宋体"/>
          <w:color w:val="auto"/>
          <w:sz w:val="20"/>
        </w:rPr>
        <w:t>年</w:t>
      </w:r>
      <w:r>
        <w:rPr>
          <w:rFonts w:hint="eastAsia" w:ascii="宋体" w:hAnsi="宋体" w:cs="宋体"/>
          <w:color w:val="auto"/>
          <w:sz w:val="20"/>
          <w:lang w:val="en-US" w:eastAsia="zh-CN"/>
        </w:rPr>
        <w:t>9</w:t>
      </w:r>
      <w:r>
        <w:rPr>
          <w:rFonts w:hint="eastAsia" w:ascii="宋体" w:hAnsi="宋体" w:cs="宋体"/>
          <w:color w:val="auto"/>
          <w:sz w:val="20"/>
        </w:rPr>
        <w:t>月</w:t>
      </w:r>
      <w:r>
        <w:rPr>
          <w:rFonts w:hint="eastAsia" w:ascii="宋体" w:hAnsi="宋体" w:cs="宋体"/>
          <w:color w:val="auto"/>
          <w:sz w:val="20"/>
          <w:lang w:val="en-US" w:eastAsia="zh-CN"/>
        </w:rPr>
        <w:t>16</w:t>
      </w:r>
      <w:r>
        <w:rPr>
          <w:rFonts w:hint="eastAsia" w:ascii="宋体" w:hAnsi="宋体" w:cs="宋体"/>
          <w:color w:val="auto"/>
          <w:sz w:val="20"/>
        </w:rPr>
        <w:t>日10时00分到202</w:t>
      </w:r>
      <w:r>
        <w:rPr>
          <w:rFonts w:hint="eastAsia" w:ascii="宋体" w:hAnsi="宋体" w:cs="宋体"/>
          <w:color w:val="auto"/>
          <w:sz w:val="20"/>
          <w:lang w:val="en-US" w:eastAsia="zh-CN"/>
        </w:rPr>
        <w:t>5</w:t>
      </w:r>
      <w:r>
        <w:rPr>
          <w:rFonts w:hint="eastAsia" w:ascii="宋体" w:hAnsi="宋体" w:cs="宋体"/>
          <w:color w:val="auto"/>
          <w:sz w:val="20"/>
        </w:rPr>
        <w:t>年</w:t>
      </w:r>
      <w:r>
        <w:rPr>
          <w:rFonts w:hint="eastAsia" w:ascii="宋体" w:hAnsi="宋体" w:cs="宋体"/>
          <w:color w:val="auto"/>
          <w:sz w:val="20"/>
          <w:lang w:val="en-US" w:eastAsia="zh-CN"/>
        </w:rPr>
        <w:t>9</w:t>
      </w:r>
      <w:r>
        <w:rPr>
          <w:rFonts w:hint="eastAsia" w:ascii="宋体" w:hAnsi="宋体" w:cs="宋体"/>
          <w:color w:val="auto"/>
          <w:sz w:val="20"/>
        </w:rPr>
        <w:t>月</w:t>
      </w:r>
      <w:r>
        <w:rPr>
          <w:rFonts w:hint="eastAsia" w:ascii="宋体" w:hAnsi="宋体" w:cs="宋体"/>
          <w:color w:val="auto"/>
          <w:sz w:val="20"/>
          <w:lang w:val="en-US" w:eastAsia="zh-CN"/>
        </w:rPr>
        <w:t>20</w:t>
      </w:r>
      <w:r>
        <w:rPr>
          <w:rFonts w:hint="eastAsia" w:ascii="宋体" w:hAnsi="宋体" w:cs="宋体"/>
          <w:color w:val="auto"/>
          <w:sz w:val="20"/>
        </w:rPr>
        <w:t>日10时00分。</w:t>
      </w:r>
    </w:p>
    <w:p w14:paraId="7E635BD7">
      <w:pPr>
        <w:spacing w:line="360" w:lineRule="auto"/>
        <w:ind w:firstLine="400" w:firstLineChars="200"/>
        <w:rPr>
          <w:rFonts w:hint="eastAsia" w:ascii="宋体" w:hAnsi="宋体" w:cs="宋体"/>
          <w:sz w:val="20"/>
        </w:rPr>
      </w:pPr>
      <w:r>
        <w:rPr>
          <w:rFonts w:hint="eastAsia" w:ascii="宋体" w:hAnsi="宋体" w:cs="宋体"/>
          <w:sz w:val="20"/>
          <w:lang w:val="en-US" w:eastAsia="zh-CN"/>
        </w:rPr>
        <w:t>2.</w:t>
      </w:r>
      <w:r>
        <w:rPr>
          <w:rFonts w:hint="eastAsia" w:ascii="宋体" w:hAnsi="宋体" w:cs="宋体"/>
          <w:sz w:val="20"/>
        </w:rPr>
        <w:t>获取方式</w:t>
      </w:r>
      <w:r>
        <w:rPr>
          <w:rFonts w:hint="eastAsia" w:ascii="宋体" w:hAnsi="宋体" w:cs="宋体"/>
          <w:sz w:val="20"/>
          <w:lang w:eastAsia="zh-CN"/>
        </w:rPr>
        <w:t>：</w:t>
      </w:r>
      <w:r>
        <w:rPr>
          <w:rFonts w:hint="eastAsia" w:ascii="宋体" w:hAnsi="宋体" w:cs="宋体"/>
          <w:sz w:val="20"/>
        </w:rPr>
        <w:t>凡有意参加比选者在重庆山水城文化旅游发展有限公司官网（http://www.cqsswl.com/）上下载本项目的公开比选文件及相关资料。</w:t>
      </w:r>
    </w:p>
    <w:p w14:paraId="6FEE497E">
      <w:pPr>
        <w:spacing w:line="360" w:lineRule="auto"/>
        <w:ind w:firstLine="400" w:firstLineChars="200"/>
        <w:jc w:val="both"/>
        <w:rPr>
          <w:rFonts w:hint="eastAsia" w:ascii="宋体" w:hAnsi="宋体" w:cs="宋体"/>
          <w:sz w:val="20"/>
        </w:rPr>
      </w:pPr>
      <w:r>
        <w:rPr>
          <w:rFonts w:hint="eastAsia" w:ascii="宋体" w:hAnsi="宋体" w:cs="宋体"/>
          <w:sz w:val="20"/>
        </w:rPr>
        <w:t>3.有意愿参加本项目比选的单位（承包商），需在本项目参选文件递交截止时间前，通过“重庆文化旅游集团有限公司集采系统”登记加入“重庆</w:t>
      </w:r>
      <w:r>
        <w:rPr>
          <w:rFonts w:hint="eastAsia" w:ascii="宋体" w:hAnsi="宋体" w:cs="宋体"/>
          <w:sz w:val="20"/>
          <w:lang w:val="en-US" w:eastAsia="zh-CN"/>
        </w:rPr>
        <w:t>文旅</w:t>
      </w:r>
      <w:r>
        <w:rPr>
          <w:rFonts w:hint="eastAsia" w:ascii="宋体" w:hAnsi="宋体" w:cs="宋体"/>
          <w:sz w:val="20"/>
        </w:rPr>
        <w:t>集团供应商库”（步骤：登陆https://jc.cqlyy.com/#/indexPage网址，扫描右下角“供应商平台登录小程序”，按</w:t>
      </w:r>
      <w:r>
        <w:rPr>
          <w:rFonts w:hint="eastAsia" w:ascii="宋体" w:hAnsi="宋体" w:cs="宋体"/>
          <w:sz w:val="20"/>
          <w:lang w:val="en-US" w:eastAsia="zh-CN"/>
        </w:rPr>
        <w:t>步骤</w:t>
      </w:r>
      <w:r>
        <w:rPr>
          <w:rFonts w:hint="eastAsia" w:ascii="宋体" w:hAnsi="宋体" w:cs="宋体"/>
          <w:sz w:val="20"/>
        </w:rPr>
        <w:t>完</w:t>
      </w:r>
    </w:p>
    <w:p w14:paraId="080DB91A">
      <w:pPr>
        <w:spacing w:line="360" w:lineRule="auto"/>
        <w:ind w:firstLine="420" w:firstLineChars="200"/>
        <w:rPr>
          <w:rFonts w:hint="eastAsia" w:ascii="宋体" w:hAnsi="宋体" w:cs="宋体"/>
          <w:sz w:val="20"/>
        </w:rPr>
      </w:pPr>
      <w:r>
        <w:drawing>
          <wp:inline distT="0" distB="0" distL="114300" distR="114300">
            <wp:extent cx="1019175" cy="1019175"/>
            <wp:effectExtent l="0" t="0" r="9525" b="9525"/>
            <wp:docPr id="3" name="图片 3" descr="8c5b08d47ba41f5cc0b6a0ffd1a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c5b08d47ba41f5cc0b6a0ffd1a8186"/>
                    <pic:cNvPicPr>
                      <a:picLocks noChangeAspect="1"/>
                    </pic:cNvPicPr>
                  </pic:nvPicPr>
                  <pic:blipFill>
                    <a:blip r:embed="rId11"/>
                    <a:stretch>
                      <a:fillRect/>
                    </a:stretch>
                  </pic:blipFill>
                  <pic:spPr>
                    <a:xfrm>
                      <a:off x="0" y="0"/>
                      <a:ext cx="1019175" cy="1019175"/>
                    </a:xfrm>
                    <a:prstGeom prst="rect">
                      <a:avLst/>
                    </a:prstGeom>
                  </pic:spPr>
                </pic:pic>
              </a:graphicData>
            </a:graphic>
          </wp:inline>
        </w:drawing>
      </w:r>
    </w:p>
    <w:p w14:paraId="61E23DE3">
      <w:pPr>
        <w:spacing w:line="360" w:lineRule="auto"/>
        <w:ind w:firstLine="400" w:firstLineChars="200"/>
        <w:rPr>
          <w:rFonts w:ascii="宋体" w:hAnsi="宋体" w:cs="宋体"/>
          <w:sz w:val="20"/>
        </w:rPr>
      </w:pPr>
      <w:r>
        <w:rPr>
          <w:rFonts w:hint="eastAsia" w:ascii="宋体" w:hAnsi="宋体" w:cs="宋体"/>
          <w:sz w:val="20"/>
        </w:rPr>
        <w:t>成</w:t>
      </w:r>
      <w:r>
        <w:rPr>
          <w:rFonts w:hint="eastAsia" w:ascii="宋体" w:hAnsi="宋体" w:cs="宋体"/>
          <w:sz w:val="20"/>
          <w:lang w:val="en-US" w:eastAsia="zh-CN"/>
        </w:rPr>
        <w:t>注册</w:t>
      </w:r>
      <w:r>
        <w:rPr>
          <w:rFonts w:hint="eastAsia" w:ascii="宋体" w:hAnsi="宋体" w:cs="宋体"/>
          <w:sz w:val="20"/>
        </w:rPr>
        <w:t>）。参选人按照相关入库要求，如实填报企业相关信息，确保录入的信息真实、准确无误，并承担相关责任。参选文件中须附上已登记的相关截图并加盖参选人公章。</w:t>
      </w:r>
    </w:p>
    <w:p w14:paraId="6AF90343">
      <w:pPr>
        <w:pStyle w:val="5"/>
        <w:spacing w:before="0" w:after="0" w:line="480" w:lineRule="exact"/>
        <w:ind w:firstLine="442" w:firstLineChars="200"/>
        <w:jc w:val="both"/>
        <w:rPr>
          <w:rFonts w:hint="eastAsia" w:ascii="宋体" w:hAnsi="宋体" w:cs="MingLiU"/>
          <w:snapToGrid w:val="0"/>
          <w:kern w:val="0"/>
          <w:sz w:val="22"/>
          <w:szCs w:val="22"/>
        </w:rPr>
      </w:pPr>
      <w:bookmarkStart w:id="16" w:name="_Toc443576767"/>
      <w:r>
        <w:rPr>
          <w:rFonts w:hint="eastAsia" w:ascii="宋体" w:hAnsi="宋体" w:cs="MingLiU"/>
          <w:snapToGrid w:val="0"/>
          <w:kern w:val="0"/>
          <w:sz w:val="22"/>
          <w:szCs w:val="22"/>
        </w:rPr>
        <w:t>五、参选文件递交时间及地点、比选时间</w:t>
      </w:r>
      <w:bookmarkEnd w:id="16"/>
    </w:p>
    <w:p w14:paraId="10B98732">
      <w:pPr>
        <w:pStyle w:val="5"/>
        <w:spacing w:before="0" w:after="0" w:line="480" w:lineRule="exact"/>
        <w:ind w:firstLine="400" w:firstLineChars="200"/>
        <w:jc w:val="both"/>
        <w:rPr>
          <w:rFonts w:hint="eastAsia" w:ascii="宋体" w:hAnsi="宋体" w:cs="宋体"/>
          <w:b w:val="0"/>
          <w:color w:val="auto"/>
          <w:sz w:val="20"/>
        </w:rPr>
      </w:pPr>
      <w:r>
        <w:rPr>
          <w:rFonts w:hint="eastAsia" w:ascii="宋体" w:hAnsi="宋体" w:cs="宋体"/>
          <w:b w:val="0"/>
          <w:color w:val="auto"/>
          <w:sz w:val="20"/>
        </w:rPr>
        <w:t>1.参选文件递交截止和开标时间：202</w:t>
      </w:r>
      <w:r>
        <w:rPr>
          <w:rFonts w:hint="eastAsia" w:ascii="宋体" w:hAnsi="宋体" w:cs="宋体"/>
          <w:b w:val="0"/>
          <w:color w:val="auto"/>
          <w:sz w:val="20"/>
          <w:lang w:val="en-US" w:eastAsia="zh-CN"/>
        </w:rPr>
        <w:t>5</w:t>
      </w:r>
      <w:r>
        <w:rPr>
          <w:rFonts w:hint="eastAsia" w:ascii="宋体" w:hAnsi="宋体" w:cs="宋体"/>
          <w:b w:val="0"/>
          <w:color w:val="auto"/>
          <w:sz w:val="20"/>
        </w:rPr>
        <w:t>年</w:t>
      </w:r>
      <w:r>
        <w:rPr>
          <w:rFonts w:hint="eastAsia" w:ascii="宋体" w:hAnsi="宋体" w:cs="宋体"/>
          <w:b w:val="0"/>
          <w:color w:val="auto"/>
          <w:sz w:val="20"/>
          <w:lang w:val="en-US" w:eastAsia="zh-CN"/>
        </w:rPr>
        <w:t>9</w:t>
      </w:r>
      <w:r>
        <w:rPr>
          <w:rFonts w:hint="eastAsia" w:ascii="宋体" w:hAnsi="宋体" w:cs="宋体"/>
          <w:b w:val="0"/>
          <w:color w:val="auto"/>
          <w:sz w:val="20"/>
        </w:rPr>
        <w:t>月</w:t>
      </w:r>
      <w:r>
        <w:rPr>
          <w:rFonts w:hint="eastAsia" w:ascii="宋体" w:hAnsi="宋体" w:cs="宋体"/>
          <w:b w:val="0"/>
          <w:color w:val="auto"/>
          <w:sz w:val="20"/>
          <w:lang w:val="en-US" w:eastAsia="zh-CN"/>
        </w:rPr>
        <w:t>20</w:t>
      </w:r>
      <w:r>
        <w:rPr>
          <w:rFonts w:hint="eastAsia" w:ascii="宋体" w:hAnsi="宋体" w:cs="宋体"/>
          <w:b w:val="0"/>
          <w:color w:val="auto"/>
          <w:sz w:val="20"/>
        </w:rPr>
        <w:t>日1</w:t>
      </w:r>
      <w:r>
        <w:rPr>
          <w:rFonts w:hint="eastAsia" w:ascii="宋体" w:hAnsi="宋体" w:cs="宋体"/>
          <w:b w:val="0"/>
          <w:color w:val="auto"/>
          <w:sz w:val="20"/>
          <w:lang w:val="en-US" w:eastAsia="zh-CN"/>
        </w:rPr>
        <w:t>0</w:t>
      </w:r>
      <w:r>
        <w:rPr>
          <w:rFonts w:hint="eastAsia" w:ascii="宋体" w:hAnsi="宋体" w:cs="宋体"/>
          <w:b w:val="0"/>
          <w:color w:val="auto"/>
          <w:sz w:val="20"/>
        </w:rPr>
        <w:t>时</w:t>
      </w:r>
      <w:r>
        <w:rPr>
          <w:rFonts w:hint="eastAsia" w:ascii="宋体" w:hAnsi="宋体" w:cs="宋体"/>
          <w:b w:val="0"/>
          <w:color w:val="auto"/>
          <w:sz w:val="20"/>
          <w:lang w:val="en-US" w:eastAsia="zh-CN"/>
        </w:rPr>
        <w:t>0</w:t>
      </w:r>
      <w:r>
        <w:rPr>
          <w:rFonts w:hint="eastAsia" w:ascii="宋体" w:hAnsi="宋体" w:cs="宋体"/>
          <w:b w:val="0"/>
          <w:color w:val="auto"/>
          <w:sz w:val="20"/>
        </w:rPr>
        <w:t>0分（北京时间）</w:t>
      </w:r>
    </w:p>
    <w:p w14:paraId="40A8EEF6">
      <w:pPr>
        <w:pStyle w:val="5"/>
        <w:tabs>
          <w:tab w:val="center" w:pos="4904"/>
        </w:tabs>
        <w:spacing w:before="0" w:after="0" w:line="480" w:lineRule="exact"/>
        <w:ind w:firstLine="400" w:firstLineChars="200"/>
        <w:jc w:val="both"/>
        <w:rPr>
          <w:rFonts w:hint="eastAsia" w:ascii="宋体" w:hAnsi="宋体" w:cs="宋体"/>
          <w:b w:val="0"/>
          <w:color w:val="auto"/>
          <w:sz w:val="20"/>
        </w:rPr>
      </w:pPr>
      <w:r>
        <w:rPr>
          <w:rFonts w:hint="eastAsia" w:ascii="宋体" w:hAnsi="宋体" w:cs="宋体"/>
          <w:b w:val="0"/>
          <w:color w:val="auto"/>
          <w:sz w:val="20"/>
        </w:rPr>
        <w:t>2.参选和开标地点：重庆市</w:t>
      </w:r>
      <w:r>
        <w:rPr>
          <w:rFonts w:hint="eastAsia" w:ascii="宋体" w:hAnsi="宋体" w:cs="宋体"/>
          <w:b w:val="0"/>
          <w:color w:val="auto"/>
          <w:sz w:val="20"/>
          <w:lang w:val="en-US" w:eastAsia="zh-CN"/>
        </w:rPr>
        <w:t>儿童公园南区</w:t>
      </w:r>
      <w:r>
        <w:rPr>
          <w:rFonts w:hint="eastAsia" w:ascii="宋体" w:hAnsi="宋体" w:cs="宋体"/>
          <w:b w:val="0"/>
          <w:color w:val="auto"/>
          <w:sz w:val="20"/>
        </w:rPr>
        <w:t>。</w:t>
      </w:r>
    </w:p>
    <w:p w14:paraId="7B38CABB">
      <w:pPr>
        <w:pStyle w:val="5"/>
        <w:tabs>
          <w:tab w:val="center" w:pos="4904"/>
        </w:tabs>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3.现场递交，逾期送达或未送达指定地点，或未密封的参选文件，采购人不予受理。</w:t>
      </w:r>
    </w:p>
    <w:bookmarkEnd w:id="13"/>
    <w:bookmarkEnd w:id="14"/>
    <w:bookmarkEnd w:id="15"/>
    <w:p w14:paraId="26C6B9D3">
      <w:pPr>
        <w:pStyle w:val="4"/>
        <w:spacing w:line="480" w:lineRule="exact"/>
        <w:ind w:firstLine="442" w:firstLineChars="200"/>
        <w:rPr>
          <w:rFonts w:hint="eastAsia" w:cs="MingLiU"/>
          <w:b/>
          <w:snapToGrid w:val="0"/>
          <w:kern w:val="0"/>
          <w:sz w:val="22"/>
          <w:szCs w:val="22"/>
        </w:rPr>
      </w:pPr>
      <w:bookmarkStart w:id="17" w:name="_Toc27467"/>
      <w:bookmarkStart w:id="18" w:name="_Toc15284"/>
      <w:r>
        <w:rPr>
          <w:rFonts w:hint="eastAsia" w:cs="MingLiU"/>
          <w:b/>
          <w:snapToGrid w:val="0"/>
          <w:kern w:val="0"/>
          <w:sz w:val="22"/>
          <w:szCs w:val="22"/>
        </w:rPr>
        <w:t>六、参选有关规定</w:t>
      </w:r>
      <w:bookmarkEnd w:id="17"/>
      <w:bookmarkEnd w:id="18"/>
    </w:p>
    <w:p w14:paraId="62C746E5">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（一）单位负责人为同一人或者存在直接控股、管理关系的不同参选人，不得参加同一合同项（分包）下的本次比选。</w:t>
      </w:r>
    </w:p>
    <w:p w14:paraId="793CD712">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（二</w:t>
      </w:r>
      <w:r>
        <w:rPr>
          <w:rFonts w:hint="eastAsia" w:ascii="宋体" w:hAnsi="宋体" w:cs="宋体"/>
          <w:b w:val="0"/>
          <w:sz w:val="20"/>
          <w:lang w:val="en-US" w:eastAsia="zh-CN"/>
        </w:rPr>
        <w:t>)</w:t>
      </w:r>
      <w:r>
        <w:rPr>
          <w:rFonts w:hint="eastAsia" w:ascii="宋体" w:hAnsi="宋体" w:cs="宋体"/>
          <w:b w:val="0"/>
          <w:sz w:val="20"/>
        </w:rPr>
        <w:t>本项目若有补遗文件一律在重庆山水城文化旅游发展有限公司官网（http://www.cqsswl.com/）上发布，请各参选人注意下载；无论参选人下载与否，均视同参选人已知晓本项目补遗文件的内容。</w:t>
      </w:r>
    </w:p>
    <w:p w14:paraId="01F7A563">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（三）超过参选截止时间递交的参选文件，恕不接收。</w:t>
      </w:r>
    </w:p>
    <w:p w14:paraId="3E697D3B">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（四）参选费用：无论参选结果如何，参选人参与本项目参选的所有费用均应由参选人自行承担。</w:t>
      </w:r>
    </w:p>
    <w:p w14:paraId="0ADF9DB1">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（五）本项目不接受联合体参与参选，否则按无效参选处理。</w:t>
      </w:r>
    </w:p>
    <w:p w14:paraId="463C5D6E">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（六）本项目不接受合同分包，否则按无效参选处理。</w:t>
      </w:r>
    </w:p>
    <w:p w14:paraId="1F43BE11">
      <w:pPr>
        <w:pStyle w:val="5"/>
        <w:spacing w:before="0" w:after="0" w:line="480" w:lineRule="exact"/>
        <w:ind w:firstLine="400" w:firstLineChars="200"/>
        <w:jc w:val="both"/>
        <w:rPr>
          <w:rFonts w:hint="eastAsia" w:ascii="宋体" w:hAnsi="宋体"/>
          <w:snapToGrid w:val="0"/>
          <w:sz w:val="22"/>
          <w:szCs w:val="22"/>
        </w:rPr>
      </w:pPr>
      <w:r>
        <w:rPr>
          <w:rFonts w:hint="eastAsia" w:ascii="宋体" w:hAnsi="宋体" w:cs="宋体"/>
          <w:b w:val="0"/>
          <w:sz w:val="20"/>
        </w:rPr>
        <w:t>（七）</w:t>
      </w:r>
      <w:bookmarkStart w:id="19" w:name="OLE_LINK2"/>
      <w:bookmarkStart w:id="20" w:name="OLE_LINK1"/>
      <w:r>
        <w:rPr>
          <w:rFonts w:hint="eastAsia" w:ascii="宋体" w:hAnsi="宋体" w:cs="宋体"/>
          <w:b w:val="0"/>
          <w:sz w:val="20"/>
        </w:rPr>
        <w:t>参选人列入失信被执行人、重大税收违法案件当事人名单</w:t>
      </w:r>
      <w:bookmarkEnd w:id="19"/>
      <w:bookmarkEnd w:id="20"/>
      <w:r>
        <w:rPr>
          <w:rFonts w:hint="eastAsia" w:ascii="宋体" w:hAnsi="宋体" w:cs="宋体"/>
          <w:b w:val="0"/>
          <w:sz w:val="20"/>
        </w:rPr>
        <w:t>将拒绝其参与本次比选。</w:t>
      </w:r>
      <w:bookmarkStart w:id="21" w:name="_Toc31863"/>
      <w:bookmarkStart w:id="22" w:name="_Toc12191"/>
    </w:p>
    <w:p w14:paraId="2337696C">
      <w:pPr>
        <w:snapToGrid w:val="0"/>
        <w:spacing w:line="480" w:lineRule="exact"/>
        <w:ind w:firstLine="442"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七、比选公告的发布</w:t>
      </w:r>
      <w:r>
        <w:rPr>
          <w:rFonts w:hint="eastAsia" w:ascii="宋体" w:hAnsi="宋体" w:cs="MingLiU"/>
          <w:b/>
          <w:snapToGrid w:val="0"/>
          <w:kern w:val="0"/>
          <w:sz w:val="22"/>
          <w:szCs w:val="22"/>
        </w:rPr>
        <w:tab/>
      </w:r>
    </w:p>
    <w:p w14:paraId="6D176AA9">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本比选公告将在重庆山水城文化旅游发展有限公司官网（http://www.cqsswl.com/）上发布。</w:t>
      </w:r>
    </w:p>
    <w:p w14:paraId="44AF63C3">
      <w:pPr>
        <w:snapToGrid w:val="0"/>
        <w:spacing w:line="480" w:lineRule="exact"/>
        <w:ind w:firstLine="442"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八、联系方式</w:t>
      </w:r>
      <w:bookmarkEnd w:id="21"/>
      <w:bookmarkEnd w:id="22"/>
      <w:r>
        <w:rPr>
          <w:rFonts w:hint="eastAsia" w:ascii="宋体" w:hAnsi="宋体" w:cs="MingLiU"/>
          <w:b/>
          <w:snapToGrid w:val="0"/>
          <w:kern w:val="0"/>
          <w:sz w:val="22"/>
          <w:szCs w:val="22"/>
        </w:rPr>
        <w:tab/>
      </w:r>
    </w:p>
    <w:p w14:paraId="148DFE99">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采</w:t>
      </w:r>
      <w:r>
        <w:rPr>
          <w:rFonts w:hint="eastAsia" w:ascii="宋体" w:hAnsi="宋体" w:cs="宋体"/>
          <w:b w:val="0"/>
          <w:sz w:val="20"/>
          <w:lang w:val="en-US" w:eastAsia="zh-CN"/>
        </w:rPr>
        <w:t xml:space="preserve"> </w:t>
      </w:r>
      <w:r>
        <w:rPr>
          <w:rFonts w:hint="eastAsia" w:ascii="宋体" w:hAnsi="宋体" w:cs="宋体"/>
          <w:b w:val="0"/>
          <w:sz w:val="20"/>
        </w:rPr>
        <w:t>购</w:t>
      </w:r>
      <w:r>
        <w:rPr>
          <w:rFonts w:hint="eastAsia" w:ascii="宋体" w:hAnsi="宋体" w:cs="宋体"/>
          <w:b w:val="0"/>
          <w:sz w:val="20"/>
          <w:lang w:val="en-US" w:eastAsia="zh-CN"/>
        </w:rPr>
        <w:t xml:space="preserve"> </w:t>
      </w:r>
      <w:r>
        <w:rPr>
          <w:rFonts w:hint="eastAsia" w:ascii="宋体" w:hAnsi="宋体" w:cs="宋体"/>
          <w:b w:val="0"/>
          <w:sz w:val="20"/>
        </w:rPr>
        <w:t xml:space="preserve">人：重庆山水城文化旅游发展有限公司江北分公司     </w:t>
      </w:r>
    </w:p>
    <w:p w14:paraId="17D803AA">
      <w:pPr>
        <w:pStyle w:val="5"/>
        <w:tabs>
          <w:tab w:val="center" w:pos="4904"/>
        </w:tabs>
        <w:spacing w:before="0" w:after="0" w:line="480" w:lineRule="exact"/>
        <w:ind w:firstLine="400" w:firstLineChars="200"/>
        <w:jc w:val="both"/>
        <w:rPr>
          <w:rFonts w:hint="eastAsia" w:ascii="宋体" w:hAnsi="宋体" w:eastAsia="宋体" w:cs="宋体"/>
          <w:b w:val="0"/>
          <w:bCs/>
          <w:color w:val="auto"/>
          <w:sz w:val="20"/>
        </w:rPr>
      </w:pPr>
      <w:r>
        <w:rPr>
          <w:rFonts w:hint="eastAsia" w:ascii="宋体" w:hAnsi="宋体" w:cs="宋体"/>
          <w:b w:val="0"/>
          <w:sz w:val="20"/>
        </w:rPr>
        <w:t>地    址：</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p>
    <w:p w14:paraId="7D5DA2F0">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联 系 人：</w:t>
      </w:r>
      <w:r>
        <w:rPr>
          <w:rFonts w:hint="eastAsia" w:ascii="宋体" w:hAnsi="宋体" w:cs="宋体"/>
          <w:b w:val="0"/>
          <w:sz w:val="20"/>
          <w:lang w:val="en-US" w:eastAsia="zh-CN"/>
        </w:rPr>
        <w:t>胡</w:t>
      </w:r>
      <w:r>
        <w:rPr>
          <w:rFonts w:hint="eastAsia" w:ascii="宋体" w:hAnsi="宋体" w:cs="宋体"/>
          <w:b w:val="0"/>
          <w:sz w:val="20"/>
        </w:rPr>
        <w:t xml:space="preserve">老师                     </w:t>
      </w:r>
    </w:p>
    <w:p w14:paraId="77D82BE6">
      <w:pPr>
        <w:pStyle w:val="5"/>
        <w:spacing w:before="0" w:after="0" w:line="480" w:lineRule="exact"/>
        <w:ind w:firstLine="400" w:firstLineChars="200"/>
        <w:jc w:val="both"/>
        <w:rPr>
          <w:rFonts w:hint="default" w:ascii="宋体" w:hAnsi="宋体" w:eastAsia="宋体" w:cs="宋体"/>
          <w:b w:val="0"/>
          <w:sz w:val="20"/>
          <w:lang w:val="en-US" w:eastAsia="zh-CN"/>
        </w:rPr>
      </w:pPr>
      <w:r>
        <w:rPr>
          <w:rFonts w:hint="eastAsia" w:ascii="宋体" w:hAnsi="宋体" w:cs="宋体"/>
          <w:b w:val="0"/>
          <w:sz w:val="20"/>
        </w:rPr>
        <w:t>电    话：</w:t>
      </w:r>
      <w:r>
        <w:rPr>
          <w:rFonts w:hint="eastAsia" w:ascii="宋体" w:hAnsi="宋体" w:cs="宋体"/>
          <w:b w:val="0"/>
          <w:sz w:val="20"/>
          <w:lang w:val="en-US" w:eastAsia="zh-CN"/>
        </w:rPr>
        <w:t>15683319551</w:t>
      </w:r>
    </w:p>
    <w:p w14:paraId="7F501205">
      <w:pPr>
        <w:pStyle w:val="3"/>
        <w:numPr>
          <w:ilvl w:val="0"/>
          <w:numId w:val="3"/>
        </w:numPr>
        <w:spacing w:before="240" w:after="120" w:line="500" w:lineRule="exact"/>
        <w:rPr>
          <w:rFonts w:hint="eastAsia"/>
          <w:szCs w:val="44"/>
        </w:rPr>
      </w:pPr>
      <w:r>
        <w:rPr>
          <w:rFonts w:hint="eastAsia" w:ascii="仿宋" w:hAnsi="仿宋" w:eastAsia="仿宋" w:cs="仿宋"/>
        </w:rPr>
        <w:br w:type="page"/>
      </w:r>
      <w:bookmarkStart w:id="23" w:name="_Toc32744"/>
      <w:bookmarkStart w:id="24" w:name="_Toc29741"/>
      <w:r>
        <w:rPr>
          <w:rFonts w:hint="eastAsia"/>
          <w:szCs w:val="44"/>
        </w:rPr>
        <w:t>参选人须知</w:t>
      </w:r>
    </w:p>
    <w:bookmarkEnd w:id="23"/>
    <w:bookmarkEnd w:id="24"/>
    <w:tbl>
      <w:tblPr>
        <w:tblStyle w:val="20"/>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690"/>
        <w:gridCol w:w="6735"/>
      </w:tblGrid>
      <w:tr w14:paraId="5B62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noWrap w:val="0"/>
            <w:vAlign w:val="center"/>
          </w:tcPr>
          <w:p w14:paraId="0D8E8CAB">
            <w:pPr>
              <w:spacing w:line="360" w:lineRule="auto"/>
              <w:jc w:val="center"/>
              <w:rPr>
                <w:rFonts w:hint="eastAsia" w:ascii="宋体" w:hAnsi="宋体" w:cs="宋体"/>
                <w:sz w:val="20"/>
              </w:rPr>
            </w:pPr>
            <w:r>
              <w:rPr>
                <w:rFonts w:hint="eastAsia" w:ascii="宋体" w:hAnsi="宋体" w:cs="宋体"/>
                <w:sz w:val="20"/>
              </w:rPr>
              <w:t>条款号</w:t>
            </w:r>
          </w:p>
        </w:tc>
        <w:tc>
          <w:tcPr>
            <w:tcW w:w="1690" w:type="dxa"/>
            <w:noWrap w:val="0"/>
            <w:vAlign w:val="center"/>
          </w:tcPr>
          <w:p w14:paraId="26DBA347">
            <w:pPr>
              <w:spacing w:line="360" w:lineRule="auto"/>
              <w:jc w:val="center"/>
              <w:rPr>
                <w:rFonts w:hint="eastAsia" w:ascii="宋体" w:hAnsi="宋体" w:cs="宋体"/>
                <w:sz w:val="20"/>
              </w:rPr>
            </w:pPr>
            <w:r>
              <w:rPr>
                <w:rFonts w:hint="eastAsia" w:ascii="宋体" w:hAnsi="宋体" w:cs="宋体"/>
                <w:sz w:val="20"/>
              </w:rPr>
              <w:t>条款名称</w:t>
            </w:r>
          </w:p>
        </w:tc>
        <w:tc>
          <w:tcPr>
            <w:tcW w:w="6735" w:type="dxa"/>
            <w:noWrap w:val="0"/>
            <w:vAlign w:val="center"/>
          </w:tcPr>
          <w:p w14:paraId="6C115D43">
            <w:pPr>
              <w:spacing w:line="360" w:lineRule="auto"/>
              <w:jc w:val="center"/>
              <w:rPr>
                <w:rFonts w:hint="eastAsia" w:ascii="宋体" w:hAnsi="宋体" w:cs="宋体"/>
                <w:sz w:val="20"/>
              </w:rPr>
            </w:pPr>
            <w:r>
              <w:rPr>
                <w:rFonts w:hint="eastAsia" w:ascii="宋体" w:hAnsi="宋体" w:cs="宋体"/>
                <w:sz w:val="20"/>
              </w:rPr>
              <w:t>编  列  内  容</w:t>
            </w:r>
          </w:p>
        </w:tc>
      </w:tr>
      <w:tr w14:paraId="3563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EF4DC20">
            <w:pPr>
              <w:spacing w:line="360" w:lineRule="auto"/>
              <w:jc w:val="center"/>
              <w:rPr>
                <w:rFonts w:hint="eastAsia" w:ascii="宋体" w:hAnsi="宋体" w:cs="宋体"/>
                <w:sz w:val="20"/>
              </w:rPr>
            </w:pPr>
            <w:r>
              <w:rPr>
                <w:rFonts w:hint="eastAsia" w:ascii="宋体" w:hAnsi="宋体" w:cs="宋体"/>
                <w:sz w:val="20"/>
              </w:rPr>
              <w:t>1</w:t>
            </w:r>
          </w:p>
        </w:tc>
        <w:tc>
          <w:tcPr>
            <w:tcW w:w="1690" w:type="dxa"/>
            <w:noWrap w:val="0"/>
            <w:vAlign w:val="center"/>
          </w:tcPr>
          <w:p w14:paraId="6F02AF43">
            <w:pPr>
              <w:spacing w:line="400" w:lineRule="exact"/>
              <w:rPr>
                <w:rFonts w:hint="eastAsia" w:ascii="宋体" w:hAnsi="宋体" w:cs="宋体"/>
                <w:sz w:val="20"/>
              </w:rPr>
            </w:pPr>
            <w:r>
              <w:rPr>
                <w:rFonts w:hint="eastAsia" w:ascii="宋体" w:hAnsi="宋体" w:cs="宋体"/>
                <w:sz w:val="20"/>
              </w:rPr>
              <w:t>采购人</w:t>
            </w:r>
          </w:p>
        </w:tc>
        <w:tc>
          <w:tcPr>
            <w:tcW w:w="6735" w:type="dxa"/>
            <w:noWrap w:val="0"/>
            <w:vAlign w:val="center"/>
          </w:tcPr>
          <w:p w14:paraId="40BFF0BA">
            <w:pPr>
              <w:spacing w:line="400" w:lineRule="exact"/>
              <w:rPr>
                <w:rFonts w:hint="eastAsia" w:ascii="宋体" w:hAnsi="宋体" w:cs="宋体"/>
                <w:sz w:val="20"/>
              </w:rPr>
            </w:pPr>
            <w:r>
              <w:rPr>
                <w:rFonts w:hint="eastAsia" w:ascii="宋体" w:hAnsi="宋体" w:cs="宋体"/>
                <w:sz w:val="20"/>
              </w:rPr>
              <w:t xml:space="preserve">名 称： 重庆山水城文化旅游发展有限公司江北分公司                          </w:t>
            </w:r>
          </w:p>
          <w:p w14:paraId="741E6CC3">
            <w:pPr>
              <w:spacing w:line="400" w:lineRule="exact"/>
              <w:rPr>
                <w:rFonts w:hint="eastAsia" w:ascii="宋体" w:hAnsi="宋体" w:cs="宋体"/>
                <w:color w:val="auto"/>
                <w:sz w:val="20"/>
              </w:rPr>
            </w:pPr>
            <w:r>
              <w:rPr>
                <w:rFonts w:hint="eastAsia" w:ascii="宋体" w:hAnsi="宋体" w:cs="宋体"/>
                <w:sz w:val="20"/>
              </w:rPr>
              <w:t>地  址</w:t>
            </w:r>
            <w:r>
              <w:rPr>
                <w:rFonts w:hint="eastAsia" w:ascii="宋体" w:hAnsi="宋体" w:cs="宋体"/>
                <w:color w:val="auto"/>
                <w:sz w:val="20"/>
              </w:rPr>
              <w:t>：</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p>
          <w:p w14:paraId="269800B4">
            <w:pPr>
              <w:spacing w:line="400" w:lineRule="exact"/>
              <w:rPr>
                <w:rFonts w:hint="eastAsia" w:ascii="宋体" w:hAnsi="宋体" w:cs="宋体"/>
                <w:sz w:val="20"/>
                <w:lang w:val="en-US" w:eastAsia="zh-CN"/>
              </w:rPr>
            </w:pPr>
            <w:r>
              <w:rPr>
                <w:rFonts w:hint="eastAsia" w:ascii="宋体" w:hAnsi="宋体" w:cs="宋体"/>
                <w:sz w:val="20"/>
              </w:rPr>
              <w:t>联系人：</w:t>
            </w:r>
            <w:r>
              <w:rPr>
                <w:rFonts w:hint="eastAsia" w:ascii="宋体" w:hAnsi="宋体" w:cs="宋体"/>
                <w:sz w:val="20"/>
                <w:lang w:val="en-US" w:eastAsia="zh-CN"/>
              </w:rPr>
              <w:t>胡</w:t>
            </w:r>
            <w:r>
              <w:rPr>
                <w:rFonts w:hint="eastAsia" w:ascii="宋体" w:hAnsi="宋体" w:cs="宋体"/>
                <w:sz w:val="20"/>
              </w:rPr>
              <w:t>老</w:t>
            </w:r>
            <w:r>
              <w:rPr>
                <w:rFonts w:hint="eastAsia" w:ascii="宋体" w:hAnsi="宋体" w:cs="宋体"/>
                <w:sz w:val="20"/>
                <w:lang w:val="en-US" w:eastAsia="zh-CN"/>
              </w:rPr>
              <w:t>师</w:t>
            </w:r>
          </w:p>
          <w:p w14:paraId="5CA0C8FE">
            <w:pPr>
              <w:spacing w:line="400" w:lineRule="exact"/>
              <w:rPr>
                <w:rFonts w:hint="eastAsia" w:ascii="宋体" w:hAnsi="宋体" w:cs="宋体"/>
                <w:sz w:val="20"/>
              </w:rPr>
            </w:pPr>
            <w:r>
              <w:rPr>
                <w:rFonts w:hint="eastAsia" w:ascii="宋体" w:hAnsi="宋体" w:eastAsia="宋体" w:cs="宋体"/>
                <w:b w:val="0"/>
                <w:kern w:val="2"/>
                <w:sz w:val="20"/>
                <w:lang w:val="en-US" w:eastAsia="zh-CN" w:bidi="ar-SA"/>
              </w:rPr>
              <w:t>电  话：</w:t>
            </w:r>
            <w:r>
              <w:rPr>
                <w:rFonts w:hint="eastAsia" w:ascii="宋体" w:hAnsi="宋体" w:cs="宋体"/>
                <w:b w:val="0"/>
                <w:sz w:val="20"/>
                <w:lang w:val="en-US" w:eastAsia="zh-CN"/>
              </w:rPr>
              <w:t>15683319551</w:t>
            </w:r>
          </w:p>
        </w:tc>
      </w:tr>
      <w:tr w14:paraId="771C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03F6A58">
            <w:pPr>
              <w:spacing w:line="360" w:lineRule="auto"/>
              <w:jc w:val="center"/>
              <w:rPr>
                <w:rFonts w:hint="eastAsia" w:ascii="宋体" w:hAnsi="宋体" w:cs="宋体"/>
                <w:sz w:val="20"/>
              </w:rPr>
            </w:pPr>
            <w:r>
              <w:rPr>
                <w:rFonts w:hint="eastAsia" w:ascii="宋体" w:hAnsi="宋体" w:cs="宋体"/>
                <w:sz w:val="20"/>
              </w:rPr>
              <w:t>2</w:t>
            </w:r>
          </w:p>
        </w:tc>
        <w:tc>
          <w:tcPr>
            <w:tcW w:w="1690" w:type="dxa"/>
            <w:noWrap w:val="0"/>
            <w:vAlign w:val="center"/>
          </w:tcPr>
          <w:p w14:paraId="78B4FE33">
            <w:pPr>
              <w:spacing w:line="400" w:lineRule="exact"/>
              <w:rPr>
                <w:rFonts w:hint="eastAsia" w:ascii="宋体" w:hAnsi="宋体" w:cs="宋体"/>
                <w:sz w:val="20"/>
              </w:rPr>
            </w:pPr>
            <w:r>
              <w:rPr>
                <w:rFonts w:hint="eastAsia" w:ascii="宋体" w:hAnsi="宋体" w:cs="宋体"/>
                <w:sz w:val="20"/>
              </w:rPr>
              <w:t>项目名称</w:t>
            </w:r>
          </w:p>
        </w:tc>
        <w:tc>
          <w:tcPr>
            <w:tcW w:w="6735" w:type="dxa"/>
            <w:noWrap w:val="0"/>
            <w:vAlign w:val="center"/>
          </w:tcPr>
          <w:p w14:paraId="7FD11249">
            <w:pPr>
              <w:spacing w:line="400" w:lineRule="exact"/>
              <w:rPr>
                <w:rFonts w:hint="eastAsia" w:ascii="宋体" w:hAnsi="宋体" w:eastAsia="宋体" w:cs="宋体"/>
                <w:sz w:val="20"/>
                <w:lang w:eastAsia="zh-CN"/>
              </w:rPr>
            </w:pPr>
            <w:r>
              <w:rPr>
                <w:rFonts w:hint="eastAsia" w:ascii="宋体" w:hAnsi="宋体" w:cs="宋体"/>
                <w:sz w:val="20"/>
                <w:lang w:eastAsia="zh-CN"/>
              </w:rPr>
              <w:t>重庆市儿童公园标识与导视系统深化设计、制作及安装项目</w:t>
            </w:r>
          </w:p>
        </w:tc>
      </w:tr>
      <w:tr w14:paraId="0B7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noWrap w:val="0"/>
            <w:vAlign w:val="center"/>
          </w:tcPr>
          <w:p w14:paraId="70A323B0">
            <w:pPr>
              <w:spacing w:line="360" w:lineRule="auto"/>
              <w:jc w:val="center"/>
              <w:rPr>
                <w:rFonts w:hint="eastAsia" w:ascii="宋体" w:hAnsi="宋体" w:cs="宋体"/>
                <w:sz w:val="20"/>
              </w:rPr>
            </w:pPr>
            <w:r>
              <w:rPr>
                <w:rFonts w:hint="eastAsia" w:ascii="宋体" w:hAnsi="宋体" w:cs="宋体"/>
                <w:sz w:val="20"/>
              </w:rPr>
              <w:t>3</w:t>
            </w:r>
          </w:p>
        </w:tc>
        <w:tc>
          <w:tcPr>
            <w:tcW w:w="1690" w:type="dxa"/>
            <w:noWrap w:val="0"/>
            <w:vAlign w:val="center"/>
          </w:tcPr>
          <w:p w14:paraId="33462045">
            <w:pPr>
              <w:spacing w:line="400" w:lineRule="exact"/>
              <w:rPr>
                <w:rFonts w:hint="eastAsia" w:ascii="宋体" w:hAnsi="宋体" w:cs="宋体"/>
                <w:sz w:val="20"/>
              </w:rPr>
            </w:pPr>
            <w:r>
              <w:rPr>
                <w:rFonts w:hint="eastAsia" w:ascii="宋体" w:hAnsi="宋体" w:cs="宋体"/>
                <w:sz w:val="20"/>
              </w:rPr>
              <w:t>项目地点</w:t>
            </w:r>
          </w:p>
        </w:tc>
        <w:tc>
          <w:tcPr>
            <w:tcW w:w="6735" w:type="dxa"/>
            <w:noWrap w:val="0"/>
            <w:vAlign w:val="center"/>
          </w:tcPr>
          <w:p w14:paraId="3D7F919C">
            <w:pPr>
              <w:spacing w:line="400" w:lineRule="exact"/>
              <w:rPr>
                <w:rFonts w:hint="default" w:ascii="宋体" w:hAnsi="宋体" w:eastAsia="宋体" w:cs="宋体"/>
                <w:sz w:val="20"/>
                <w:lang w:val="en-US" w:eastAsia="zh-CN"/>
              </w:rPr>
            </w:pPr>
            <w:r>
              <w:rPr>
                <w:rFonts w:hint="eastAsia" w:ascii="宋体" w:hAnsi="宋体" w:cs="宋体"/>
                <w:sz w:val="20"/>
              </w:rPr>
              <w:t>重庆市江北区鸿恩路</w:t>
            </w:r>
            <w:r>
              <w:rPr>
                <w:rFonts w:hint="eastAsia" w:ascii="宋体" w:hAnsi="宋体" w:cs="宋体"/>
                <w:sz w:val="20"/>
                <w:lang w:val="en-US" w:eastAsia="zh-CN"/>
              </w:rPr>
              <w:t>与三湾路交叉口东南侧</w:t>
            </w:r>
          </w:p>
        </w:tc>
      </w:tr>
      <w:tr w14:paraId="17BA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01" w:type="dxa"/>
            <w:noWrap w:val="0"/>
            <w:vAlign w:val="center"/>
          </w:tcPr>
          <w:p w14:paraId="74C3A712">
            <w:pPr>
              <w:spacing w:line="360" w:lineRule="auto"/>
              <w:jc w:val="center"/>
              <w:rPr>
                <w:rFonts w:hint="eastAsia" w:ascii="宋体" w:hAnsi="宋体" w:cs="宋体"/>
                <w:sz w:val="20"/>
              </w:rPr>
            </w:pPr>
            <w:r>
              <w:rPr>
                <w:rFonts w:hint="eastAsia" w:ascii="宋体" w:hAnsi="宋体" w:cs="宋体"/>
                <w:sz w:val="20"/>
              </w:rPr>
              <w:t>4</w:t>
            </w:r>
          </w:p>
        </w:tc>
        <w:tc>
          <w:tcPr>
            <w:tcW w:w="1690" w:type="dxa"/>
            <w:noWrap w:val="0"/>
            <w:vAlign w:val="center"/>
          </w:tcPr>
          <w:p w14:paraId="2F6CEBCB">
            <w:pPr>
              <w:spacing w:line="400" w:lineRule="exact"/>
              <w:rPr>
                <w:rFonts w:hint="eastAsia" w:ascii="宋体" w:hAnsi="宋体" w:cs="宋体"/>
                <w:sz w:val="20"/>
              </w:rPr>
            </w:pPr>
            <w:r>
              <w:rPr>
                <w:rFonts w:hint="eastAsia" w:ascii="宋体" w:hAnsi="宋体" w:cs="宋体"/>
                <w:sz w:val="20"/>
              </w:rPr>
              <w:t>比选内容</w:t>
            </w:r>
          </w:p>
          <w:p w14:paraId="59F58976">
            <w:pPr>
              <w:spacing w:line="400" w:lineRule="exact"/>
              <w:rPr>
                <w:rFonts w:ascii="宋体" w:hAnsi="宋体" w:cs="宋体"/>
                <w:sz w:val="20"/>
              </w:rPr>
            </w:pPr>
            <w:r>
              <w:rPr>
                <w:rFonts w:hint="eastAsia" w:ascii="宋体" w:hAnsi="宋体" w:cs="宋体"/>
                <w:sz w:val="20"/>
              </w:rPr>
              <w:t>（项目内容）</w:t>
            </w:r>
          </w:p>
        </w:tc>
        <w:tc>
          <w:tcPr>
            <w:tcW w:w="6735" w:type="dxa"/>
            <w:noWrap w:val="0"/>
            <w:vAlign w:val="center"/>
          </w:tcPr>
          <w:p w14:paraId="75A664C3">
            <w:pPr>
              <w:spacing w:line="400" w:lineRule="exact"/>
              <w:rPr>
                <w:rFonts w:hint="eastAsia" w:ascii="宋体" w:hAnsi="宋体" w:cs="宋体"/>
                <w:sz w:val="20"/>
              </w:rPr>
            </w:pPr>
            <w:r>
              <w:rPr>
                <w:rFonts w:hint="eastAsia" w:ascii="宋体" w:hAnsi="宋体" w:cs="宋体"/>
                <w:sz w:val="20"/>
              </w:rPr>
              <w:t>具体详见第五章项目内容及要求</w:t>
            </w:r>
          </w:p>
        </w:tc>
      </w:tr>
      <w:tr w14:paraId="6A27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04171F36">
            <w:pPr>
              <w:spacing w:line="360" w:lineRule="auto"/>
              <w:jc w:val="center"/>
              <w:rPr>
                <w:rFonts w:hint="eastAsia" w:ascii="宋体" w:hAnsi="宋体" w:cs="宋体"/>
                <w:sz w:val="20"/>
              </w:rPr>
            </w:pPr>
            <w:r>
              <w:rPr>
                <w:rFonts w:hint="eastAsia" w:ascii="宋体" w:hAnsi="宋体" w:cs="宋体"/>
                <w:sz w:val="20"/>
              </w:rPr>
              <w:t>5</w:t>
            </w:r>
          </w:p>
        </w:tc>
        <w:tc>
          <w:tcPr>
            <w:tcW w:w="1690" w:type="dxa"/>
            <w:noWrap w:val="0"/>
            <w:vAlign w:val="center"/>
          </w:tcPr>
          <w:p w14:paraId="5E29DA19">
            <w:pPr>
              <w:spacing w:line="400" w:lineRule="exact"/>
              <w:rPr>
                <w:rFonts w:hint="eastAsia" w:ascii="宋体" w:hAnsi="宋体" w:cs="宋体"/>
                <w:sz w:val="20"/>
              </w:rPr>
            </w:pPr>
            <w:r>
              <w:rPr>
                <w:rFonts w:hint="eastAsia" w:ascii="宋体" w:hAnsi="宋体" w:cs="宋体"/>
                <w:sz w:val="20"/>
              </w:rPr>
              <w:t>服务期限</w:t>
            </w:r>
          </w:p>
        </w:tc>
        <w:tc>
          <w:tcPr>
            <w:tcW w:w="6735" w:type="dxa"/>
            <w:noWrap w:val="0"/>
            <w:vAlign w:val="center"/>
          </w:tcPr>
          <w:p w14:paraId="6D57F9B6">
            <w:pPr>
              <w:spacing w:line="400" w:lineRule="exact"/>
              <w:rPr>
                <w:rFonts w:hint="eastAsia" w:ascii="宋体" w:hAnsi="宋体" w:cs="宋体"/>
                <w:sz w:val="20"/>
              </w:rPr>
            </w:pPr>
            <w:r>
              <w:rPr>
                <w:rFonts w:hint="eastAsia" w:ascii="宋体" w:hAnsi="宋体" w:cs="宋体"/>
                <w:sz w:val="20"/>
                <w:lang w:val="en-US" w:eastAsia="zh-CN"/>
              </w:rPr>
              <w:t>合同签订之日起至2026年9月30日</w:t>
            </w:r>
            <w:r>
              <w:rPr>
                <w:rFonts w:hint="eastAsia" w:ascii="宋体" w:hAnsi="宋体" w:cs="宋体"/>
                <w:sz w:val="20"/>
              </w:rPr>
              <w:t>。</w:t>
            </w:r>
          </w:p>
        </w:tc>
      </w:tr>
      <w:tr w14:paraId="498C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0F8B690A">
            <w:pPr>
              <w:spacing w:line="360" w:lineRule="auto"/>
              <w:jc w:val="center"/>
              <w:rPr>
                <w:rFonts w:hint="eastAsia" w:ascii="宋体" w:hAnsi="宋体" w:cs="宋体"/>
                <w:sz w:val="20"/>
              </w:rPr>
            </w:pPr>
            <w:r>
              <w:rPr>
                <w:rFonts w:hint="eastAsia" w:ascii="宋体" w:hAnsi="宋体" w:cs="宋体"/>
                <w:sz w:val="20"/>
              </w:rPr>
              <w:t>6</w:t>
            </w:r>
          </w:p>
        </w:tc>
        <w:tc>
          <w:tcPr>
            <w:tcW w:w="1690" w:type="dxa"/>
            <w:noWrap w:val="0"/>
            <w:vAlign w:val="center"/>
          </w:tcPr>
          <w:p w14:paraId="18F448C4">
            <w:pPr>
              <w:spacing w:line="400" w:lineRule="exact"/>
              <w:rPr>
                <w:rFonts w:ascii="宋体" w:hAnsi="宋体" w:cs="宋体"/>
                <w:sz w:val="20"/>
              </w:rPr>
            </w:pPr>
            <w:r>
              <w:rPr>
                <w:rFonts w:hint="eastAsia" w:ascii="宋体" w:hAnsi="宋体" w:cs="宋体"/>
                <w:sz w:val="20"/>
              </w:rPr>
              <w:t>质量保证及售后服务要求</w:t>
            </w:r>
          </w:p>
        </w:tc>
        <w:tc>
          <w:tcPr>
            <w:tcW w:w="6735" w:type="dxa"/>
            <w:noWrap w:val="0"/>
            <w:vAlign w:val="center"/>
          </w:tcPr>
          <w:p w14:paraId="3C05A97A">
            <w:pPr>
              <w:spacing w:line="400" w:lineRule="exact"/>
              <w:rPr>
                <w:rFonts w:hint="eastAsia" w:ascii="宋体" w:hAnsi="宋体" w:cs="宋体"/>
                <w:sz w:val="20"/>
              </w:rPr>
            </w:pPr>
            <w:r>
              <w:rPr>
                <w:rFonts w:hint="eastAsia" w:ascii="宋体" w:hAnsi="宋体" w:cs="宋体"/>
                <w:sz w:val="20"/>
              </w:rPr>
              <w:t>1、参选人服务标准不得低于国家及相关行业规定。</w:t>
            </w:r>
          </w:p>
          <w:p w14:paraId="08CA621E">
            <w:pPr>
              <w:spacing w:line="400" w:lineRule="exact"/>
              <w:rPr>
                <w:rFonts w:hint="eastAsia" w:ascii="宋体" w:hAnsi="宋体" w:cs="宋体"/>
                <w:sz w:val="20"/>
              </w:rPr>
            </w:pPr>
            <w:r>
              <w:rPr>
                <w:rFonts w:hint="eastAsia" w:ascii="宋体" w:hAnsi="宋体" w:cs="宋体"/>
                <w:sz w:val="20"/>
              </w:rPr>
              <w:t>2、参选人的承诺优于国家及相关行业规定，按参选人实际承诺执行。</w:t>
            </w:r>
          </w:p>
          <w:p w14:paraId="375926E2">
            <w:pPr>
              <w:spacing w:line="400" w:lineRule="exact"/>
              <w:rPr>
                <w:rFonts w:hint="eastAsia" w:ascii="宋体" w:hAnsi="宋体" w:cs="宋体"/>
                <w:sz w:val="20"/>
              </w:rPr>
            </w:pPr>
            <w:r>
              <w:rPr>
                <w:rFonts w:hint="eastAsia" w:ascii="宋体" w:hAnsi="宋体" w:cs="宋体"/>
                <w:sz w:val="20"/>
              </w:rPr>
              <w:t>3、参选人应在保证安全服务、保证服务期和服务质量的前提下服务。服务中的一切风险（包括安全事故责任）由参选人承担。</w:t>
            </w:r>
          </w:p>
        </w:tc>
      </w:tr>
      <w:tr w14:paraId="7A8E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71DDE53D">
            <w:pPr>
              <w:spacing w:line="360" w:lineRule="auto"/>
              <w:jc w:val="center"/>
              <w:rPr>
                <w:rFonts w:hint="eastAsia" w:ascii="宋体" w:hAnsi="宋体" w:cs="宋体"/>
                <w:sz w:val="20"/>
              </w:rPr>
            </w:pPr>
            <w:r>
              <w:rPr>
                <w:rFonts w:hint="eastAsia" w:ascii="宋体" w:hAnsi="宋体" w:cs="宋体"/>
                <w:sz w:val="20"/>
              </w:rPr>
              <w:t>7</w:t>
            </w:r>
          </w:p>
        </w:tc>
        <w:tc>
          <w:tcPr>
            <w:tcW w:w="1690" w:type="dxa"/>
            <w:noWrap w:val="0"/>
            <w:vAlign w:val="center"/>
          </w:tcPr>
          <w:p w14:paraId="08272AEF">
            <w:pPr>
              <w:spacing w:line="400" w:lineRule="exact"/>
              <w:rPr>
                <w:rFonts w:ascii="宋体" w:hAnsi="宋体" w:cs="宋体"/>
                <w:sz w:val="20"/>
              </w:rPr>
            </w:pPr>
            <w:r>
              <w:rPr>
                <w:rFonts w:hint="eastAsia" w:ascii="宋体" w:hAnsi="宋体" w:cs="宋体"/>
                <w:sz w:val="20"/>
              </w:rPr>
              <w:t>参选人资格条件</w:t>
            </w:r>
          </w:p>
        </w:tc>
        <w:tc>
          <w:tcPr>
            <w:tcW w:w="6735" w:type="dxa"/>
            <w:noWrap w:val="0"/>
            <w:vAlign w:val="center"/>
          </w:tcPr>
          <w:p w14:paraId="2A1BB2EB">
            <w:pPr>
              <w:spacing w:line="400" w:lineRule="exact"/>
              <w:rPr>
                <w:rFonts w:hint="eastAsia" w:ascii="宋体" w:hAnsi="宋体" w:eastAsia="宋体" w:cs="宋体"/>
                <w:sz w:val="20"/>
                <w:lang w:eastAsia="zh-CN"/>
              </w:rPr>
            </w:pPr>
            <w:r>
              <w:rPr>
                <w:rFonts w:hint="eastAsia" w:ascii="宋体" w:hAnsi="宋体" w:cs="宋体"/>
                <w:sz w:val="20"/>
              </w:rPr>
              <w:t>详见比选公告</w:t>
            </w:r>
            <w:r>
              <w:rPr>
                <w:rFonts w:hint="eastAsia" w:ascii="宋体" w:hAnsi="宋体" w:cs="宋体"/>
                <w:sz w:val="20"/>
                <w:lang w:eastAsia="zh-CN"/>
              </w:rPr>
              <w:t>。</w:t>
            </w:r>
          </w:p>
        </w:tc>
      </w:tr>
      <w:tr w14:paraId="2B4B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83D32BA">
            <w:pPr>
              <w:spacing w:line="360" w:lineRule="auto"/>
              <w:jc w:val="center"/>
              <w:rPr>
                <w:rFonts w:hint="eastAsia" w:ascii="宋体" w:hAnsi="宋体" w:cs="宋体"/>
                <w:sz w:val="20"/>
              </w:rPr>
            </w:pPr>
            <w:r>
              <w:rPr>
                <w:rFonts w:hint="eastAsia" w:ascii="宋体" w:hAnsi="宋体" w:cs="宋体"/>
                <w:sz w:val="20"/>
              </w:rPr>
              <w:t>8</w:t>
            </w:r>
          </w:p>
        </w:tc>
        <w:tc>
          <w:tcPr>
            <w:tcW w:w="1690" w:type="dxa"/>
            <w:noWrap w:val="0"/>
            <w:vAlign w:val="center"/>
          </w:tcPr>
          <w:p w14:paraId="5851374E">
            <w:pPr>
              <w:spacing w:line="400" w:lineRule="exact"/>
              <w:rPr>
                <w:rFonts w:hint="eastAsia" w:ascii="宋体" w:hAnsi="宋体" w:cs="宋体"/>
                <w:sz w:val="20"/>
              </w:rPr>
            </w:pPr>
            <w:r>
              <w:rPr>
                <w:rFonts w:hint="eastAsia" w:ascii="宋体" w:hAnsi="宋体" w:cs="宋体"/>
                <w:sz w:val="20"/>
              </w:rPr>
              <w:t>合规性要求</w:t>
            </w:r>
          </w:p>
        </w:tc>
        <w:tc>
          <w:tcPr>
            <w:tcW w:w="6735" w:type="dxa"/>
            <w:noWrap w:val="0"/>
            <w:vAlign w:val="center"/>
          </w:tcPr>
          <w:p w14:paraId="5BB301A2">
            <w:pPr>
              <w:spacing w:line="400" w:lineRule="exact"/>
              <w:rPr>
                <w:rFonts w:hint="eastAsia" w:ascii="宋体" w:hAnsi="宋体" w:cs="宋体"/>
                <w:sz w:val="20"/>
              </w:rPr>
            </w:pPr>
            <w:r>
              <w:rPr>
                <w:rFonts w:hint="eastAsia" w:ascii="宋体" w:hAnsi="宋体" w:cs="宋体"/>
                <w:sz w:val="20"/>
              </w:rPr>
              <w:t>合作方在履行本项目合同时，应满足国家及重庆市相关法律法规要求。</w:t>
            </w:r>
          </w:p>
        </w:tc>
      </w:tr>
      <w:tr w14:paraId="1DF5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1D0596C">
            <w:pPr>
              <w:spacing w:line="360" w:lineRule="auto"/>
              <w:jc w:val="center"/>
              <w:rPr>
                <w:rFonts w:hint="eastAsia" w:ascii="宋体" w:hAnsi="宋体" w:cs="宋体"/>
                <w:sz w:val="20"/>
              </w:rPr>
            </w:pPr>
            <w:r>
              <w:rPr>
                <w:rFonts w:hint="eastAsia" w:ascii="宋体" w:hAnsi="宋体" w:cs="宋体"/>
                <w:sz w:val="20"/>
              </w:rPr>
              <w:t>9</w:t>
            </w:r>
          </w:p>
        </w:tc>
        <w:tc>
          <w:tcPr>
            <w:tcW w:w="1690" w:type="dxa"/>
            <w:noWrap w:val="0"/>
            <w:vAlign w:val="center"/>
          </w:tcPr>
          <w:p w14:paraId="67EAF9B4">
            <w:pPr>
              <w:spacing w:line="400" w:lineRule="exact"/>
              <w:rPr>
                <w:rFonts w:hint="eastAsia" w:ascii="宋体" w:hAnsi="宋体" w:cs="宋体"/>
                <w:sz w:val="20"/>
              </w:rPr>
            </w:pPr>
            <w:r>
              <w:rPr>
                <w:rFonts w:hint="eastAsia" w:ascii="宋体" w:hAnsi="宋体" w:cs="宋体"/>
                <w:sz w:val="20"/>
              </w:rPr>
              <w:t>是否接受联合体参选</w:t>
            </w:r>
          </w:p>
        </w:tc>
        <w:tc>
          <w:tcPr>
            <w:tcW w:w="6735" w:type="dxa"/>
            <w:noWrap w:val="0"/>
            <w:vAlign w:val="center"/>
          </w:tcPr>
          <w:p w14:paraId="5FF1961C">
            <w:pPr>
              <w:spacing w:line="400" w:lineRule="exact"/>
              <w:rPr>
                <w:rFonts w:hint="eastAsia" w:ascii="宋体" w:hAnsi="宋体" w:cs="宋体"/>
                <w:sz w:val="20"/>
              </w:rPr>
            </w:pPr>
            <w:r>
              <w:rPr>
                <w:rFonts w:hint="eastAsia" w:ascii="宋体" w:hAnsi="宋体" w:cs="宋体"/>
                <w:sz w:val="20"/>
              </w:rPr>
              <w:t>不接受。</w:t>
            </w:r>
          </w:p>
        </w:tc>
      </w:tr>
      <w:tr w14:paraId="603C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2392E3B">
            <w:pPr>
              <w:spacing w:line="360" w:lineRule="auto"/>
              <w:jc w:val="center"/>
              <w:rPr>
                <w:rFonts w:ascii="宋体" w:hAnsi="宋体" w:cs="宋体"/>
                <w:sz w:val="20"/>
              </w:rPr>
            </w:pPr>
            <w:r>
              <w:rPr>
                <w:rFonts w:hint="eastAsia" w:ascii="宋体" w:hAnsi="宋体" w:cs="宋体"/>
                <w:sz w:val="20"/>
              </w:rPr>
              <w:t>10</w:t>
            </w:r>
          </w:p>
        </w:tc>
        <w:tc>
          <w:tcPr>
            <w:tcW w:w="1690" w:type="dxa"/>
            <w:noWrap w:val="0"/>
            <w:vAlign w:val="center"/>
          </w:tcPr>
          <w:p w14:paraId="5A62687E">
            <w:pPr>
              <w:spacing w:line="400" w:lineRule="exact"/>
              <w:rPr>
                <w:rFonts w:hint="eastAsia" w:ascii="宋体" w:hAnsi="宋体" w:cs="宋体"/>
                <w:sz w:val="20"/>
              </w:rPr>
            </w:pPr>
            <w:r>
              <w:rPr>
                <w:rFonts w:hint="eastAsia" w:ascii="宋体" w:hAnsi="宋体" w:cs="宋体"/>
                <w:sz w:val="20"/>
              </w:rPr>
              <w:t>踏勘现场</w:t>
            </w:r>
          </w:p>
        </w:tc>
        <w:tc>
          <w:tcPr>
            <w:tcW w:w="6735" w:type="dxa"/>
            <w:noWrap w:val="0"/>
            <w:vAlign w:val="center"/>
          </w:tcPr>
          <w:p w14:paraId="38DDFF13">
            <w:pPr>
              <w:spacing w:line="400" w:lineRule="exact"/>
              <w:rPr>
                <w:rFonts w:hint="eastAsia" w:ascii="宋体" w:hAnsi="宋体" w:cs="宋体"/>
                <w:sz w:val="20"/>
              </w:rPr>
            </w:pPr>
            <w:r>
              <w:rPr>
                <w:rFonts w:hint="eastAsia" w:ascii="宋体" w:hAnsi="宋体" w:cs="宋体"/>
                <w:sz w:val="20"/>
              </w:rPr>
              <w:t>采购人不组织踏勘现场，由参选人自行踏勘，凡参加参选的参选人都将视其为对现场情况已充分了解。</w:t>
            </w:r>
          </w:p>
        </w:tc>
      </w:tr>
      <w:tr w14:paraId="235C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0268265F">
            <w:pPr>
              <w:spacing w:line="360" w:lineRule="auto"/>
              <w:jc w:val="center"/>
              <w:rPr>
                <w:rFonts w:ascii="宋体" w:hAnsi="宋体" w:cs="宋体"/>
                <w:sz w:val="20"/>
              </w:rPr>
            </w:pPr>
            <w:r>
              <w:rPr>
                <w:rFonts w:hint="eastAsia" w:ascii="宋体" w:hAnsi="宋体" w:cs="宋体"/>
                <w:sz w:val="20"/>
              </w:rPr>
              <w:t>11</w:t>
            </w:r>
          </w:p>
        </w:tc>
        <w:tc>
          <w:tcPr>
            <w:tcW w:w="1690" w:type="dxa"/>
            <w:noWrap w:val="0"/>
            <w:vAlign w:val="center"/>
          </w:tcPr>
          <w:p w14:paraId="37B066F1">
            <w:pPr>
              <w:spacing w:line="400" w:lineRule="exact"/>
              <w:rPr>
                <w:rFonts w:hint="eastAsia" w:ascii="宋体" w:hAnsi="宋体" w:cs="宋体"/>
                <w:sz w:val="20"/>
              </w:rPr>
            </w:pPr>
            <w:r>
              <w:rPr>
                <w:rFonts w:hint="eastAsia" w:ascii="宋体" w:hAnsi="宋体" w:cs="宋体"/>
                <w:sz w:val="20"/>
              </w:rPr>
              <w:t>参选人提出问题的截止时间</w:t>
            </w:r>
          </w:p>
        </w:tc>
        <w:tc>
          <w:tcPr>
            <w:tcW w:w="6735" w:type="dxa"/>
            <w:noWrap w:val="0"/>
            <w:vAlign w:val="center"/>
          </w:tcPr>
          <w:p w14:paraId="1AEEF459">
            <w:pPr>
              <w:spacing w:line="400" w:lineRule="exact"/>
              <w:rPr>
                <w:rFonts w:hint="eastAsia" w:ascii="宋体" w:hAnsi="宋体" w:cs="宋体"/>
                <w:color w:val="auto"/>
                <w:sz w:val="20"/>
              </w:rPr>
            </w:pPr>
            <w:r>
              <w:rPr>
                <w:rFonts w:hint="eastAsia" w:ascii="宋体" w:hAnsi="宋体" w:cs="宋体"/>
                <w:color w:val="auto"/>
                <w:sz w:val="20"/>
              </w:rPr>
              <w:t>参选人在收到比选文件后，应仔细检查比选文件的所有内容，如有残缺或文字表述不清，图纸尺寸标注不明以及存在错、碰、漏、缺、概念模糊和有可能出现歧义或理解上的偏差的内容等应在202</w:t>
            </w:r>
            <w:r>
              <w:rPr>
                <w:rFonts w:hint="eastAsia" w:ascii="宋体" w:hAnsi="宋体" w:cs="宋体"/>
                <w:color w:val="auto"/>
                <w:sz w:val="20"/>
                <w:lang w:val="en-US" w:eastAsia="zh-CN"/>
              </w:rPr>
              <w:t>5</w:t>
            </w:r>
            <w:r>
              <w:rPr>
                <w:rFonts w:hint="eastAsia" w:ascii="宋体" w:hAnsi="宋体" w:cs="宋体"/>
                <w:color w:val="auto"/>
                <w:sz w:val="20"/>
              </w:rPr>
              <w:t>年</w:t>
            </w:r>
            <w:r>
              <w:rPr>
                <w:rFonts w:hint="eastAsia" w:ascii="宋体" w:hAnsi="宋体" w:cs="宋体"/>
                <w:color w:val="auto"/>
                <w:sz w:val="20"/>
                <w:lang w:val="en-US" w:eastAsia="zh-CN"/>
              </w:rPr>
              <w:t>9</w:t>
            </w:r>
            <w:r>
              <w:rPr>
                <w:rFonts w:hint="eastAsia" w:ascii="宋体" w:hAnsi="宋体" w:cs="宋体"/>
                <w:color w:val="auto"/>
                <w:sz w:val="20"/>
              </w:rPr>
              <w:t>月</w:t>
            </w:r>
            <w:r>
              <w:rPr>
                <w:rFonts w:hint="eastAsia" w:ascii="宋体" w:hAnsi="宋体" w:cs="宋体"/>
                <w:color w:val="auto"/>
                <w:sz w:val="20"/>
                <w:lang w:val="en-US" w:eastAsia="zh-CN"/>
              </w:rPr>
              <w:t>20</w:t>
            </w:r>
            <w:r>
              <w:rPr>
                <w:rFonts w:hint="eastAsia" w:ascii="宋体" w:hAnsi="宋体" w:cs="宋体"/>
                <w:color w:val="auto"/>
                <w:sz w:val="20"/>
              </w:rPr>
              <w:t>日</w:t>
            </w:r>
            <w:r>
              <w:rPr>
                <w:rFonts w:hint="eastAsia" w:ascii="宋体" w:hAnsi="宋体" w:cs="宋体"/>
                <w:color w:val="auto"/>
                <w:sz w:val="20"/>
                <w:lang w:val="en-US" w:eastAsia="zh-CN"/>
              </w:rPr>
              <w:t>10</w:t>
            </w:r>
            <w:r>
              <w:rPr>
                <w:rFonts w:hint="eastAsia" w:ascii="宋体" w:hAnsi="宋体" w:cs="宋体"/>
                <w:color w:val="auto"/>
                <w:sz w:val="20"/>
              </w:rPr>
              <w:t>时00分前将需要澄清的问题书面向采购人提出。</w:t>
            </w:r>
          </w:p>
        </w:tc>
      </w:tr>
      <w:tr w14:paraId="154E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0EBDD8B">
            <w:pPr>
              <w:spacing w:line="360" w:lineRule="auto"/>
              <w:jc w:val="center"/>
              <w:rPr>
                <w:rFonts w:ascii="宋体" w:hAnsi="宋体" w:cs="宋体"/>
                <w:sz w:val="20"/>
              </w:rPr>
            </w:pPr>
            <w:r>
              <w:rPr>
                <w:rFonts w:hint="eastAsia" w:ascii="宋体" w:hAnsi="宋体" w:cs="宋体"/>
                <w:sz w:val="20"/>
              </w:rPr>
              <w:t>12</w:t>
            </w:r>
          </w:p>
        </w:tc>
        <w:tc>
          <w:tcPr>
            <w:tcW w:w="1690" w:type="dxa"/>
            <w:noWrap w:val="0"/>
            <w:vAlign w:val="center"/>
          </w:tcPr>
          <w:p w14:paraId="669A3C99">
            <w:pPr>
              <w:spacing w:line="400" w:lineRule="exact"/>
              <w:rPr>
                <w:rFonts w:hint="eastAsia" w:ascii="宋体" w:hAnsi="宋体" w:cs="宋体"/>
                <w:sz w:val="20"/>
              </w:rPr>
            </w:pPr>
            <w:r>
              <w:rPr>
                <w:rFonts w:hint="eastAsia" w:ascii="宋体" w:hAnsi="宋体" w:cs="宋体"/>
                <w:sz w:val="20"/>
              </w:rPr>
              <w:t>采购人书面澄清、修改的时间</w:t>
            </w:r>
          </w:p>
        </w:tc>
        <w:tc>
          <w:tcPr>
            <w:tcW w:w="6735" w:type="dxa"/>
            <w:noWrap w:val="0"/>
            <w:vAlign w:val="center"/>
          </w:tcPr>
          <w:p w14:paraId="1B1C01A0">
            <w:pPr>
              <w:spacing w:line="400" w:lineRule="exact"/>
              <w:rPr>
                <w:rFonts w:hint="eastAsia" w:ascii="宋体" w:hAnsi="宋体" w:cs="宋体"/>
                <w:color w:val="auto"/>
                <w:sz w:val="20"/>
              </w:rPr>
            </w:pPr>
            <w:r>
              <w:rPr>
                <w:rFonts w:hint="eastAsia" w:ascii="宋体" w:hAnsi="宋体" w:cs="宋体"/>
                <w:color w:val="auto"/>
                <w:sz w:val="20"/>
              </w:rPr>
              <w:t>如采购人有必要对比选文件内容进行澄清的，将在202</w:t>
            </w:r>
            <w:r>
              <w:rPr>
                <w:rFonts w:hint="eastAsia" w:ascii="宋体" w:hAnsi="宋体" w:cs="宋体"/>
                <w:color w:val="auto"/>
                <w:sz w:val="20"/>
                <w:lang w:val="en-US" w:eastAsia="zh-CN"/>
              </w:rPr>
              <w:t>5</w:t>
            </w:r>
            <w:r>
              <w:rPr>
                <w:rFonts w:hint="eastAsia" w:ascii="宋体" w:hAnsi="宋体" w:cs="宋体"/>
                <w:color w:val="auto"/>
                <w:sz w:val="20"/>
              </w:rPr>
              <w:t>年</w:t>
            </w:r>
            <w:r>
              <w:rPr>
                <w:rFonts w:hint="eastAsia" w:ascii="宋体" w:hAnsi="宋体" w:cs="宋体"/>
                <w:color w:val="auto"/>
                <w:sz w:val="20"/>
                <w:lang w:val="en-US" w:eastAsia="zh-CN"/>
              </w:rPr>
              <w:t>9</w:t>
            </w:r>
            <w:r>
              <w:rPr>
                <w:rFonts w:hint="eastAsia" w:ascii="宋体" w:hAnsi="宋体" w:cs="宋体"/>
                <w:color w:val="auto"/>
                <w:sz w:val="20"/>
              </w:rPr>
              <w:t>月</w:t>
            </w:r>
            <w:r>
              <w:rPr>
                <w:rFonts w:hint="eastAsia" w:ascii="宋体" w:hAnsi="宋体" w:cs="宋体"/>
                <w:color w:val="auto"/>
                <w:sz w:val="20"/>
                <w:lang w:val="en-US" w:eastAsia="zh-CN"/>
              </w:rPr>
              <w:t>20</w:t>
            </w:r>
            <w:r>
              <w:rPr>
                <w:rFonts w:hint="eastAsia" w:ascii="宋体" w:hAnsi="宋体" w:cs="宋体"/>
                <w:color w:val="auto"/>
                <w:sz w:val="20"/>
              </w:rPr>
              <w:t>日</w:t>
            </w:r>
            <w:r>
              <w:rPr>
                <w:rFonts w:hint="eastAsia" w:ascii="宋体" w:hAnsi="宋体" w:cs="宋体"/>
                <w:color w:val="auto"/>
                <w:sz w:val="20"/>
                <w:lang w:val="en-US" w:eastAsia="zh-CN"/>
              </w:rPr>
              <w:t>10</w:t>
            </w:r>
            <w:r>
              <w:rPr>
                <w:rFonts w:hint="eastAsia" w:ascii="宋体" w:hAnsi="宋体" w:cs="宋体"/>
                <w:color w:val="auto"/>
                <w:sz w:val="20"/>
              </w:rPr>
              <w:t>时00分前，采购人在重庆山水城文化旅游发展有限公司官网（http://www.cqsswl.com/）上发布补疑（遗），如补疑（遗）内容影响参选文件制作的，将相应延长比选文件递交时间。</w:t>
            </w:r>
          </w:p>
        </w:tc>
      </w:tr>
      <w:tr w14:paraId="3CC4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D2C82F0">
            <w:pPr>
              <w:spacing w:line="360" w:lineRule="auto"/>
              <w:jc w:val="center"/>
              <w:rPr>
                <w:rFonts w:ascii="宋体" w:hAnsi="宋体" w:cs="宋体"/>
                <w:sz w:val="20"/>
              </w:rPr>
            </w:pPr>
            <w:r>
              <w:rPr>
                <w:rFonts w:hint="eastAsia" w:ascii="宋体" w:hAnsi="宋体" w:cs="宋体"/>
                <w:sz w:val="20"/>
              </w:rPr>
              <w:t>13</w:t>
            </w:r>
          </w:p>
        </w:tc>
        <w:tc>
          <w:tcPr>
            <w:tcW w:w="1690" w:type="dxa"/>
            <w:noWrap w:val="0"/>
            <w:vAlign w:val="center"/>
          </w:tcPr>
          <w:p w14:paraId="6B717A1B">
            <w:pPr>
              <w:spacing w:line="400" w:lineRule="exact"/>
              <w:rPr>
                <w:rFonts w:hint="eastAsia" w:ascii="宋体" w:hAnsi="宋体" w:cs="宋体"/>
                <w:sz w:val="20"/>
              </w:rPr>
            </w:pPr>
            <w:r>
              <w:rPr>
                <w:rFonts w:hint="eastAsia" w:ascii="宋体" w:hAnsi="宋体" w:cs="宋体"/>
                <w:sz w:val="20"/>
              </w:rPr>
              <w:t>构成比选文件的其他材料</w:t>
            </w:r>
          </w:p>
        </w:tc>
        <w:tc>
          <w:tcPr>
            <w:tcW w:w="6735" w:type="dxa"/>
            <w:noWrap w:val="0"/>
            <w:vAlign w:val="center"/>
          </w:tcPr>
          <w:p w14:paraId="5C06E179">
            <w:pPr>
              <w:spacing w:line="400" w:lineRule="exact"/>
              <w:rPr>
                <w:rFonts w:hint="eastAsia" w:ascii="宋体" w:hAnsi="宋体" w:cs="宋体"/>
                <w:sz w:val="20"/>
              </w:rPr>
            </w:pPr>
            <w:r>
              <w:rPr>
                <w:rFonts w:hint="eastAsia" w:ascii="宋体" w:hAnsi="宋体" w:cs="宋体"/>
                <w:sz w:val="20"/>
              </w:rPr>
              <w:t>采购人发出的答疑、澄清或比选文件的修改（若有）等；</w:t>
            </w:r>
          </w:p>
        </w:tc>
      </w:tr>
      <w:tr w14:paraId="71DF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D58CA45">
            <w:pPr>
              <w:spacing w:line="360" w:lineRule="auto"/>
              <w:jc w:val="center"/>
              <w:rPr>
                <w:rFonts w:ascii="宋体" w:hAnsi="宋体" w:cs="宋体"/>
                <w:sz w:val="20"/>
              </w:rPr>
            </w:pPr>
            <w:r>
              <w:rPr>
                <w:rFonts w:hint="eastAsia" w:ascii="宋体" w:hAnsi="宋体" w:cs="宋体"/>
                <w:sz w:val="20"/>
              </w:rPr>
              <w:t>14</w:t>
            </w:r>
          </w:p>
        </w:tc>
        <w:tc>
          <w:tcPr>
            <w:tcW w:w="1690" w:type="dxa"/>
            <w:noWrap w:val="0"/>
            <w:vAlign w:val="center"/>
          </w:tcPr>
          <w:p w14:paraId="1ED7F2FF">
            <w:pPr>
              <w:spacing w:line="400" w:lineRule="exact"/>
              <w:rPr>
                <w:rFonts w:ascii="宋体" w:hAnsi="宋体" w:cs="宋体"/>
                <w:sz w:val="20"/>
              </w:rPr>
            </w:pPr>
            <w:r>
              <w:rPr>
                <w:rFonts w:hint="eastAsia" w:ascii="宋体" w:hAnsi="宋体" w:cs="宋体"/>
                <w:sz w:val="20"/>
              </w:rPr>
              <w:t>参选文件的组成</w:t>
            </w:r>
          </w:p>
        </w:tc>
        <w:tc>
          <w:tcPr>
            <w:tcW w:w="6735" w:type="dxa"/>
            <w:noWrap w:val="0"/>
            <w:vAlign w:val="center"/>
          </w:tcPr>
          <w:p w14:paraId="14D961C2">
            <w:pPr>
              <w:spacing w:line="400" w:lineRule="exact"/>
              <w:rPr>
                <w:rFonts w:hint="eastAsia" w:ascii="宋体" w:hAnsi="宋体" w:cs="宋体"/>
                <w:sz w:val="20"/>
              </w:rPr>
            </w:pPr>
            <w:r>
              <w:rPr>
                <w:rFonts w:hint="eastAsia" w:ascii="宋体" w:hAnsi="宋体" w:cs="宋体"/>
                <w:sz w:val="20"/>
              </w:rPr>
              <w:t>由参选函部分、资格审查部分（含商务部分）组成。</w:t>
            </w:r>
          </w:p>
        </w:tc>
      </w:tr>
      <w:tr w14:paraId="3897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3BC6F1F">
            <w:pPr>
              <w:spacing w:line="360" w:lineRule="auto"/>
              <w:jc w:val="center"/>
              <w:rPr>
                <w:rFonts w:ascii="宋体" w:hAnsi="宋体" w:cs="宋体"/>
                <w:sz w:val="20"/>
              </w:rPr>
            </w:pPr>
            <w:r>
              <w:rPr>
                <w:rFonts w:hint="eastAsia" w:ascii="宋体" w:hAnsi="宋体" w:cs="宋体"/>
                <w:sz w:val="20"/>
              </w:rPr>
              <w:t>15</w:t>
            </w:r>
          </w:p>
        </w:tc>
        <w:tc>
          <w:tcPr>
            <w:tcW w:w="1690" w:type="dxa"/>
            <w:noWrap w:val="0"/>
            <w:vAlign w:val="center"/>
          </w:tcPr>
          <w:p w14:paraId="1A25E8B9">
            <w:pPr>
              <w:spacing w:line="400" w:lineRule="exact"/>
              <w:rPr>
                <w:rFonts w:hint="eastAsia" w:ascii="宋体" w:hAnsi="宋体" w:cs="宋体"/>
                <w:sz w:val="20"/>
              </w:rPr>
            </w:pPr>
            <w:r>
              <w:rPr>
                <w:rFonts w:hint="eastAsia" w:ascii="宋体" w:hAnsi="宋体" w:cs="宋体"/>
                <w:sz w:val="20"/>
              </w:rPr>
              <w:t>构成参选文件的其他材料</w:t>
            </w:r>
          </w:p>
        </w:tc>
        <w:tc>
          <w:tcPr>
            <w:tcW w:w="6735" w:type="dxa"/>
            <w:noWrap w:val="0"/>
            <w:vAlign w:val="center"/>
          </w:tcPr>
          <w:p w14:paraId="4FE70E6A">
            <w:pPr>
              <w:spacing w:line="400" w:lineRule="exact"/>
              <w:rPr>
                <w:rFonts w:hint="eastAsia" w:ascii="宋体" w:hAnsi="宋体" w:cs="宋体"/>
                <w:sz w:val="20"/>
              </w:rPr>
            </w:pPr>
            <w:r>
              <w:rPr>
                <w:rFonts w:hint="eastAsia" w:ascii="宋体" w:hAnsi="宋体" w:cs="宋体"/>
                <w:sz w:val="20"/>
              </w:rPr>
              <w:t>参选人的书面澄清、说明和补正（但不得改变参选文件的实质性内容）</w:t>
            </w:r>
          </w:p>
        </w:tc>
      </w:tr>
      <w:tr w14:paraId="3397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1B406930">
            <w:pPr>
              <w:spacing w:line="360" w:lineRule="auto"/>
              <w:jc w:val="center"/>
              <w:rPr>
                <w:rFonts w:ascii="宋体" w:hAnsi="宋体" w:cs="宋体"/>
                <w:sz w:val="20"/>
              </w:rPr>
            </w:pPr>
            <w:r>
              <w:rPr>
                <w:rFonts w:hint="eastAsia" w:ascii="宋体" w:hAnsi="宋体" w:cs="宋体"/>
                <w:sz w:val="20"/>
              </w:rPr>
              <w:t>16</w:t>
            </w:r>
          </w:p>
        </w:tc>
        <w:tc>
          <w:tcPr>
            <w:tcW w:w="1690" w:type="dxa"/>
            <w:noWrap w:val="0"/>
            <w:vAlign w:val="center"/>
          </w:tcPr>
          <w:p w14:paraId="0DCC1CB5">
            <w:pPr>
              <w:spacing w:line="400" w:lineRule="exact"/>
              <w:rPr>
                <w:rFonts w:hint="eastAsia" w:ascii="宋体" w:hAnsi="宋体" w:cs="宋体"/>
                <w:sz w:val="20"/>
              </w:rPr>
            </w:pPr>
            <w:r>
              <w:rPr>
                <w:rFonts w:hint="eastAsia" w:ascii="宋体" w:hAnsi="宋体" w:cs="宋体"/>
                <w:sz w:val="20"/>
              </w:rPr>
              <w:t>参选有效期</w:t>
            </w:r>
          </w:p>
        </w:tc>
        <w:tc>
          <w:tcPr>
            <w:tcW w:w="6735" w:type="dxa"/>
            <w:noWrap w:val="0"/>
            <w:vAlign w:val="center"/>
          </w:tcPr>
          <w:p w14:paraId="2212D0C2">
            <w:pPr>
              <w:spacing w:line="400" w:lineRule="exact"/>
              <w:rPr>
                <w:rFonts w:hint="eastAsia" w:ascii="宋体" w:hAnsi="宋体" w:cs="宋体"/>
                <w:sz w:val="20"/>
              </w:rPr>
            </w:pPr>
            <w:r>
              <w:rPr>
                <w:rFonts w:hint="eastAsia" w:ascii="宋体" w:hAnsi="宋体" w:cs="宋体"/>
                <w:sz w:val="20"/>
              </w:rPr>
              <w:t>90日历天（从参选截止之日算起）</w:t>
            </w:r>
          </w:p>
        </w:tc>
      </w:tr>
      <w:tr w14:paraId="0CC9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5F1E6F7B">
            <w:pPr>
              <w:spacing w:line="360" w:lineRule="auto"/>
              <w:jc w:val="center"/>
              <w:rPr>
                <w:rFonts w:ascii="宋体" w:hAnsi="宋体" w:cs="宋体"/>
                <w:sz w:val="20"/>
              </w:rPr>
            </w:pPr>
            <w:r>
              <w:rPr>
                <w:rFonts w:hint="eastAsia" w:ascii="宋体" w:hAnsi="宋体" w:cs="宋体"/>
                <w:sz w:val="20"/>
              </w:rPr>
              <w:t>17</w:t>
            </w:r>
          </w:p>
        </w:tc>
        <w:tc>
          <w:tcPr>
            <w:tcW w:w="1690" w:type="dxa"/>
            <w:noWrap w:val="0"/>
            <w:vAlign w:val="center"/>
          </w:tcPr>
          <w:p w14:paraId="7BE649F2">
            <w:pPr>
              <w:spacing w:line="400" w:lineRule="exact"/>
              <w:rPr>
                <w:rFonts w:ascii="宋体" w:hAnsi="宋体" w:cs="宋体"/>
                <w:color w:val="auto"/>
                <w:sz w:val="20"/>
              </w:rPr>
            </w:pPr>
            <w:r>
              <w:rPr>
                <w:rFonts w:hint="eastAsia" w:ascii="宋体" w:hAnsi="宋体" w:cs="宋体"/>
                <w:color w:val="auto"/>
                <w:sz w:val="20"/>
              </w:rPr>
              <w:t>比选报价</w:t>
            </w:r>
          </w:p>
        </w:tc>
        <w:tc>
          <w:tcPr>
            <w:tcW w:w="6735" w:type="dxa"/>
            <w:noWrap w:val="0"/>
            <w:vAlign w:val="center"/>
          </w:tcPr>
          <w:p w14:paraId="4BB65013">
            <w:pPr>
              <w:numPr>
                <w:ilvl w:val="0"/>
                <w:numId w:val="0"/>
              </w:numPr>
              <w:spacing w:line="400" w:lineRule="exact"/>
              <w:rPr>
                <w:rFonts w:hint="eastAsia" w:ascii="宋体" w:hAnsi="宋体" w:eastAsia="宋体" w:cs="宋体"/>
                <w:b w:val="0"/>
                <w:bCs w:val="0"/>
                <w:color w:val="auto"/>
                <w:kern w:val="2"/>
                <w:sz w:val="20"/>
                <w:szCs w:val="24"/>
                <w:lang w:val="en-US" w:eastAsia="zh-CN" w:bidi="ar-SA"/>
              </w:rPr>
            </w:pPr>
            <w:r>
              <w:rPr>
                <w:rFonts w:hint="eastAsia" w:ascii="宋体" w:hAnsi="宋体" w:cs="宋体"/>
                <w:color w:val="auto"/>
                <w:sz w:val="20"/>
                <w:lang w:val="en-US" w:eastAsia="zh-CN"/>
              </w:rPr>
              <w:t>1、</w:t>
            </w:r>
            <w:r>
              <w:rPr>
                <w:rFonts w:hint="eastAsia" w:ascii="宋体" w:hAnsi="宋体" w:cs="宋体"/>
                <w:color w:val="auto"/>
                <w:sz w:val="20"/>
              </w:rPr>
              <w:t>最高限价：</w:t>
            </w:r>
            <w:r>
              <w:rPr>
                <w:rFonts w:hint="eastAsia" w:ascii="宋体" w:hAnsi="宋体" w:eastAsia="宋体" w:cs="宋体"/>
                <w:color w:val="auto"/>
                <w:sz w:val="20"/>
                <w:lang w:val="en-US" w:eastAsia="zh-CN"/>
              </w:rPr>
              <w:t>本次报价为</w:t>
            </w:r>
            <w:r>
              <w:rPr>
                <w:rFonts w:hint="eastAsia" w:ascii="宋体" w:hAnsi="宋体" w:eastAsia="宋体" w:cs="Times New Roman"/>
                <w:color w:val="auto"/>
                <w:sz w:val="21"/>
                <w:szCs w:val="21"/>
                <w:lang w:eastAsia="zh-CN"/>
              </w:rPr>
              <w:t>综合单价包干，</w:t>
            </w:r>
            <w:r>
              <w:rPr>
                <w:rFonts w:hint="eastAsia" w:ascii="宋体" w:hAnsi="宋体" w:cs="宋体"/>
                <w:color w:val="auto"/>
                <w:sz w:val="20"/>
              </w:rPr>
              <w:t>服务</w:t>
            </w:r>
            <w:r>
              <w:rPr>
                <w:rFonts w:hint="eastAsia" w:ascii="宋体" w:hAnsi="宋体" w:cs="宋体"/>
                <w:color w:val="auto"/>
                <w:sz w:val="20"/>
                <w:lang w:val="en-US" w:eastAsia="zh-CN"/>
              </w:rPr>
              <w:t>限价人民币150000</w:t>
            </w:r>
            <w:r>
              <w:rPr>
                <w:rFonts w:hint="eastAsia" w:ascii="宋体" w:hAnsi="宋体" w:cs="宋体"/>
                <w:color w:val="auto"/>
                <w:sz w:val="20"/>
              </w:rPr>
              <w:t>元</w:t>
            </w:r>
            <w:r>
              <w:rPr>
                <w:rFonts w:hint="eastAsia" w:ascii="宋体" w:hAnsi="宋体" w:cs="宋体"/>
                <w:color w:val="auto"/>
                <w:sz w:val="20"/>
                <w:lang w:eastAsia="zh-CN"/>
              </w:rPr>
              <w:t>。</w:t>
            </w:r>
            <w:r>
              <w:rPr>
                <w:rFonts w:hint="eastAsia" w:ascii="宋体" w:hAnsi="宋体" w:eastAsia="宋体" w:cs="宋体"/>
                <w:color w:val="auto"/>
                <w:sz w:val="20"/>
                <w:lang w:val="en-US" w:eastAsia="zh-CN"/>
              </w:rPr>
              <w:t>报价含税、</w:t>
            </w:r>
            <w:r>
              <w:rPr>
                <w:rFonts w:hint="eastAsia" w:ascii="宋体" w:hAnsi="宋体" w:eastAsia="宋体" w:cs="宋体"/>
                <w:color w:val="auto"/>
                <w:sz w:val="20"/>
                <w:lang w:eastAsia="zh-CN"/>
              </w:rPr>
              <w:t>含</w:t>
            </w:r>
            <w:r>
              <w:rPr>
                <w:rFonts w:hint="eastAsia" w:ascii="宋体" w:hAnsi="宋体" w:cs="宋体"/>
                <w:color w:val="auto"/>
                <w:sz w:val="20"/>
                <w:lang w:eastAsia="zh-CN"/>
              </w:rPr>
              <w:t>重庆市儿童公园标识与导视系统深化设计、制作及安装</w:t>
            </w:r>
            <w:r>
              <w:rPr>
                <w:rFonts w:hint="eastAsia" w:ascii="宋体" w:hAnsi="宋体" w:eastAsia="宋体" w:cs="宋体"/>
                <w:color w:val="auto"/>
                <w:sz w:val="20"/>
                <w:lang w:eastAsia="zh-CN"/>
              </w:rPr>
              <w:t>费用；</w:t>
            </w:r>
            <w:r>
              <w:rPr>
                <w:rFonts w:hint="eastAsia" w:ascii="宋体" w:hAnsi="宋体" w:cs="宋体"/>
                <w:color w:val="auto"/>
                <w:sz w:val="20"/>
              </w:rPr>
              <w:t>报价不得高于最高限价，否则评审委员会将否决其参选。</w:t>
            </w:r>
          </w:p>
          <w:p w14:paraId="7C305739">
            <w:pPr>
              <w:spacing w:line="600" w:lineRule="exact"/>
              <w:rPr>
                <w:rFonts w:hint="eastAsia" w:ascii="宋体" w:hAnsi="宋体" w:eastAsia="宋体" w:cs="宋体"/>
                <w:b w:val="0"/>
                <w:bCs w:val="0"/>
                <w:color w:val="auto"/>
                <w:kern w:val="2"/>
                <w:sz w:val="20"/>
                <w:szCs w:val="24"/>
                <w:lang w:val="en-US" w:eastAsia="zh-CN" w:bidi="ar-SA"/>
              </w:rPr>
            </w:pPr>
            <w:r>
              <w:rPr>
                <w:rFonts w:hint="eastAsia" w:ascii="宋体" w:hAnsi="宋体" w:cs="宋体"/>
                <w:b w:val="0"/>
                <w:bCs w:val="0"/>
                <w:color w:val="auto"/>
                <w:kern w:val="2"/>
                <w:sz w:val="20"/>
                <w:szCs w:val="24"/>
                <w:lang w:val="en-US" w:eastAsia="zh-CN" w:bidi="ar-SA"/>
              </w:rPr>
              <w:t>2、</w:t>
            </w:r>
            <w:r>
              <w:rPr>
                <w:rFonts w:hint="eastAsia" w:ascii="宋体" w:hAnsi="宋体" w:eastAsia="宋体" w:cs="宋体"/>
                <w:b w:val="0"/>
                <w:bCs w:val="0"/>
                <w:color w:val="auto"/>
                <w:kern w:val="2"/>
                <w:sz w:val="20"/>
                <w:szCs w:val="24"/>
                <w:lang w:val="en-US" w:eastAsia="zh-CN" w:bidi="ar-SA"/>
              </w:rPr>
              <w:t>综合单价含</w:t>
            </w:r>
            <w:r>
              <w:rPr>
                <w:rFonts w:hint="eastAsia" w:ascii="宋体" w:hAnsi="宋体" w:cs="宋体"/>
                <w:b w:val="0"/>
                <w:bCs w:val="0"/>
                <w:color w:val="auto"/>
                <w:kern w:val="2"/>
                <w:sz w:val="20"/>
                <w:szCs w:val="24"/>
                <w:lang w:val="en-US" w:eastAsia="zh-CN" w:bidi="ar-SA"/>
              </w:rPr>
              <w:t>设计费、</w:t>
            </w:r>
            <w:r>
              <w:rPr>
                <w:rFonts w:hint="eastAsia" w:ascii="宋体" w:hAnsi="宋体" w:eastAsia="宋体" w:cs="宋体"/>
                <w:b w:val="0"/>
                <w:bCs w:val="0"/>
                <w:color w:val="auto"/>
                <w:kern w:val="2"/>
                <w:sz w:val="20"/>
                <w:szCs w:val="24"/>
                <w:lang w:val="en-US" w:eastAsia="zh-CN" w:bidi="ar-SA"/>
              </w:rPr>
              <w:t>制作费、人工费、材料费、机械费、运输费、装卸（含二次搬运费）、安装费、成品保护费及物品验收前的保管费，管理费、利润及风险、税金等一切费用</w:t>
            </w:r>
            <w:r>
              <w:rPr>
                <w:rFonts w:hint="eastAsia" w:ascii="宋体" w:hAnsi="宋体" w:cs="宋体"/>
                <w:b w:val="0"/>
                <w:bCs w:val="0"/>
                <w:color w:val="auto"/>
                <w:kern w:val="2"/>
                <w:sz w:val="20"/>
                <w:szCs w:val="24"/>
                <w:lang w:val="en-US" w:eastAsia="zh-CN" w:bidi="ar-SA"/>
              </w:rPr>
              <w:t>。</w:t>
            </w:r>
            <w:r>
              <w:rPr>
                <w:rFonts w:hint="eastAsia" w:ascii="宋体" w:hAnsi="宋体" w:eastAsia="宋体" w:cs="宋体"/>
                <w:b w:val="0"/>
                <w:bCs w:val="0"/>
                <w:color w:val="auto"/>
                <w:kern w:val="2"/>
                <w:sz w:val="20"/>
                <w:szCs w:val="24"/>
                <w:lang w:val="en-US" w:eastAsia="zh-CN" w:bidi="ar-SA"/>
              </w:rPr>
              <w:t>（详见附件：</w:t>
            </w:r>
            <w:r>
              <w:rPr>
                <w:rFonts w:hint="eastAsia" w:ascii="宋体" w:hAnsi="宋体" w:cs="宋体"/>
                <w:color w:val="auto"/>
                <w:sz w:val="20"/>
                <w:lang w:eastAsia="zh-CN"/>
              </w:rPr>
              <w:t>重庆市儿童公园标识与导视系统深化设计、制作及安装</w:t>
            </w:r>
            <w:r>
              <w:rPr>
                <w:rFonts w:hint="eastAsia" w:ascii="宋体" w:hAnsi="宋体" w:eastAsia="宋体" w:cs="宋体"/>
                <w:b w:val="0"/>
                <w:bCs w:val="0"/>
                <w:color w:val="auto"/>
                <w:kern w:val="2"/>
                <w:sz w:val="20"/>
                <w:szCs w:val="24"/>
                <w:lang w:val="en-US" w:eastAsia="zh-CN" w:bidi="ar-SA"/>
              </w:rPr>
              <w:t>需求清单）。</w:t>
            </w:r>
          </w:p>
          <w:p w14:paraId="284FF2A5">
            <w:pPr>
              <w:spacing w:line="400" w:lineRule="exact"/>
              <w:rPr>
                <w:rFonts w:hint="eastAsia" w:ascii="宋体" w:hAnsi="宋体" w:cs="宋体"/>
                <w:color w:val="auto"/>
                <w:sz w:val="20"/>
              </w:rPr>
            </w:pPr>
            <w:r>
              <w:rPr>
                <w:rFonts w:hint="eastAsia" w:ascii="宋体" w:hAnsi="宋体" w:cs="宋体"/>
                <w:color w:val="auto"/>
                <w:sz w:val="20"/>
                <w:lang w:val="en-US" w:eastAsia="zh-CN"/>
              </w:rPr>
              <w:t>3、</w:t>
            </w:r>
            <w:r>
              <w:rPr>
                <w:rFonts w:hint="eastAsia" w:ascii="宋体" w:hAnsi="宋体" w:cs="宋体"/>
                <w:color w:val="auto"/>
                <w:sz w:val="20"/>
              </w:rPr>
              <w:t>社会保险基数根据地方标准调整，相应综合单价随之调整。</w:t>
            </w:r>
          </w:p>
          <w:p w14:paraId="34CCCED9">
            <w:pPr>
              <w:spacing w:line="400" w:lineRule="exact"/>
              <w:rPr>
                <w:rFonts w:ascii="宋体" w:hAnsi="宋体" w:cs="宋体"/>
                <w:color w:val="auto"/>
                <w:sz w:val="20"/>
              </w:rPr>
            </w:pPr>
            <w:r>
              <w:rPr>
                <w:rFonts w:hint="eastAsia" w:ascii="宋体" w:hAnsi="宋体" w:cs="宋体"/>
                <w:color w:val="auto"/>
                <w:sz w:val="20"/>
                <w:lang w:val="en-US" w:eastAsia="zh-CN"/>
              </w:rPr>
              <w:t>4</w:t>
            </w:r>
            <w:r>
              <w:rPr>
                <w:rFonts w:hint="eastAsia" w:ascii="宋体" w:hAnsi="宋体" w:cs="宋体"/>
                <w:color w:val="auto"/>
                <w:sz w:val="20"/>
              </w:rPr>
              <w:t>、因成交供应商自身原因造成漏报、少报皆由其自行承担责任，采购人不再补偿。</w:t>
            </w:r>
          </w:p>
        </w:tc>
      </w:tr>
      <w:tr w14:paraId="4EBB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EDA7330">
            <w:pPr>
              <w:spacing w:line="360" w:lineRule="auto"/>
              <w:jc w:val="center"/>
              <w:rPr>
                <w:rFonts w:ascii="宋体" w:hAnsi="宋体" w:cs="宋体"/>
                <w:sz w:val="20"/>
              </w:rPr>
            </w:pPr>
            <w:r>
              <w:rPr>
                <w:rFonts w:hint="eastAsia" w:ascii="宋体" w:hAnsi="宋体" w:cs="宋体"/>
                <w:sz w:val="20"/>
              </w:rPr>
              <w:t>18</w:t>
            </w:r>
          </w:p>
        </w:tc>
        <w:tc>
          <w:tcPr>
            <w:tcW w:w="1690" w:type="dxa"/>
            <w:noWrap w:val="0"/>
            <w:vAlign w:val="center"/>
          </w:tcPr>
          <w:p w14:paraId="6F74C191">
            <w:pPr>
              <w:spacing w:line="400" w:lineRule="exact"/>
              <w:rPr>
                <w:rFonts w:hint="eastAsia" w:ascii="宋体" w:hAnsi="宋体" w:cs="宋体"/>
                <w:sz w:val="20"/>
              </w:rPr>
            </w:pPr>
            <w:r>
              <w:rPr>
                <w:rFonts w:hint="eastAsia" w:ascii="宋体" w:hAnsi="宋体" w:cs="宋体"/>
                <w:sz w:val="20"/>
              </w:rPr>
              <w:t>参选保证金</w:t>
            </w:r>
          </w:p>
        </w:tc>
        <w:tc>
          <w:tcPr>
            <w:tcW w:w="6735" w:type="dxa"/>
            <w:noWrap w:val="0"/>
            <w:vAlign w:val="center"/>
          </w:tcPr>
          <w:p w14:paraId="308EE9B2">
            <w:pPr>
              <w:spacing w:line="400" w:lineRule="exact"/>
              <w:rPr>
                <w:rFonts w:hint="eastAsia" w:ascii="宋体" w:hAnsi="宋体" w:cs="宋体"/>
                <w:sz w:val="20"/>
              </w:rPr>
            </w:pPr>
            <w:r>
              <w:rPr>
                <w:rFonts w:hint="eastAsia" w:ascii="宋体" w:hAnsi="宋体" w:cs="宋体"/>
                <w:sz w:val="20"/>
              </w:rPr>
              <w:t>1、参选保证金金额：人民币</w:t>
            </w:r>
            <w:r>
              <w:rPr>
                <w:rFonts w:hint="eastAsia" w:ascii="宋体" w:hAnsi="宋体" w:cs="宋体"/>
                <w:sz w:val="20"/>
                <w:lang w:val="en-US" w:eastAsia="zh-CN"/>
              </w:rPr>
              <w:t>1</w:t>
            </w:r>
            <w:r>
              <w:rPr>
                <w:rFonts w:hint="eastAsia" w:ascii="宋体" w:hAnsi="宋体" w:cs="宋体"/>
                <w:sz w:val="20"/>
              </w:rPr>
              <w:t>万元。</w:t>
            </w:r>
          </w:p>
          <w:p w14:paraId="1AB8E3F0">
            <w:pPr>
              <w:spacing w:line="400" w:lineRule="exact"/>
              <w:rPr>
                <w:rFonts w:hint="eastAsia" w:ascii="宋体" w:hAnsi="宋体" w:cs="宋体"/>
                <w:sz w:val="20"/>
              </w:rPr>
            </w:pPr>
            <w:r>
              <w:rPr>
                <w:rFonts w:hint="eastAsia" w:ascii="宋体" w:hAnsi="宋体" w:cs="宋体"/>
                <w:sz w:val="20"/>
              </w:rPr>
              <w:t>2、参选保证金交款形式及要求：参选人从企业的基本账户在参选截止时间前将足额的参选保证金直接划付至下面指定的参选保证金账户。不满足上述要求的参选保证金无效。参选人应在参选文件中附上参选保证金转账证明复印件（或扫描件）以及基本账户开户证明材料复印件（或扫描件）。</w:t>
            </w:r>
          </w:p>
          <w:p w14:paraId="0239A66E">
            <w:pPr>
              <w:spacing w:line="400" w:lineRule="exact"/>
              <w:rPr>
                <w:rFonts w:hint="eastAsia" w:ascii="宋体" w:hAnsi="宋体" w:cs="宋体"/>
                <w:sz w:val="20"/>
              </w:rPr>
            </w:pPr>
            <w:r>
              <w:rPr>
                <w:rFonts w:hint="eastAsia" w:ascii="宋体" w:hAnsi="宋体" w:cs="宋体"/>
                <w:sz w:val="20"/>
              </w:rPr>
              <w:t>3、参选保证金提交时间及账户信息：参选截止时间前，若本比选文件规定的参选文件递交截止时间顺延，则参选保证金到账截止时间相应顺延。</w:t>
            </w:r>
          </w:p>
          <w:p w14:paraId="6E0DA2F4">
            <w:pPr>
              <w:spacing w:line="400" w:lineRule="exact"/>
              <w:rPr>
                <w:rFonts w:hint="eastAsia" w:ascii="宋体" w:hAnsi="宋体" w:cs="宋体"/>
                <w:sz w:val="20"/>
                <w:u w:val="single"/>
              </w:rPr>
            </w:pPr>
            <w:r>
              <w:rPr>
                <w:rFonts w:hint="eastAsia" w:ascii="宋体" w:hAnsi="宋体" w:cs="宋体"/>
                <w:sz w:val="20"/>
                <w:u w:val="single"/>
              </w:rPr>
              <w:t xml:space="preserve">单位全称：重庆山水城文化旅游发展有限公司江北分公司               </w:t>
            </w:r>
          </w:p>
          <w:p w14:paraId="55D7D9D4">
            <w:pPr>
              <w:spacing w:line="400" w:lineRule="exact"/>
              <w:rPr>
                <w:rFonts w:ascii="宋体" w:hAnsi="宋体" w:cs="宋体"/>
                <w:sz w:val="20"/>
                <w:u w:val="single"/>
              </w:rPr>
            </w:pPr>
            <w:r>
              <w:rPr>
                <w:rFonts w:hint="eastAsia" w:ascii="宋体" w:hAnsi="宋体" w:cs="宋体"/>
                <w:sz w:val="20"/>
                <w:u w:val="single"/>
              </w:rPr>
              <w:t xml:space="preserve">开户行：中信银行重庆观音桥支行                     </w:t>
            </w:r>
          </w:p>
          <w:p w14:paraId="05AC5385">
            <w:pPr>
              <w:spacing w:line="400" w:lineRule="exact"/>
              <w:rPr>
                <w:rFonts w:ascii="宋体" w:hAnsi="宋体" w:cs="宋体"/>
                <w:sz w:val="20"/>
              </w:rPr>
            </w:pPr>
            <w:r>
              <w:rPr>
                <w:rFonts w:hint="eastAsia" w:ascii="宋体" w:hAnsi="宋体" w:cs="宋体"/>
                <w:sz w:val="20"/>
                <w:u w:val="single"/>
              </w:rPr>
              <w:t xml:space="preserve">账号：8111201012000684447   </w:t>
            </w:r>
            <w:r>
              <w:rPr>
                <w:rFonts w:hint="eastAsia" w:ascii="宋体" w:hAnsi="宋体" w:cs="宋体"/>
                <w:sz w:val="20"/>
              </w:rPr>
              <w:t xml:space="preserve">                  </w:t>
            </w:r>
          </w:p>
          <w:p w14:paraId="6B0910E1">
            <w:pPr>
              <w:spacing w:line="400" w:lineRule="exact"/>
              <w:rPr>
                <w:rFonts w:hint="eastAsia" w:ascii="宋体" w:hAnsi="宋体" w:cs="宋体"/>
                <w:sz w:val="20"/>
              </w:rPr>
            </w:pPr>
            <w:r>
              <w:rPr>
                <w:rFonts w:hint="eastAsia" w:ascii="宋体" w:hAnsi="宋体" w:cs="宋体"/>
                <w:sz w:val="20"/>
              </w:rPr>
              <w:t>4、参选保证金有效期：90日历天（从提交参选文件截止日起计算）</w:t>
            </w:r>
          </w:p>
          <w:p w14:paraId="4687C2E5">
            <w:pPr>
              <w:spacing w:line="400" w:lineRule="exact"/>
              <w:rPr>
                <w:rFonts w:hint="eastAsia" w:ascii="宋体" w:hAnsi="宋体" w:cs="宋体"/>
                <w:sz w:val="20"/>
              </w:rPr>
            </w:pPr>
            <w:r>
              <w:rPr>
                <w:rFonts w:hint="eastAsia" w:ascii="宋体" w:hAnsi="宋体" w:cs="宋体"/>
                <w:sz w:val="20"/>
              </w:rPr>
              <w:t>5、各参选人在银行转账（电汇）时，须充分考虑银行转账（电汇）的时间差风险，如同城转账、异地转账、跨行转账或电汇等所需的时间。参选保证金未在到账截止时间前汇入比选文件指定账户的风险由参选人自行承担。</w:t>
            </w:r>
          </w:p>
          <w:p w14:paraId="0F25E146">
            <w:pPr>
              <w:spacing w:line="400" w:lineRule="exact"/>
              <w:rPr>
                <w:rFonts w:hint="eastAsia" w:ascii="宋体" w:hAnsi="宋体" w:cs="宋体"/>
                <w:sz w:val="20"/>
              </w:rPr>
            </w:pPr>
            <w:r>
              <w:rPr>
                <w:rFonts w:hint="eastAsia" w:ascii="宋体" w:hAnsi="宋体" w:cs="宋体"/>
                <w:sz w:val="20"/>
              </w:rPr>
              <w:t>6、参选保证金币种应与参选报价币种相同。</w:t>
            </w:r>
          </w:p>
          <w:p w14:paraId="5280CDBF">
            <w:pPr>
              <w:spacing w:line="400" w:lineRule="exact"/>
              <w:rPr>
                <w:rFonts w:hint="eastAsia" w:ascii="宋体" w:hAnsi="宋体" w:cs="宋体"/>
                <w:sz w:val="20"/>
              </w:rPr>
            </w:pPr>
            <w:r>
              <w:rPr>
                <w:rFonts w:hint="eastAsia" w:ascii="宋体" w:hAnsi="宋体" w:cs="宋体"/>
                <w:sz w:val="20"/>
              </w:rPr>
              <w:t>7、非中选候选人的参选保证金待中选通知书签发后退还参选保证金，中选候选人的参选保证金待项目合同签订后退还参选保证金。</w:t>
            </w:r>
          </w:p>
          <w:p w14:paraId="5970C3FF">
            <w:pPr>
              <w:spacing w:line="400" w:lineRule="exact"/>
              <w:rPr>
                <w:rFonts w:hint="eastAsia" w:ascii="宋体" w:hAnsi="宋体" w:cs="宋体"/>
                <w:sz w:val="20"/>
              </w:rPr>
            </w:pPr>
            <w:r>
              <w:rPr>
                <w:rFonts w:hint="eastAsia" w:ascii="宋体" w:hAnsi="宋体" w:cs="宋体"/>
                <w:sz w:val="20"/>
              </w:rPr>
              <w:t>8、参选人有下列情形之一的，采购人将不予退还其参选保证金：</w:t>
            </w:r>
          </w:p>
          <w:p w14:paraId="21C29C9F">
            <w:pPr>
              <w:spacing w:line="400" w:lineRule="exact"/>
              <w:rPr>
                <w:rFonts w:hint="eastAsia" w:ascii="宋体" w:hAnsi="宋体" w:cs="宋体"/>
                <w:sz w:val="20"/>
              </w:rPr>
            </w:pPr>
            <w:r>
              <w:rPr>
                <w:rFonts w:hint="eastAsia" w:ascii="宋体" w:hAnsi="宋体" w:cs="宋体"/>
                <w:sz w:val="20"/>
              </w:rPr>
              <w:t>（1）参选人在参选有效期内撤销参选文件的；</w:t>
            </w:r>
          </w:p>
          <w:p w14:paraId="7C9C5844">
            <w:pPr>
              <w:spacing w:line="400" w:lineRule="exact"/>
              <w:rPr>
                <w:rFonts w:hint="eastAsia" w:ascii="宋体" w:hAnsi="宋体" w:cs="宋体"/>
                <w:sz w:val="20"/>
              </w:rPr>
            </w:pPr>
            <w:r>
              <w:rPr>
                <w:rFonts w:hint="eastAsia" w:ascii="宋体" w:hAnsi="宋体" w:cs="宋体"/>
                <w:sz w:val="20"/>
              </w:rPr>
              <w:t>（2）参选人在参选过程中弄虚作假，提供虚假材料的；</w:t>
            </w:r>
          </w:p>
          <w:p w14:paraId="16CF297E">
            <w:pPr>
              <w:spacing w:line="400" w:lineRule="exact"/>
              <w:rPr>
                <w:rFonts w:hint="eastAsia" w:ascii="宋体" w:hAnsi="宋体" w:cs="宋体"/>
                <w:sz w:val="20"/>
              </w:rPr>
            </w:pPr>
            <w:r>
              <w:rPr>
                <w:rFonts w:hint="eastAsia" w:ascii="宋体" w:hAnsi="宋体" w:cs="宋体"/>
                <w:sz w:val="20"/>
              </w:rPr>
              <w:t>（3）中选人无正当理由不与采购人签订合同的；</w:t>
            </w:r>
          </w:p>
          <w:p w14:paraId="66ABA58A">
            <w:pPr>
              <w:spacing w:line="400" w:lineRule="exact"/>
              <w:rPr>
                <w:rFonts w:hint="eastAsia" w:ascii="宋体" w:hAnsi="宋体" w:cs="宋体"/>
                <w:sz w:val="20"/>
              </w:rPr>
            </w:pPr>
            <w:r>
              <w:rPr>
                <w:rFonts w:hint="eastAsia" w:ascii="宋体" w:hAnsi="宋体" w:cs="宋体"/>
                <w:sz w:val="20"/>
              </w:rPr>
              <w:t>（4）中选人将中选项目转让给他人或者在参选文件中未说明且未经采购人同意，将中选项目分包给他人的；</w:t>
            </w:r>
          </w:p>
          <w:p w14:paraId="51E08878">
            <w:pPr>
              <w:spacing w:line="400" w:lineRule="exact"/>
              <w:rPr>
                <w:rFonts w:hint="eastAsia" w:ascii="宋体" w:hAnsi="宋体" w:cs="宋体"/>
                <w:sz w:val="20"/>
              </w:rPr>
            </w:pPr>
            <w:r>
              <w:rPr>
                <w:rFonts w:hint="eastAsia" w:ascii="宋体" w:hAnsi="宋体" w:cs="宋体"/>
                <w:sz w:val="20"/>
              </w:rPr>
              <w:t>（5）中选人无故放弃中选项目的。</w:t>
            </w:r>
            <w:bookmarkStart w:id="25" w:name="_Toc24212"/>
          </w:p>
          <w:p w14:paraId="7CF97E60">
            <w:pPr>
              <w:spacing w:line="400" w:lineRule="exact"/>
              <w:rPr>
                <w:rFonts w:hint="eastAsia" w:ascii="宋体" w:hAnsi="宋体" w:cs="宋体"/>
                <w:sz w:val="20"/>
              </w:rPr>
            </w:pPr>
            <w:r>
              <w:rPr>
                <w:rFonts w:hint="eastAsia" w:ascii="宋体" w:hAnsi="宋体" w:cs="宋体"/>
                <w:sz w:val="20"/>
              </w:rPr>
              <w:t>9、参选保证金退还方式</w:t>
            </w:r>
          </w:p>
          <w:p w14:paraId="158F4BF7">
            <w:pPr>
              <w:spacing w:line="400" w:lineRule="exact"/>
              <w:rPr>
                <w:rFonts w:hint="eastAsia" w:ascii="宋体" w:hAnsi="宋体" w:cs="宋体"/>
                <w:sz w:val="20"/>
              </w:rPr>
            </w:pPr>
            <w:r>
              <w:rPr>
                <w:rFonts w:hint="eastAsia" w:ascii="宋体" w:hAnsi="宋体" w:cs="宋体"/>
                <w:sz w:val="20"/>
              </w:rPr>
              <w:t>（1）未中选的参选人保证金，由采购人于本项目《中选通知书》发出后或中选公示结束后5个工作日内按来款渠道直接退还。</w:t>
            </w:r>
          </w:p>
          <w:p w14:paraId="2024B2D5">
            <w:pPr>
              <w:spacing w:line="400" w:lineRule="exact"/>
              <w:rPr>
                <w:rFonts w:hint="eastAsia" w:ascii="宋体" w:hAnsi="宋体" w:cs="宋体"/>
                <w:sz w:val="20"/>
              </w:rPr>
            </w:pPr>
            <w:r>
              <w:rPr>
                <w:rFonts w:hint="eastAsia" w:ascii="宋体" w:hAnsi="宋体" w:cs="宋体"/>
                <w:sz w:val="20"/>
              </w:rPr>
              <w:t>（2）中选人的参选保证金在其与采购人签订项目合同后，凭签订的项目合同由采购人在5个工作日内按资金来款渠道直接退还。</w:t>
            </w:r>
            <w:bookmarkEnd w:id="25"/>
          </w:p>
        </w:tc>
      </w:tr>
      <w:tr w14:paraId="28F9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82B1E99">
            <w:pPr>
              <w:spacing w:line="360" w:lineRule="auto"/>
              <w:jc w:val="center"/>
              <w:rPr>
                <w:rFonts w:ascii="宋体" w:hAnsi="宋体" w:cs="宋体"/>
                <w:sz w:val="20"/>
              </w:rPr>
            </w:pPr>
            <w:r>
              <w:rPr>
                <w:rFonts w:hint="eastAsia" w:ascii="宋体" w:hAnsi="宋体" w:cs="宋体"/>
                <w:sz w:val="20"/>
              </w:rPr>
              <w:t>19</w:t>
            </w:r>
          </w:p>
        </w:tc>
        <w:tc>
          <w:tcPr>
            <w:tcW w:w="1690" w:type="dxa"/>
            <w:noWrap w:val="0"/>
            <w:vAlign w:val="center"/>
          </w:tcPr>
          <w:p w14:paraId="38E42815">
            <w:pPr>
              <w:spacing w:line="400" w:lineRule="exact"/>
              <w:rPr>
                <w:rFonts w:hint="eastAsia" w:ascii="宋体" w:hAnsi="宋体" w:cs="宋体"/>
                <w:sz w:val="20"/>
              </w:rPr>
            </w:pPr>
            <w:r>
              <w:rPr>
                <w:rFonts w:hint="eastAsia" w:ascii="宋体" w:hAnsi="宋体" w:cs="宋体"/>
                <w:sz w:val="20"/>
              </w:rPr>
              <w:t>签字盖章要求</w:t>
            </w:r>
          </w:p>
        </w:tc>
        <w:tc>
          <w:tcPr>
            <w:tcW w:w="6735" w:type="dxa"/>
            <w:noWrap w:val="0"/>
            <w:vAlign w:val="center"/>
          </w:tcPr>
          <w:p w14:paraId="594F475C">
            <w:pPr>
              <w:spacing w:line="400" w:lineRule="exact"/>
              <w:rPr>
                <w:rFonts w:hint="eastAsia" w:ascii="宋体" w:hAnsi="宋体" w:cs="宋体"/>
                <w:sz w:val="20"/>
              </w:rPr>
            </w:pPr>
            <w:r>
              <w:rPr>
                <w:rFonts w:hint="eastAsia" w:ascii="宋体" w:hAnsi="宋体" w:cs="宋体"/>
                <w:sz w:val="20"/>
              </w:rPr>
              <w:t>参选文件应用不褪色的材料书写或打印，并由参选人的法定代表人或其委托代理人在比选文件规定的位置按比选文件要求签字或盖章、盖单位法人章。委托代理人签字的，参选文件应附法定代表人签署的授权委托书。参选文件应无涂改、行间插字、删除、多页、少页；如果出现上述任一情况，比选文件视为无效。</w:t>
            </w:r>
          </w:p>
        </w:tc>
      </w:tr>
      <w:tr w14:paraId="6C21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C3298AE">
            <w:pPr>
              <w:spacing w:line="360" w:lineRule="auto"/>
              <w:jc w:val="center"/>
              <w:rPr>
                <w:rFonts w:ascii="宋体" w:hAnsi="宋体" w:cs="宋体"/>
                <w:sz w:val="20"/>
              </w:rPr>
            </w:pPr>
            <w:r>
              <w:rPr>
                <w:rFonts w:hint="eastAsia" w:ascii="宋体" w:hAnsi="宋体" w:cs="宋体"/>
                <w:sz w:val="20"/>
              </w:rPr>
              <w:t>20</w:t>
            </w:r>
          </w:p>
        </w:tc>
        <w:tc>
          <w:tcPr>
            <w:tcW w:w="1690" w:type="dxa"/>
            <w:noWrap w:val="0"/>
            <w:vAlign w:val="center"/>
          </w:tcPr>
          <w:p w14:paraId="51E89E3A">
            <w:pPr>
              <w:spacing w:line="400" w:lineRule="exact"/>
              <w:rPr>
                <w:rFonts w:hint="eastAsia" w:ascii="宋体" w:hAnsi="宋体" w:cs="宋体"/>
                <w:sz w:val="20"/>
              </w:rPr>
            </w:pPr>
            <w:r>
              <w:rPr>
                <w:rFonts w:hint="eastAsia" w:ascii="宋体" w:hAnsi="宋体" w:cs="宋体"/>
                <w:sz w:val="20"/>
              </w:rPr>
              <w:t>参选文件的份数</w:t>
            </w:r>
          </w:p>
        </w:tc>
        <w:tc>
          <w:tcPr>
            <w:tcW w:w="6735" w:type="dxa"/>
            <w:noWrap w:val="0"/>
            <w:vAlign w:val="center"/>
          </w:tcPr>
          <w:p w14:paraId="11AA8A35">
            <w:pPr>
              <w:spacing w:line="400" w:lineRule="exact"/>
              <w:rPr>
                <w:rFonts w:hint="eastAsia" w:ascii="宋体" w:hAnsi="宋体" w:cs="宋体"/>
                <w:sz w:val="20"/>
              </w:rPr>
            </w:pPr>
            <w:r>
              <w:rPr>
                <w:rFonts w:hint="eastAsia" w:ascii="宋体" w:hAnsi="宋体" w:cs="宋体"/>
                <w:sz w:val="20"/>
              </w:rPr>
              <w:t>1、参选函部分：正本一份，副本一份；</w:t>
            </w:r>
          </w:p>
          <w:p w14:paraId="450C193A">
            <w:pPr>
              <w:spacing w:line="400" w:lineRule="exact"/>
              <w:rPr>
                <w:rFonts w:hint="eastAsia" w:ascii="宋体" w:hAnsi="宋体" w:cs="宋体"/>
                <w:color w:val="auto"/>
                <w:sz w:val="20"/>
              </w:rPr>
            </w:pPr>
            <w:r>
              <w:rPr>
                <w:rFonts w:hint="eastAsia" w:ascii="宋体" w:hAnsi="宋体" w:cs="宋体"/>
                <w:color w:val="auto"/>
                <w:sz w:val="20"/>
              </w:rPr>
              <w:t>2、资格审查资料（含商务部分）：正本一份，副本一份；</w:t>
            </w:r>
          </w:p>
          <w:p w14:paraId="045C91CA">
            <w:pPr>
              <w:spacing w:line="400" w:lineRule="exact"/>
              <w:rPr>
                <w:rFonts w:hint="eastAsia" w:ascii="宋体" w:hAnsi="宋体" w:cs="宋体"/>
                <w:color w:val="auto"/>
                <w:sz w:val="20"/>
              </w:rPr>
            </w:pPr>
            <w:r>
              <w:rPr>
                <w:rFonts w:hint="eastAsia" w:ascii="宋体" w:hAnsi="宋体" w:cs="宋体"/>
                <w:color w:val="auto"/>
                <w:sz w:val="20"/>
                <w:lang w:val="en-US" w:eastAsia="zh-CN"/>
              </w:rPr>
              <w:t>3</w:t>
            </w:r>
            <w:r>
              <w:rPr>
                <w:rFonts w:hint="eastAsia" w:ascii="宋体" w:hAnsi="宋体" w:cs="宋体"/>
                <w:color w:val="auto"/>
                <w:sz w:val="20"/>
              </w:rPr>
              <w:t>、电子版形式：U 盘 1 份，不分正副本。</w:t>
            </w:r>
          </w:p>
          <w:p w14:paraId="41C276A8">
            <w:pPr>
              <w:spacing w:line="400" w:lineRule="exact"/>
              <w:rPr>
                <w:rFonts w:hint="eastAsia" w:ascii="宋体" w:hAnsi="宋体" w:cs="宋体"/>
                <w:sz w:val="20"/>
              </w:rPr>
            </w:pPr>
            <w:r>
              <w:rPr>
                <w:rFonts w:hint="eastAsia" w:ascii="宋体" w:hAnsi="宋体" w:cs="宋体"/>
                <w:color w:val="auto"/>
                <w:sz w:val="20"/>
              </w:rPr>
              <w:t>注：（1）电子版形式（U 盘）</w:t>
            </w:r>
            <w:r>
              <w:rPr>
                <w:rFonts w:hint="eastAsia" w:ascii="宋体" w:hAnsi="宋体" w:cs="宋体"/>
                <w:sz w:val="20"/>
              </w:rPr>
              <w:t>要求：包含所有参选文件电子档。（2）U盘上须标注参选人名称和项目名称并加盖参选单位公章。</w:t>
            </w:r>
          </w:p>
        </w:tc>
      </w:tr>
      <w:tr w14:paraId="4BB7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61DA830">
            <w:pPr>
              <w:spacing w:line="360" w:lineRule="auto"/>
              <w:jc w:val="center"/>
              <w:rPr>
                <w:rFonts w:ascii="宋体" w:hAnsi="宋体" w:cs="宋体"/>
                <w:sz w:val="20"/>
              </w:rPr>
            </w:pPr>
            <w:r>
              <w:rPr>
                <w:rFonts w:hint="eastAsia" w:ascii="宋体" w:hAnsi="宋体" w:cs="宋体"/>
                <w:sz w:val="20"/>
              </w:rPr>
              <w:t>21</w:t>
            </w:r>
          </w:p>
        </w:tc>
        <w:tc>
          <w:tcPr>
            <w:tcW w:w="1690" w:type="dxa"/>
            <w:noWrap w:val="0"/>
            <w:vAlign w:val="center"/>
          </w:tcPr>
          <w:p w14:paraId="75C4677E">
            <w:pPr>
              <w:spacing w:line="400" w:lineRule="exact"/>
              <w:rPr>
                <w:rFonts w:hint="eastAsia" w:ascii="宋体" w:hAnsi="宋体" w:cs="宋体"/>
                <w:sz w:val="20"/>
              </w:rPr>
            </w:pPr>
            <w:r>
              <w:rPr>
                <w:rFonts w:hint="eastAsia" w:ascii="宋体" w:hAnsi="宋体" w:cs="宋体"/>
                <w:sz w:val="20"/>
              </w:rPr>
              <w:t>装订要求</w:t>
            </w:r>
          </w:p>
        </w:tc>
        <w:tc>
          <w:tcPr>
            <w:tcW w:w="6735" w:type="dxa"/>
            <w:noWrap w:val="0"/>
            <w:vAlign w:val="center"/>
          </w:tcPr>
          <w:p w14:paraId="3E6083A3">
            <w:pPr>
              <w:spacing w:line="400" w:lineRule="exact"/>
              <w:rPr>
                <w:rFonts w:hint="eastAsia" w:ascii="宋体" w:hAnsi="宋体" w:cs="宋体"/>
                <w:sz w:val="20"/>
              </w:rPr>
            </w:pPr>
            <w:r>
              <w:rPr>
                <w:rFonts w:hint="eastAsia" w:ascii="宋体" w:hAnsi="宋体" w:cs="宋体"/>
                <w:sz w:val="20"/>
              </w:rPr>
              <w:t>1、本项目应将参选函部分、资格审查部分（含商务部分）分别装订成册。</w:t>
            </w:r>
          </w:p>
          <w:p w14:paraId="4832317D">
            <w:pPr>
              <w:spacing w:line="400" w:lineRule="exact"/>
              <w:rPr>
                <w:rFonts w:hint="eastAsia" w:ascii="宋体" w:hAnsi="宋体" w:cs="宋体"/>
                <w:sz w:val="20"/>
              </w:rPr>
            </w:pPr>
            <w:r>
              <w:rPr>
                <w:rFonts w:hint="eastAsia" w:ascii="宋体" w:hAnsi="宋体" w:cs="宋体"/>
                <w:sz w:val="20"/>
              </w:rPr>
              <w:t>2、装订要求</w:t>
            </w:r>
          </w:p>
          <w:p w14:paraId="7B3D7EE5">
            <w:pPr>
              <w:spacing w:line="400" w:lineRule="exact"/>
              <w:rPr>
                <w:rFonts w:hint="eastAsia" w:ascii="宋体" w:hAnsi="宋体" w:cs="宋体"/>
                <w:sz w:val="20"/>
              </w:rPr>
            </w:pPr>
            <w:r>
              <w:rPr>
                <w:rFonts w:hint="eastAsia" w:ascii="宋体" w:hAnsi="宋体" w:cs="宋体"/>
                <w:sz w:val="20"/>
              </w:rPr>
              <w:t>（1）参选函部分的装订要求</w:t>
            </w:r>
          </w:p>
          <w:p w14:paraId="564161DD">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p w14:paraId="2CA5B3D6">
            <w:pPr>
              <w:spacing w:line="400" w:lineRule="exact"/>
              <w:rPr>
                <w:rFonts w:hint="eastAsia" w:ascii="宋体" w:hAnsi="宋体" w:cs="宋体"/>
                <w:sz w:val="20"/>
              </w:rPr>
            </w:pPr>
            <w:r>
              <w:rPr>
                <w:rFonts w:hint="eastAsia" w:ascii="宋体" w:hAnsi="宋体" w:cs="宋体"/>
                <w:sz w:val="20"/>
              </w:rPr>
              <w:t>（2）资格审查资料（含商务部分）的装订要求</w:t>
            </w:r>
          </w:p>
          <w:p w14:paraId="51C6ADA2">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tc>
      </w:tr>
      <w:tr w14:paraId="7BED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3BFCE3B">
            <w:pPr>
              <w:spacing w:line="360" w:lineRule="auto"/>
              <w:jc w:val="center"/>
              <w:rPr>
                <w:rFonts w:ascii="宋体" w:hAnsi="宋体" w:cs="宋体"/>
                <w:sz w:val="20"/>
              </w:rPr>
            </w:pPr>
            <w:r>
              <w:rPr>
                <w:rFonts w:hint="eastAsia" w:ascii="宋体" w:hAnsi="宋体" w:cs="宋体"/>
                <w:sz w:val="20"/>
              </w:rPr>
              <w:t>22</w:t>
            </w:r>
          </w:p>
        </w:tc>
        <w:tc>
          <w:tcPr>
            <w:tcW w:w="1690" w:type="dxa"/>
            <w:noWrap w:val="0"/>
            <w:vAlign w:val="center"/>
          </w:tcPr>
          <w:p w14:paraId="55C29D8C">
            <w:pPr>
              <w:spacing w:line="400" w:lineRule="exact"/>
              <w:rPr>
                <w:rFonts w:hint="eastAsia" w:ascii="宋体" w:hAnsi="宋体" w:cs="宋体"/>
                <w:sz w:val="20"/>
              </w:rPr>
            </w:pPr>
            <w:r>
              <w:rPr>
                <w:rFonts w:hint="eastAsia" w:ascii="宋体" w:hAnsi="宋体" w:cs="宋体"/>
                <w:sz w:val="20"/>
              </w:rPr>
              <w:t>参选文件的密封</w:t>
            </w:r>
          </w:p>
        </w:tc>
        <w:tc>
          <w:tcPr>
            <w:tcW w:w="6735" w:type="dxa"/>
            <w:noWrap w:val="0"/>
            <w:vAlign w:val="center"/>
          </w:tcPr>
          <w:p w14:paraId="42DF3C27">
            <w:pPr>
              <w:spacing w:line="400" w:lineRule="exact"/>
              <w:rPr>
                <w:rFonts w:hint="eastAsia" w:ascii="宋体" w:hAnsi="宋体" w:eastAsia="宋体" w:cs="宋体"/>
                <w:sz w:val="20"/>
                <w:lang w:eastAsia="zh-CN"/>
              </w:rPr>
            </w:pPr>
            <w:r>
              <w:rPr>
                <w:rFonts w:hint="eastAsia" w:ascii="宋体" w:hAnsi="宋体" w:cs="宋体"/>
                <w:sz w:val="20"/>
              </w:rPr>
              <w:t>1、参选文件袋使用“参选函部分”袋、 “资格审查部分（含商务部分）”袋</w:t>
            </w:r>
            <w:r>
              <w:rPr>
                <w:rFonts w:hint="eastAsia" w:ascii="宋体" w:hAnsi="宋体" w:cs="宋体"/>
                <w:sz w:val="20"/>
                <w:lang w:eastAsia="zh-CN"/>
              </w:rPr>
              <w:t>，</w:t>
            </w:r>
            <w:r>
              <w:rPr>
                <w:rFonts w:hint="eastAsia" w:ascii="宋体" w:hAnsi="宋体" w:cs="宋体"/>
                <w:sz w:val="20"/>
              </w:rPr>
              <w:t>以及“参选文件”大袋</w:t>
            </w:r>
            <w:r>
              <w:rPr>
                <w:rFonts w:hint="eastAsia" w:ascii="宋体" w:hAnsi="宋体" w:cs="宋体"/>
                <w:sz w:val="20"/>
                <w:lang w:eastAsia="zh-CN"/>
              </w:rPr>
              <w:t>。</w:t>
            </w:r>
          </w:p>
          <w:p w14:paraId="7C8C44D9">
            <w:pPr>
              <w:spacing w:line="400" w:lineRule="exact"/>
              <w:rPr>
                <w:rFonts w:hint="eastAsia" w:ascii="宋体" w:hAnsi="宋体" w:cs="宋体"/>
                <w:sz w:val="20"/>
              </w:rPr>
            </w:pPr>
            <w:r>
              <w:rPr>
                <w:rFonts w:hint="eastAsia" w:ascii="宋体" w:hAnsi="宋体" w:cs="宋体"/>
                <w:sz w:val="20"/>
              </w:rPr>
              <w:t>2、参选函部分、电子文件装入“参选函部分”袋中，密封并在袋上加盖参选单位公章。</w:t>
            </w:r>
          </w:p>
          <w:p w14:paraId="0C54B263">
            <w:pPr>
              <w:spacing w:line="400" w:lineRule="exact"/>
              <w:rPr>
                <w:rFonts w:hint="eastAsia" w:ascii="宋体" w:hAnsi="宋体" w:cs="宋体"/>
                <w:sz w:val="20"/>
              </w:rPr>
            </w:pPr>
            <w:r>
              <w:rPr>
                <w:rFonts w:hint="eastAsia" w:ascii="宋体" w:hAnsi="宋体" w:cs="宋体"/>
                <w:sz w:val="20"/>
              </w:rPr>
              <w:t>3、资格审查部分（含商务部分）装入“资格审查部分”袋中，密封并在袋上加盖参选单位公章。</w:t>
            </w:r>
          </w:p>
          <w:p w14:paraId="19828A3D">
            <w:pPr>
              <w:spacing w:line="400" w:lineRule="exact"/>
              <w:rPr>
                <w:rFonts w:ascii="宋体" w:hAnsi="宋体" w:cs="宋体"/>
                <w:sz w:val="20"/>
              </w:rPr>
            </w:pPr>
            <w:r>
              <w:rPr>
                <w:rFonts w:hint="eastAsia" w:ascii="宋体" w:hAnsi="宋体" w:cs="宋体"/>
                <w:sz w:val="20"/>
                <w:lang w:val="en-US" w:eastAsia="zh-CN"/>
              </w:rPr>
              <w:t>4</w:t>
            </w:r>
            <w:r>
              <w:rPr>
                <w:rFonts w:hint="eastAsia" w:ascii="宋体" w:hAnsi="宋体" w:cs="宋体"/>
                <w:sz w:val="20"/>
              </w:rPr>
              <w:t>、“参选函部分”、“资格审查部分（含商务部分）”小袋装入“参选文件”大袋中，密封并在大袋上加盖单位公章，同时“参选文件”大袋应按本表第 23项的规定写明相应内容。大袋未按要求密封的，采购人或代理机构拒收。</w:t>
            </w:r>
          </w:p>
          <w:p w14:paraId="59D40AF0">
            <w:pPr>
              <w:spacing w:line="400" w:lineRule="exact"/>
              <w:rPr>
                <w:rFonts w:hint="eastAsia" w:ascii="宋体" w:hAnsi="宋体" w:cs="宋体"/>
                <w:sz w:val="20"/>
              </w:rPr>
            </w:pPr>
            <w:r>
              <w:rPr>
                <w:rFonts w:hint="eastAsia" w:ascii="宋体" w:hAnsi="宋体" w:cs="宋体"/>
                <w:sz w:val="20"/>
              </w:rPr>
              <w:t>未按上述规定封装，采购人应当拒绝接收。</w:t>
            </w:r>
          </w:p>
          <w:p w14:paraId="20C179A9">
            <w:pPr>
              <w:spacing w:line="400" w:lineRule="exact"/>
              <w:rPr>
                <w:rFonts w:hint="eastAsia" w:ascii="宋体" w:hAnsi="宋体" w:cs="宋体"/>
                <w:sz w:val="20"/>
              </w:rPr>
            </w:pPr>
            <w:r>
              <w:rPr>
                <w:rFonts w:hint="eastAsia" w:ascii="宋体" w:hAnsi="宋体" w:cs="宋体"/>
                <w:sz w:val="20"/>
              </w:rPr>
              <w:t>注：如因参选文件资料较多，无法装入一袋的，可以装成两袋或更多，但必须符合上述各相应资料袋的封装要求。</w:t>
            </w:r>
          </w:p>
        </w:tc>
      </w:tr>
      <w:tr w14:paraId="2C73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64A3E41">
            <w:pPr>
              <w:spacing w:line="360" w:lineRule="auto"/>
              <w:jc w:val="center"/>
              <w:rPr>
                <w:rFonts w:ascii="宋体" w:hAnsi="宋体" w:cs="宋体"/>
                <w:sz w:val="20"/>
              </w:rPr>
            </w:pPr>
            <w:r>
              <w:rPr>
                <w:rFonts w:hint="eastAsia" w:ascii="宋体" w:hAnsi="宋体" w:cs="宋体"/>
                <w:sz w:val="20"/>
              </w:rPr>
              <w:t>23</w:t>
            </w:r>
          </w:p>
        </w:tc>
        <w:tc>
          <w:tcPr>
            <w:tcW w:w="1690" w:type="dxa"/>
            <w:noWrap w:val="0"/>
            <w:vAlign w:val="center"/>
          </w:tcPr>
          <w:p w14:paraId="33211D86">
            <w:pPr>
              <w:spacing w:line="400" w:lineRule="exact"/>
              <w:rPr>
                <w:rFonts w:hint="eastAsia" w:ascii="宋体" w:hAnsi="宋体" w:cs="宋体"/>
                <w:sz w:val="20"/>
              </w:rPr>
            </w:pPr>
            <w:r>
              <w:rPr>
                <w:rFonts w:hint="eastAsia" w:ascii="宋体" w:hAnsi="宋体" w:cs="宋体"/>
                <w:sz w:val="20"/>
              </w:rPr>
              <w:t>参选文件袋的封套上须写明</w:t>
            </w:r>
          </w:p>
        </w:tc>
        <w:tc>
          <w:tcPr>
            <w:tcW w:w="6735" w:type="dxa"/>
            <w:noWrap w:val="0"/>
            <w:vAlign w:val="center"/>
          </w:tcPr>
          <w:p w14:paraId="665E2D3C">
            <w:pPr>
              <w:spacing w:line="400" w:lineRule="exact"/>
              <w:rPr>
                <w:rFonts w:hint="eastAsia" w:ascii="宋体" w:hAnsi="宋体" w:cs="宋体"/>
                <w:sz w:val="20"/>
              </w:rPr>
            </w:pPr>
            <w:r>
              <w:rPr>
                <w:rFonts w:hint="eastAsia" w:ascii="宋体" w:hAnsi="宋体" w:cs="宋体"/>
                <w:sz w:val="20"/>
              </w:rPr>
              <w:t xml:space="preserve">项目名称：                        </w:t>
            </w:r>
          </w:p>
          <w:p w14:paraId="794416F8">
            <w:pPr>
              <w:spacing w:line="400" w:lineRule="exact"/>
              <w:rPr>
                <w:rFonts w:hint="eastAsia" w:ascii="宋体" w:hAnsi="宋体" w:cs="宋体"/>
                <w:sz w:val="20"/>
              </w:rPr>
            </w:pPr>
            <w:r>
              <w:rPr>
                <w:rFonts w:hint="eastAsia" w:ascii="宋体" w:hAnsi="宋体" w:cs="宋体"/>
                <w:sz w:val="20"/>
              </w:rPr>
              <w:t xml:space="preserve">参选人名称：                   </w:t>
            </w:r>
          </w:p>
          <w:p w14:paraId="6B690BF8">
            <w:pPr>
              <w:spacing w:line="400" w:lineRule="exact"/>
              <w:rPr>
                <w:rFonts w:hint="eastAsia" w:ascii="宋体" w:hAnsi="宋体" w:cs="宋体"/>
                <w:sz w:val="20"/>
              </w:rPr>
            </w:pPr>
            <w:r>
              <w:rPr>
                <w:rFonts w:hint="eastAsia" w:ascii="宋体" w:hAnsi="宋体" w:cs="宋体"/>
                <w:sz w:val="20"/>
              </w:rPr>
              <w:t>参选文件在    年   月   日    时前不得开启</w:t>
            </w:r>
          </w:p>
        </w:tc>
      </w:tr>
      <w:tr w14:paraId="0FCF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C88640B">
            <w:pPr>
              <w:spacing w:line="360" w:lineRule="auto"/>
              <w:jc w:val="center"/>
              <w:rPr>
                <w:rFonts w:ascii="宋体" w:hAnsi="宋体" w:cs="宋体"/>
                <w:sz w:val="20"/>
              </w:rPr>
            </w:pPr>
            <w:r>
              <w:rPr>
                <w:rFonts w:hint="eastAsia" w:ascii="宋体" w:hAnsi="宋体" w:cs="宋体"/>
                <w:sz w:val="20"/>
              </w:rPr>
              <w:t>24</w:t>
            </w:r>
          </w:p>
        </w:tc>
        <w:tc>
          <w:tcPr>
            <w:tcW w:w="1690" w:type="dxa"/>
            <w:noWrap w:val="0"/>
            <w:vAlign w:val="center"/>
          </w:tcPr>
          <w:p w14:paraId="71C58765">
            <w:pPr>
              <w:spacing w:line="400" w:lineRule="exact"/>
              <w:rPr>
                <w:rFonts w:hint="eastAsia" w:ascii="宋体" w:hAnsi="宋体" w:cs="宋体"/>
                <w:sz w:val="20"/>
              </w:rPr>
            </w:pPr>
            <w:r>
              <w:rPr>
                <w:rFonts w:hint="eastAsia" w:ascii="宋体" w:hAnsi="宋体" w:cs="宋体"/>
                <w:sz w:val="20"/>
              </w:rPr>
              <w:t>参选文件递交时间</w:t>
            </w:r>
          </w:p>
        </w:tc>
        <w:tc>
          <w:tcPr>
            <w:tcW w:w="6735" w:type="dxa"/>
            <w:noWrap w:val="0"/>
            <w:vAlign w:val="center"/>
          </w:tcPr>
          <w:p w14:paraId="2F40D6BA">
            <w:pPr>
              <w:spacing w:line="400" w:lineRule="exact"/>
              <w:rPr>
                <w:rFonts w:hint="eastAsia" w:ascii="宋体" w:hAnsi="宋体" w:cs="宋体"/>
                <w:sz w:val="20"/>
              </w:rPr>
            </w:pPr>
            <w:r>
              <w:rPr>
                <w:rFonts w:hint="eastAsia" w:ascii="宋体" w:hAnsi="宋体" w:cs="宋体"/>
                <w:sz w:val="20"/>
              </w:rPr>
              <w:t>详见比选公告</w:t>
            </w:r>
          </w:p>
        </w:tc>
      </w:tr>
      <w:tr w14:paraId="1AF7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6A32759">
            <w:pPr>
              <w:spacing w:line="360" w:lineRule="auto"/>
              <w:jc w:val="center"/>
              <w:rPr>
                <w:rFonts w:ascii="宋体" w:hAnsi="宋体" w:cs="宋体"/>
                <w:sz w:val="20"/>
              </w:rPr>
            </w:pPr>
            <w:r>
              <w:rPr>
                <w:rFonts w:hint="eastAsia" w:ascii="宋体" w:hAnsi="宋体" w:cs="宋体"/>
                <w:sz w:val="20"/>
              </w:rPr>
              <w:t>25</w:t>
            </w:r>
          </w:p>
        </w:tc>
        <w:tc>
          <w:tcPr>
            <w:tcW w:w="1690" w:type="dxa"/>
            <w:noWrap w:val="0"/>
            <w:vAlign w:val="center"/>
          </w:tcPr>
          <w:p w14:paraId="37FB2312">
            <w:pPr>
              <w:spacing w:line="400" w:lineRule="exact"/>
              <w:rPr>
                <w:rFonts w:hint="eastAsia" w:ascii="宋体" w:hAnsi="宋体" w:cs="宋体"/>
                <w:sz w:val="20"/>
              </w:rPr>
            </w:pPr>
            <w:r>
              <w:rPr>
                <w:rFonts w:hint="eastAsia" w:ascii="宋体" w:hAnsi="宋体" w:cs="宋体"/>
                <w:sz w:val="20"/>
              </w:rPr>
              <w:t>参选文件递交地点</w:t>
            </w:r>
          </w:p>
        </w:tc>
        <w:tc>
          <w:tcPr>
            <w:tcW w:w="6735" w:type="dxa"/>
            <w:noWrap w:val="0"/>
            <w:vAlign w:val="center"/>
          </w:tcPr>
          <w:p w14:paraId="694EA2C9">
            <w:pPr>
              <w:spacing w:line="400" w:lineRule="exact"/>
              <w:rPr>
                <w:rFonts w:hint="default" w:ascii="宋体" w:hAnsi="宋体" w:cs="宋体"/>
                <w:sz w:val="20"/>
                <w:u w:val="single"/>
                <w:lang w:val="en-US"/>
              </w:rPr>
            </w:pP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p>
        </w:tc>
      </w:tr>
      <w:tr w14:paraId="21AB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D619D89">
            <w:pPr>
              <w:spacing w:line="360" w:lineRule="auto"/>
              <w:jc w:val="center"/>
              <w:rPr>
                <w:rFonts w:ascii="宋体" w:hAnsi="宋体" w:cs="宋体"/>
                <w:sz w:val="20"/>
              </w:rPr>
            </w:pPr>
            <w:r>
              <w:rPr>
                <w:rFonts w:hint="eastAsia" w:ascii="宋体" w:hAnsi="宋体" w:cs="宋体"/>
                <w:sz w:val="20"/>
              </w:rPr>
              <w:t>26</w:t>
            </w:r>
          </w:p>
        </w:tc>
        <w:tc>
          <w:tcPr>
            <w:tcW w:w="1690" w:type="dxa"/>
            <w:noWrap w:val="0"/>
            <w:vAlign w:val="center"/>
          </w:tcPr>
          <w:p w14:paraId="6C1BF068">
            <w:pPr>
              <w:spacing w:line="400" w:lineRule="exact"/>
              <w:rPr>
                <w:rFonts w:hint="eastAsia" w:ascii="宋体" w:hAnsi="宋体" w:cs="宋体"/>
                <w:sz w:val="20"/>
              </w:rPr>
            </w:pPr>
            <w:r>
              <w:rPr>
                <w:rFonts w:hint="eastAsia" w:ascii="宋体" w:hAnsi="宋体" w:cs="宋体"/>
                <w:sz w:val="20"/>
              </w:rPr>
              <w:t>是否退还参选文件</w:t>
            </w:r>
          </w:p>
        </w:tc>
        <w:tc>
          <w:tcPr>
            <w:tcW w:w="6735" w:type="dxa"/>
            <w:noWrap w:val="0"/>
            <w:vAlign w:val="center"/>
          </w:tcPr>
          <w:p w14:paraId="079C6D26">
            <w:pPr>
              <w:spacing w:line="400" w:lineRule="exact"/>
              <w:rPr>
                <w:rFonts w:hint="eastAsia" w:ascii="宋体" w:hAnsi="宋体" w:cs="宋体"/>
                <w:sz w:val="20"/>
              </w:rPr>
            </w:pPr>
            <w:r>
              <w:rPr>
                <w:rFonts w:hint="eastAsia" w:ascii="宋体" w:hAnsi="宋体" w:cs="宋体"/>
                <w:sz w:val="20"/>
              </w:rPr>
              <w:t>■否</w:t>
            </w:r>
          </w:p>
          <w:p w14:paraId="64759560">
            <w:pPr>
              <w:spacing w:line="400" w:lineRule="exact"/>
              <w:rPr>
                <w:rFonts w:ascii="宋体" w:hAnsi="宋体" w:cs="宋体"/>
                <w:sz w:val="20"/>
              </w:rPr>
            </w:pPr>
            <w:r>
              <w:rPr>
                <w:rFonts w:hint="eastAsia" w:ascii="宋体" w:hAnsi="宋体" w:cs="宋体"/>
                <w:sz w:val="20"/>
              </w:rPr>
              <w:t>口是</w:t>
            </w:r>
          </w:p>
        </w:tc>
      </w:tr>
      <w:tr w14:paraId="64B1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DFF32F6">
            <w:pPr>
              <w:spacing w:line="360" w:lineRule="auto"/>
              <w:jc w:val="center"/>
              <w:rPr>
                <w:rFonts w:ascii="宋体" w:hAnsi="宋体" w:cs="宋体"/>
                <w:sz w:val="20"/>
              </w:rPr>
            </w:pPr>
            <w:r>
              <w:rPr>
                <w:rFonts w:hint="eastAsia" w:ascii="宋体" w:hAnsi="宋体" w:cs="宋体"/>
                <w:sz w:val="20"/>
              </w:rPr>
              <w:t>27</w:t>
            </w:r>
          </w:p>
        </w:tc>
        <w:tc>
          <w:tcPr>
            <w:tcW w:w="1690" w:type="dxa"/>
            <w:noWrap w:val="0"/>
            <w:vAlign w:val="center"/>
          </w:tcPr>
          <w:p w14:paraId="59D638BA">
            <w:pPr>
              <w:spacing w:line="400" w:lineRule="exact"/>
              <w:rPr>
                <w:rFonts w:hint="eastAsia" w:ascii="宋体" w:hAnsi="宋体" w:cs="宋体"/>
                <w:sz w:val="20"/>
              </w:rPr>
            </w:pPr>
            <w:r>
              <w:rPr>
                <w:rFonts w:hint="eastAsia" w:ascii="宋体" w:hAnsi="宋体" w:cs="宋体"/>
                <w:sz w:val="20"/>
              </w:rPr>
              <w:t>比选会议时间和</w:t>
            </w:r>
          </w:p>
          <w:p w14:paraId="31668692">
            <w:pPr>
              <w:spacing w:line="400" w:lineRule="exact"/>
              <w:rPr>
                <w:rFonts w:hint="eastAsia" w:ascii="宋体" w:hAnsi="宋体" w:cs="宋体"/>
                <w:sz w:val="20"/>
              </w:rPr>
            </w:pPr>
            <w:r>
              <w:rPr>
                <w:rFonts w:hint="eastAsia" w:ascii="宋体" w:hAnsi="宋体" w:cs="宋体"/>
                <w:sz w:val="20"/>
              </w:rPr>
              <w:t>地点</w:t>
            </w:r>
          </w:p>
        </w:tc>
        <w:tc>
          <w:tcPr>
            <w:tcW w:w="6735" w:type="dxa"/>
            <w:noWrap w:val="0"/>
            <w:vAlign w:val="center"/>
          </w:tcPr>
          <w:p w14:paraId="51E9151F">
            <w:pPr>
              <w:spacing w:line="400" w:lineRule="exact"/>
              <w:rPr>
                <w:rFonts w:hint="eastAsia" w:ascii="宋体" w:hAnsi="宋体" w:cs="宋体"/>
                <w:sz w:val="20"/>
              </w:rPr>
            </w:pPr>
            <w:r>
              <w:rPr>
                <w:rFonts w:hint="eastAsia" w:ascii="宋体" w:hAnsi="宋体" w:cs="宋体"/>
                <w:sz w:val="20"/>
              </w:rPr>
              <w:t>比选时间：同参选截止时间</w:t>
            </w:r>
          </w:p>
          <w:p w14:paraId="7AA769B6">
            <w:pPr>
              <w:spacing w:line="400" w:lineRule="exact"/>
              <w:rPr>
                <w:rFonts w:ascii="宋体" w:hAnsi="宋体" w:cs="宋体"/>
                <w:sz w:val="20"/>
              </w:rPr>
            </w:pPr>
            <w:r>
              <w:rPr>
                <w:rFonts w:hint="eastAsia" w:ascii="宋体" w:hAnsi="宋体" w:cs="宋体"/>
                <w:sz w:val="20"/>
              </w:rPr>
              <w:t>比选地点</w:t>
            </w:r>
            <w:r>
              <w:rPr>
                <w:rFonts w:hint="eastAsia" w:ascii="宋体" w:hAnsi="宋体" w:cs="宋体"/>
                <w:color w:val="auto"/>
                <w:sz w:val="20"/>
              </w:rPr>
              <w:t>：</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r>
              <w:rPr>
                <w:rFonts w:hint="eastAsia" w:ascii="宋体" w:hAnsi="宋体" w:cs="宋体"/>
                <w:color w:val="auto"/>
                <w:sz w:val="20"/>
              </w:rPr>
              <w:t xml:space="preserve">  </w:t>
            </w:r>
            <w:r>
              <w:rPr>
                <w:rFonts w:hint="eastAsia" w:ascii="宋体" w:hAnsi="宋体" w:cs="宋体"/>
                <w:sz w:val="20"/>
              </w:rPr>
              <w:t xml:space="preserve">                              </w:t>
            </w:r>
          </w:p>
        </w:tc>
      </w:tr>
      <w:tr w14:paraId="1E57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1FD462B">
            <w:pPr>
              <w:spacing w:line="360" w:lineRule="auto"/>
              <w:jc w:val="center"/>
              <w:rPr>
                <w:rFonts w:ascii="宋体" w:hAnsi="宋体" w:cs="宋体"/>
                <w:sz w:val="20"/>
              </w:rPr>
            </w:pPr>
            <w:r>
              <w:rPr>
                <w:rFonts w:hint="eastAsia" w:ascii="宋体" w:hAnsi="宋体" w:cs="宋体"/>
                <w:sz w:val="20"/>
              </w:rPr>
              <w:t>28</w:t>
            </w:r>
          </w:p>
        </w:tc>
        <w:tc>
          <w:tcPr>
            <w:tcW w:w="1690" w:type="dxa"/>
            <w:noWrap w:val="0"/>
            <w:vAlign w:val="center"/>
          </w:tcPr>
          <w:p w14:paraId="5D8CDC64">
            <w:pPr>
              <w:spacing w:line="400" w:lineRule="exact"/>
              <w:rPr>
                <w:rFonts w:ascii="宋体" w:hAnsi="宋体" w:cs="宋体"/>
                <w:sz w:val="20"/>
              </w:rPr>
            </w:pPr>
            <w:r>
              <w:rPr>
                <w:rFonts w:hint="eastAsia" w:ascii="宋体" w:hAnsi="宋体" w:cs="宋体"/>
                <w:sz w:val="20"/>
              </w:rPr>
              <w:t>比选程序</w:t>
            </w:r>
          </w:p>
        </w:tc>
        <w:tc>
          <w:tcPr>
            <w:tcW w:w="6735" w:type="dxa"/>
            <w:noWrap w:val="0"/>
            <w:vAlign w:val="center"/>
          </w:tcPr>
          <w:p w14:paraId="6F8B4F36">
            <w:pPr>
              <w:spacing w:line="400" w:lineRule="exact"/>
              <w:rPr>
                <w:rFonts w:hint="eastAsia" w:ascii="宋体" w:hAnsi="宋体" w:cs="宋体"/>
                <w:sz w:val="20"/>
              </w:rPr>
            </w:pPr>
            <w:r>
              <w:rPr>
                <w:rFonts w:hint="eastAsia" w:ascii="宋体" w:hAnsi="宋体" w:cs="宋体"/>
                <w:sz w:val="20"/>
              </w:rPr>
              <w:t>主持人按下列程序进行开标：</w:t>
            </w:r>
          </w:p>
          <w:p w14:paraId="34C346EB">
            <w:pPr>
              <w:numPr>
                <w:ilvl w:val="0"/>
                <w:numId w:val="4"/>
              </w:numPr>
              <w:spacing w:line="400" w:lineRule="exact"/>
              <w:rPr>
                <w:rFonts w:hint="eastAsia" w:ascii="宋体" w:hAnsi="宋体" w:cs="宋体"/>
                <w:sz w:val="20"/>
              </w:rPr>
            </w:pPr>
            <w:r>
              <w:rPr>
                <w:rFonts w:hint="eastAsia" w:ascii="宋体" w:hAnsi="宋体" w:cs="宋体"/>
                <w:sz w:val="20"/>
              </w:rPr>
              <w:t>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采购人不接收其参选文件。核验合格的法定代表人或委托代理人可自行选择是否参加比选会，不参加比选会的视为默认比选结果。</w:t>
            </w:r>
          </w:p>
          <w:p w14:paraId="759C9FE8">
            <w:pPr>
              <w:spacing w:line="400" w:lineRule="exact"/>
              <w:rPr>
                <w:rFonts w:hint="eastAsia" w:ascii="宋体" w:hAnsi="宋体" w:cs="宋体"/>
                <w:sz w:val="20"/>
              </w:rPr>
            </w:pPr>
            <w:r>
              <w:rPr>
                <w:rFonts w:hint="eastAsia" w:ascii="宋体" w:hAnsi="宋体" w:cs="宋体"/>
                <w:sz w:val="20"/>
              </w:rPr>
              <w:t>2. 宣布比选纪律。</w:t>
            </w:r>
          </w:p>
          <w:p w14:paraId="16C95A06">
            <w:pPr>
              <w:spacing w:line="400" w:lineRule="exact"/>
              <w:rPr>
                <w:rFonts w:hint="eastAsia" w:ascii="宋体" w:hAnsi="宋体" w:cs="宋体"/>
                <w:sz w:val="20"/>
              </w:rPr>
            </w:pPr>
            <w:r>
              <w:rPr>
                <w:rFonts w:hint="eastAsia" w:ascii="宋体" w:hAnsi="宋体" w:cs="宋体"/>
                <w:sz w:val="20"/>
              </w:rPr>
              <w:t>3. 公布在参选截止时间前递交参选文件的参选人名称。</w:t>
            </w:r>
          </w:p>
          <w:p w14:paraId="064A03C3">
            <w:pPr>
              <w:spacing w:line="400" w:lineRule="exact"/>
              <w:rPr>
                <w:rFonts w:ascii="宋体" w:hAnsi="宋体" w:cs="宋体"/>
                <w:sz w:val="20"/>
              </w:rPr>
            </w:pPr>
            <w:r>
              <w:rPr>
                <w:rFonts w:hint="eastAsia" w:ascii="宋体" w:hAnsi="宋体" w:cs="宋体"/>
                <w:sz w:val="20"/>
              </w:rPr>
              <w:t>4. 参选文件的密封检查：参选人对自己和其它的参选文件封装情况进行检查，以确认其参选文件密封完好。确认密封完好后，各参选人签字确认。</w:t>
            </w:r>
          </w:p>
          <w:p w14:paraId="713C09DF">
            <w:pPr>
              <w:spacing w:line="400" w:lineRule="exact"/>
              <w:rPr>
                <w:rFonts w:hint="eastAsia" w:ascii="宋体" w:hAnsi="宋体" w:cs="宋体"/>
                <w:sz w:val="20"/>
              </w:rPr>
            </w:pPr>
            <w:r>
              <w:rPr>
                <w:rFonts w:hint="eastAsia" w:ascii="宋体" w:hAnsi="宋体" w:cs="宋体"/>
                <w:sz w:val="20"/>
              </w:rPr>
              <w:t>5. 公布最高限价。</w:t>
            </w:r>
          </w:p>
          <w:p w14:paraId="2F7131AE">
            <w:pPr>
              <w:spacing w:line="400" w:lineRule="exact"/>
              <w:rPr>
                <w:rFonts w:hint="eastAsia" w:ascii="宋体" w:hAnsi="宋体" w:cs="宋体"/>
                <w:sz w:val="20"/>
              </w:rPr>
            </w:pPr>
            <w:r>
              <w:rPr>
                <w:rFonts w:hint="eastAsia" w:ascii="宋体" w:hAnsi="宋体" w:cs="宋体"/>
                <w:sz w:val="20"/>
              </w:rPr>
              <w:t>6. 随机开启参选文件。开启参选文件，公布参选人名称、参选报价，各参选人签字确认。因参选人原因未能签字的，视为默认比选结果。</w:t>
            </w:r>
          </w:p>
          <w:p w14:paraId="7DAB58C2">
            <w:pPr>
              <w:spacing w:line="400" w:lineRule="exact"/>
              <w:rPr>
                <w:rFonts w:hint="eastAsia" w:ascii="宋体" w:hAnsi="宋体" w:cs="宋体"/>
                <w:sz w:val="20"/>
              </w:rPr>
            </w:pPr>
            <w:r>
              <w:rPr>
                <w:rFonts w:hint="eastAsia" w:ascii="宋体" w:hAnsi="宋体" w:cs="宋体"/>
                <w:sz w:val="20"/>
              </w:rPr>
              <w:t>7. 开标结束。</w:t>
            </w:r>
          </w:p>
        </w:tc>
      </w:tr>
      <w:tr w14:paraId="416E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B8BCD0D">
            <w:pPr>
              <w:spacing w:line="360" w:lineRule="auto"/>
              <w:jc w:val="center"/>
              <w:rPr>
                <w:rFonts w:ascii="宋体" w:hAnsi="宋体" w:cs="宋体"/>
                <w:sz w:val="20"/>
              </w:rPr>
            </w:pPr>
            <w:r>
              <w:rPr>
                <w:rFonts w:hint="eastAsia" w:ascii="宋体" w:hAnsi="宋体" w:cs="宋体"/>
                <w:sz w:val="20"/>
              </w:rPr>
              <w:t>29</w:t>
            </w:r>
          </w:p>
        </w:tc>
        <w:tc>
          <w:tcPr>
            <w:tcW w:w="1690" w:type="dxa"/>
            <w:noWrap w:val="0"/>
            <w:vAlign w:val="center"/>
          </w:tcPr>
          <w:p w14:paraId="0C31CC43">
            <w:pPr>
              <w:spacing w:line="400" w:lineRule="exact"/>
              <w:rPr>
                <w:rFonts w:hint="eastAsia" w:ascii="宋体" w:hAnsi="宋体" w:cs="宋体"/>
                <w:sz w:val="20"/>
              </w:rPr>
            </w:pPr>
            <w:r>
              <w:rPr>
                <w:rFonts w:hint="eastAsia" w:ascii="宋体" w:hAnsi="宋体" w:cs="宋体"/>
                <w:sz w:val="20"/>
              </w:rPr>
              <w:t>公开比选委员会的组建</w:t>
            </w:r>
          </w:p>
        </w:tc>
        <w:tc>
          <w:tcPr>
            <w:tcW w:w="6735" w:type="dxa"/>
            <w:noWrap w:val="0"/>
            <w:vAlign w:val="center"/>
          </w:tcPr>
          <w:p w14:paraId="3198FD39">
            <w:pPr>
              <w:spacing w:line="400" w:lineRule="exact"/>
              <w:rPr>
                <w:rFonts w:hint="eastAsia" w:ascii="宋体" w:hAnsi="宋体" w:cs="宋体"/>
                <w:sz w:val="20"/>
              </w:rPr>
            </w:pPr>
            <w:r>
              <w:rPr>
                <w:rFonts w:hint="eastAsia" w:ascii="宋体" w:hAnsi="宋体" w:cs="宋体"/>
                <w:sz w:val="20"/>
              </w:rPr>
              <w:t>由采购人按规定组建</w:t>
            </w:r>
          </w:p>
        </w:tc>
      </w:tr>
      <w:tr w14:paraId="7063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06FF715">
            <w:pPr>
              <w:spacing w:line="360" w:lineRule="auto"/>
              <w:jc w:val="center"/>
              <w:rPr>
                <w:rFonts w:ascii="宋体" w:hAnsi="宋体" w:cs="宋体"/>
                <w:sz w:val="20"/>
              </w:rPr>
            </w:pPr>
            <w:r>
              <w:rPr>
                <w:rFonts w:hint="eastAsia" w:ascii="宋体" w:hAnsi="宋体" w:cs="宋体"/>
                <w:sz w:val="20"/>
              </w:rPr>
              <w:t>30</w:t>
            </w:r>
          </w:p>
        </w:tc>
        <w:tc>
          <w:tcPr>
            <w:tcW w:w="1690" w:type="dxa"/>
            <w:noWrap w:val="0"/>
            <w:vAlign w:val="center"/>
          </w:tcPr>
          <w:p w14:paraId="00891A48">
            <w:pPr>
              <w:spacing w:line="400" w:lineRule="exact"/>
              <w:rPr>
                <w:rFonts w:hint="eastAsia" w:ascii="宋体" w:hAnsi="宋体" w:cs="宋体"/>
                <w:sz w:val="20"/>
              </w:rPr>
            </w:pPr>
            <w:r>
              <w:rPr>
                <w:rFonts w:hint="eastAsia" w:ascii="宋体" w:hAnsi="宋体" w:cs="宋体"/>
                <w:sz w:val="20"/>
              </w:rPr>
              <w:t>是否授权公开比选委员会确定</w:t>
            </w:r>
          </w:p>
          <w:p w14:paraId="0CDD4CC1">
            <w:pPr>
              <w:spacing w:line="400" w:lineRule="exact"/>
              <w:rPr>
                <w:rFonts w:hint="eastAsia" w:ascii="宋体" w:hAnsi="宋体" w:cs="宋体"/>
                <w:sz w:val="20"/>
              </w:rPr>
            </w:pPr>
            <w:r>
              <w:rPr>
                <w:rFonts w:hint="eastAsia" w:ascii="宋体" w:hAnsi="宋体" w:cs="宋体"/>
                <w:sz w:val="20"/>
              </w:rPr>
              <w:t>中选人</w:t>
            </w:r>
          </w:p>
        </w:tc>
        <w:tc>
          <w:tcPr>
            <w:tcW w:w="6735" w:type="dxa"/>
            <w:noWrap w:val="0"/>
            <w:vAlign w:val="center"/>
          </w:tcPr>
          <w:p w14:paraId="7BE09A1B">
            <w:pPr>
              <w:spacing w:line="400" w:lineRule="exact"/>
              <w:rPr>
                <w:rFonts w:hint="eastAsia" w:ascii="宋体" w:hAnsi="宋体" w:cs="宋体"/>
                <w:sz w:val="20"/>
              </w:rPr>
            </w:pPr>
            <w:r>
              <w:rPr>
                <w:rFonts w:hint="eastAsia" w:ascii="宋体" w:hAnsi="宋体" w:cs="宋体"/>
                <w:sz w:val="20"/>
              </w:rPr>
              <w:t>否， 按第三章评选办法的规定推荐 1-3 名中选候选人。</w:t>
            </w:r>
          </w:p>
        </w:tc>
      </w:tr>
      <w:tr w14:paraId="09B0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7A2748C">
            <w:pPr>
              <w:spacing w:line="360" w:lineRule="auto"/>
              <w:jc w:val="center"/>
              <w:rPr>
                <w:rFonts w:ascii="宋体" w:hAnsi="宋体" w:cs="宋体"/>
                <w:sz w:val="20"/>
              </w:rPr>
            </w:pPr>
            <w:r>
              <w:rPr>
                <w:rFonts w:hint="eastAsia" w:ascii="宋体" w:hAnsi="宋体" w:cs="宋体"/>
                <w:sz w:val="20"/>
              </w:rPr>
              <w:t>31</w:t>
            </w:r>
          </w:p>
        </w:tc>
        <w:tc>
          <w:tcPr>
            <w:tcW w:w="1690" w:type="dxa"/>
            <w:noWrap w:val="0"/>
            <w:vAlign w:val="center"/>
          </w:tcPr>
          <w:p w14:paraId="00076FB2">
            <w:pPr>
              <w:spacing w:line="400" w:lineRule="exact"/>
              <w:rPr>
                <w:rFonts w:hint="eastAsia" w:ascii="宋体" w:hAnsi="宋体" w:cs="宋体"/>
                <w:sz w:val="20"/>
              </w:rPr>
            </w:pPr>
            <w:r>
              <w:rPr>
                <w:rFonts w:hint="eastAsia" w:ascii="宋体" w:hAnsi="宋体" w:cs="宋体"/>
                <w:sz w:val="20"/>
              </w:rPr>
              <w:t>重新比选</w:t>
            </w:r>
          </w:p>
        </w:tc>
        <w:tc>
          <w:tcPr>
            <w:tcW w:w="6735" w:type="dxa"/>
            <w:noWrap w:val="0"/>
            <w:vAlign w:val="center"/>
          </w:tcPr>
          <w:p w14:paraId="2F8FD052">
            <w:pPr>
              <w:spacing w:line="400" w:lineRule="exact"/>
              <w:rPr>
                <w:rFonts w:hint="eastAsia" w:ascii="宋体" w:hAnsi="宋体" w:cs="宋体"/>
                <w:sz w:val="20"/>
              </w:rPr>
            </w:pPr>
            <w:r>
              <w:rPr>
                <w:rFonts w:hint="eastAsia" w:ascii="宋体" w:hAnsi="宋体" w:cs="宋体"/>
                <w:sz w:val="20"/>
              </w:rPr>
              <w:t>经评标委员会评审后否决所有参选文件的。</w:t>
            </w:r>
          </w:p>
        </w:tc>
      </w:tr>
      <w:tr w14:paraId="5032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D4FC4E8">
            <w:pPr>
              <w:spacing w:line="360" w:lineRule="auto"/>
              <w:jc w:val="center"/>
              <w:rPr>
                <w:rFonts w:ascii="宋体" w:hAnsi="宋体" w:cs="宋体"/>
                <w:sz w:val="20"/>
              </w:rPr>
            </w:pPr>
            <w:r>
              <w:rPr>
                <w:rFonts w:hint="eastAsia" w:ascii="宋体" w:hAnsi="宋体" w:cs="宋体"/>
                <w:sz w:val="20"/>
              </w:rPr>
              <w:t>32</w:t>
            </w:r>
          </w:p>
        </w:tc>
        <w:tc>
          <w:tcPr>
            <w:tcW w:w="1690" w:type="dxa"/>
            <w:noWrap w:val="0"/>
            <w:vAlign w:val="center"/>
          </w:tcPr>
          <w:p w14:paraId="2D32108B">
            <w:pPr>
              <w:spacing w:line="400" w:lineRule="exact"/>
              <w:rPr>
                <w:rFonts w:hint="eastAsia" w:ascii="宋体" w:hAnsi="宋体" w:cs="宋体"/>
                <w:sz w:val="20"/>
              </w:rPr>
            </w:pPr>
            <w:r>
              <w:rPr>
                <w:rFonts w:hint="eastAsia" w:ascii="宋体" w:hAnsi="宋体" w:cs="宋体"/>
                <w:sz w:val="20"/>
              </w:rPr>
              <w:t>履约担保</w:t>
            </w:r>
          </w:p>
        </w:tc>
        <w:tc>
          <w:tcPr>
            <w:tcW w:w="6735" w:type="dxa"/>
            <w:noWrap w:val="0"/>
            <w:vAlign w:val="center"/>
          </w:tcPr>
          <w:p w14:paraId="3DD01B91">
            <w:pPr>
              <w:spacing w:line="400" w:lineRule="exact"/>
              <w:rPr>
                <w:rFonts w:hint="eastAsia" w:ascii="宋体" w:hAnsi="宋体" w:cs="宋体"/>
                <w:sz w:val="20"/>
              </w:rPr>
            </w:pPr>
            <w:r>
              <w:rPr>
                <w:rFonts w:hint="eastAsia" w:ascii="宋体" w:hAnsi="宋体" w:cs="宋体"/>
                <w:sz w:val="20"/>
              </w:rPr>
              <w:t>1.中选人是否提供履约担保：提供。</w:t>
            </w:r>
          </w:p>
          <w:p w14:paraId="54CCB83C">
            <w:pPr>
              <w:spacing w:line="400" w:lineRule="exact"/>
              <w:rPr>
                <w:rFonts w:ascii="宋体" w:hAnsi="宋体" w:cs="宋体"/>
                <w:sz w:val="20"/>
              </w:rPr>
            </w:pPr>
            <w:r>
              <w:rPr>
                <w:rFonts w:hint="eastAsia" w:ascii="宋体" w:hAnsi="宋体" w:cs="宋体"/>
                <w:sz w:val="20"/>
              </w:rPr>
              <w:t>2.中选人提供履约担保的形式、金额及期限：</w:t>
            </w:r>
          </w:p>
          <w:p w14:paraId="57469C85">
            <w:pPr>
              <w:spacing w:line="400" w:lineRule="exact"/>
              <w:rPr>
                <w:rFonts w:hint="eastAsia" w:ascii="宋体" w:hAnsi="宋体" w:cs="宋体"/>
                <w:sz w:val="20"/>
              </w:rPr>
            </w:pPr>
            <w:r>
              <w:rPr>
                <w:rFonts w:hint="eastAsia" w:ascii="宋体" w:hAnsi="宋体" w:cs="宋体"/>
                <w:sz w:val="20"/>
              </w:rPr>
              <w:t>（1）履约担保的形式：现金或银行转账。</w:t>
            </w:r>
          </w:p>
          <w:p w14:paraId="66C1AE09">
            <w:pPr>
              <w:spacing w:line="400" w:lineRule="exact"/>
              <w:rPr>
                <w:rFonts w:ascii="宋体" w:hAnsi="宋体" w:cs="宋体"/>
                <w:sz w:val="20"/>
              </w:rPr>
            </w:pPr>
            <w:r>
              <w:rPr>
                <w:rFonts w:hint="eastAsia" w:ascii="宋体" w:hAnsi="宋体" w:cs="宋体"/>
                <w:sz w:val="20"/>
              </w:rPr>
              <w:t>（2）履约担保的金额：人民币</w:t>
            </w:r>
            <w:r>
              <w:rPr>
                <w:rFonts w:hint="eastAsia" w:ascii="宋体" w:hAnsi="宋体" w:cs="宋体"/>
                <w:sz w:val="20"/>
                <w:lang w:val="en-US" w:eastAsia="zh-CN"/>
              </w:rPr>
              <w:t>3</w:t>
            </w:r>
            <w:r>
              <w:rPr>
                <w:rFonts w:hint="eastAsia" w:ascii="宋体" w:hAnsi="宋体" w:cs="宋体"/>
                <w:sz w:val="20"/>
              </w:rPr>
              <w:t>万元（大写：</w:t>
            </w:r>
            <w:r>
              <w:rPr>
                <w:rFonts w:hint="eastAsia" w:ascii="宋体" w:hAnsi="宋体" w:cs="宋体"/>
                <w:sz w:val="20"/>
                <w:lang w:val="en-US" w:eastAsia="zh-CN"/>
              </w:rPr>
              <w:t>叁</w:t>
            </w:r>
            <w:r>
              <w:rPr>
                <w:rFonts w:hint="eastAsia" w:ascii="宋体" w:hAnsi="宋体" w:cs="宋体"/>
                <w:sz w:val="20"/>
              </w:rPr>
              <w:t>万元整）</w:t>
            </w:r>
          </w:p>
          <w:p w14:paraId="3C4D8A72">
            <w:pPr>
              <w:spacing w:line="400" w:lineRule="exact"/>
              <w:rPr>
                <w:rFonts w:hint="eastAsia" w:ascii="宋体" w:hAnsi="宋体" w:cs="宋体"/>
                <w:sz w:val="20"/>
              </w:rPr>
            </w:pPr>
            <w:r>
              <w:rPr>
                <w:rFonts w:hint="eastAsia" w:ascii="宋体" w:hAnsi="宋体" w:cs="宋体"/>
                <w:sz w:val="20"/>
              </w:rPr>
              <w:t>（3）履约担保的提交时间：在合同订立前，中选人按担保金额向发包人提交履约担保。</w:t>
            </w:r>
          </w:p>
          <w:p w14:paraId="7F90A76C">
            <w:pPr>
              <w:spacing w:line="400" w:lineRule="exact"/>
              <w:rPr>
                <w:rFonts w:hint="eastAsia" w:ascii="宋体" w:hAnsi="宋体" w:cs="宋体"/>
                <w:sz w:val="20"/>
              </w:rPr>
            </w:pPr>
            <w:r>
              <w:rPr>
                <w:rFonts w:hint="eastAsia" w:ascii="宋体" w:hAnsi="宋体" w:cs="宋体"/>
                <w:sz w:val="20"/>
              </w:rPr>
              <w:t>（4）履约担保的期限：自提交履约担保之日起至合同服务期结束之日止。</w:t>
            </w:r>
          </w:p>
          <w:p w14:paraId="49F2BCD9">
            <w:pPr>
              <w:spacing w:line="400" w:lineRule="exact"/>
              <w:rPr>
                <w:rFonts w:hint="eastAsia" w:ascii="宋体" w:hAnsi="宋体" w:eastAsia="宋体" w:cs="宋体"/>
                <w:sz w:val="20"/>
                <w:lang w:eastAsia="zh-CN"/>
              </w:rPr>
            </w:pPr>
            <w:r>
              <w:rPr>
                <w:rFonts w:hint="eastAsia" w:ascii="宋体" w:hAnsi="宋体" w:cs="宋体"/>
                <w:sz w:val="20"/>
              </w:rPr>
              <w:t>（5）履约担保的退还时间：本项目执行并验收合格后，甲方在10个工作日内将履约保证金无息退还给乙方</w:t>
            </w:r>
            <w:r>
              <w:rPr>
                <w:rFonts w:hint="eastAsia" w:ascii="宋体" w:hAnsi="宋体" w:cs="宋体"/>
                <w:sz w:val="20"/>
                <w:lang w:eastAsia="zh-CN"/>
              </w:rPr>
              <w:t>。</w:t>
            </w:r>
          </w:p>
        </w:tc>
      </w:tr>
      <w:tr w14:paraId="7EA1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3AD74C0F">
            <w:pPr>
              <w:spacing w:line="360" w:lineRule="auto"/>
              <w:jc w:val="center"/>
              <w:rPr>
                <w:rFonts w:ascii="宋体" w:hAnsi="宋体" w:cs="宋体"/>
                <w:sz w:val="20"/>
              </w:rPr>
            </w:pPr>
            <w:r>
              <w:rPr>
                <w:rFonts w:hint="eastAsia" w:ascii="宋体" w:hAnsi="宋体" w:cs="宋体"/>
                <w:sz w:val="20"/>
              </w:rPr>
              <w:t>33</w:t>
            </w:r>
          </w:p>
        </w:tc>
        <w:tc>
          <w:tcPr>
            <w:tcW w:w="1690" w:type="dxa"/>
            <w:noWrap w:val="0"/>
            <w:vAlign w:val="center"/>
          </w:tcPr>
          <w:p w14:paraId="611558DE">
            <w:pPr>
              <w:spacing w:line="400" w:lineRule="exact"/>
              <w:rPr>
                <w:rFonts w:hint="eastAsia" w:ascii="宋体" w:hAnsi="宋体" w:cs="宋体"/>
                <w:sz w:val="20"/>
              </w:rPr>
            </w:pPr>
            <w:r>
              <w:rPr>
                <w:rFonts w:hint="eastAsia" w:ascii="宋体" w:hAnsi="宋体" w:cs="宋体"/>
                <w:sz w:val="20"/>
              </w:rPr>
              <w:t>比选结果公示</w:t>
            </w:r>
          </w:p>
        </w:tc>
        <w:tc>
          <w:tcPr>
            <w:tcW w:w="6735" w:type="dxa"/>
            <w:noWrap w:val="0"/>
            <w:vAlign w:val="center"/>
          </w:tcPr>
          <w:p w14:paraId="5FE5B3FB">
            <w:pPr>
              <w:spacing w:line="400" w:lineRule="exact"/>
              <w:rPr>
                <w:rFonts w:hint="eastAsia" w:ascii="宋体" w:hAnsi="宋体" w:cs="宋体"/>
                <w:sz w:val="20"/>
              </w:rPr>
            </w:pPr>
            <w:r>
              <w:rPr>
                <w:rFonts w:hint="eastAsia" w:ascii="宋体" w:hAnsi="宋体" w:cs="宋体"/>
                <w:sz w:val="20"/>
              </w:rPr>
              <w:t>比选结束后，采购人将比选结果在重庆山水城文化旅游发展有限公司官网（http://www.cqsswl.com/）进行公示，公示时间不少于 3个工作日。</w:t>
            </w:r>
            <w:r>
              <w:rPr>
                <w:rFonts w:hint="eastAsia" w:ascii="宋体" w:hAnsi="宋体" w:eastAsia="宋体" w:cs="宋体"/>
                <w:color w:val="auto"/>
                <w:sz w:val="20"/>
                <w:lang w:val="en-US" w:eastAsia="zh-CN"/>
              </w:rPr>
              <w:t>公示期间若无任何异议投诉或经调查异议投诉不成立的，采购人将通过电话方式直接通知第一中选候选人。候选人应在接到通知后三个工作日内以书面形式回复确认接受中选结果，逾期未书面确认的，视为自动放弃成交资格。</w:t>
            </w:r>
          </w:p>
        </w:tc>
      </w:tr>
      <w:tr w14:paraId="0AFD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33DA8894">
            <w:pPr>
              <w:spacing w:line="360" w:lineRule="auto"/>
              <w:jc w:val="center"/>
              <w:rPr>
                <w:rFonts w:ascii="宋体" w:hAnsi="宋体" w:cs="宋体"/>
                <w:sz w:val="20"/>
              </w:rPr>
            </w:pPr>
            <w:r>
              <w:rPr>
                <w:rFonts w:hint="eastAsia" w:ascii="宋体" w:hAnsi="宋体" w:cs="宋体"/>
                <w:sz w:val="20"/>
              </w:rPr>
              <w:t>34</w:t>
            </w:r>
          </w:p>
        </w:tc>
        <w:tc>
          <w:tcPr>
            <w:tcW w:w="1690" w:type="dxa"/>
            <w:noWrap w:val="0"/>
            <w:vAlign w:val="center"/>
          </w:tcPr>
          <w:p w14:paraId="4A728A2A">
            <w:pPr>
              <w:spacing w:line="400" w:lineRule="exact"/>
              <w:rPr>
                <w:rFonts w:ascii="宋体" w:hAnsi="宋体" w:cs="宋体"/>
                <w:sz w:val="20"/>
              </w:rPr>
            </w:pPr>
            <w:r>
              <w:rPr>
                <w:rFonts w:hint="eastAsia" w:ascii="宋体" w:hAnsi="宋体" w:cs="宋体"/>
                <w:sz w:val="20"/>
              </w:rPr>
              <w:t>付款方式</w:t>
            </w:r>
          </w:p>
        </w:tc>
        <w:tc>
          <w:tcPr>
            <w:tcW w:w="6735" w:type="dxa"/>
            <w:noWrap w:val="0"/>
            <w:vAlign w:val="center"/>
          </w:tcPr>
          <w:p w14:paraId="40658E0D">
            <w:pPr>
              <w:spacing w:line="400" w:lineRule="exact"/>
              <w:ind w:firstLine="400" w:firstLineChars="200"/>
              <w:rPr>
                <w:rFonts w:hint="eastAsia" w:ascii="宋体" w:hAnsi="宋体" w:cs="宋体"/>
                <w:sz w:val="20"/>
              </w:rPr>
            </w:pPr>
            <w:r>
              <w:rPr>
                <w:rFonts w:hint="eastAsia" w:ascii="宋体" w:hAnsi="宋体" w:cs="宋体"/>
                <w:sz w:val="20"/>
              </w:rPr>
              <w:t>1</w:t>
            </w:r>
            <w:r>
              <w:rPr>
                <w:rFonts w:hint="eastAsia" w:ascii="宋体" w:hAnsi="宋体" w:cs="宋体"/>
                <w:sz w:val="20"/>
                <w:lang w:val="en-US" w:eastAsia="zh-CN"/>
              </w:rPr>
              <w:t>.</w:t>
            </w:r>
            <w:r>
              <w:rPr>
                <w:rFonts w:hint="eastAsia" w:ascii="宋体" w:hAnsi="宋体" w:cs="宋体"/>
                <w:sz w:val="20"/>
              </w:rPr>
              <w:t>分三次支付。合同签订之日起，甲方在收到乙方提供的合法、有效的增值税发票后5个工作日内支付乙方首笔款项人民币50000元。</w:t>
            </w:r>
          </w:p>
          <w:p w14:paraId="1CDFFDF7">
            <w:pPr>
              <w:spacing w:line="400" w:lineRule="exact"/>
              <w:ind w:firstLine="400" w:firstLineChars="200"/>
              <w:rPr>
                <w:rFonts w:hint="eastAsia" w:ascii="宋体" w:hAnsi="宋体" w:cs="宋体"/>
                <w:sz w:val="20"/>
                <w:lang w:eastAsia="zh-CN"/>
              </w:rPr>
            </w:pPr>
            <w:r>
              <w:rPr>
                <w:rFonts w:hint="eastAsia" w:ascii="宋体" w:hAnsi="宋体" w:cs="宋体"/>
                <w:sz w:val="20"/>
              </w:rPr>
              <w:t>2</w:t>
            </w:r>
            <w:r>
              <w:rPr>
                <w:rFonts w:hint="eastAsia" w:ascii="宋体" w:hAnsi="宋体" w:cs="宋体"/>
                <w:sz w:val="20"/>
                <w:lang w:val="en-US" w:eastAsia="zh-CN"/>
              </w:rPr>
              <w:t>.</w:t>
            </w:r>
            <w:r>
              <w:rPr>
                <w:rFonts w:hint="eastAsia" w:ascii="宋体" w:hAnsi="宋体" w:cs="宋体"/>
                <w:sz w:val="20"/>
              </w:rPr>
              <w:t>项目执行完毕，经甲方组织验收合格后，乙方向甲方提供合法、有效的增值税发票，甲方在收到发票后5个工作日内支付乙方第二期款项，即：支付至项目总价的97%（含已支付费用）</w:t>
            </w:r>
            <w:r>
              <w:rPr>
                <w:rFonts w:hint="eastAsia" w:ascii="宋体" w:hAnsi="宋体" w:cs="宋体"/>
                <w:sz w:val="20"/>
                <w:lang w:eastAsia="zh-CN"/>
              </w:rPr>
              <w:t>。</w:t>
            </w:r>
          </w:p>
          <w:p w14:paraId="091EC951">
            <w:pPr>
              <w:spacing w:line="400" w:lineRule="exact"/>
              <w:ind w:firstLine="400" w:firstLineChars="200"/>
              <w:rPr>
                <w:rFonts w:hint="eastAsia" w:ascii="宋体" w:hAnsi="宋体" w:cs="宋体"/>
                <w:sz w:val="20"/>
              </w:rPr>
            </w:pPr>
            <w:r>
              <w:rPr>
                <w:rFonts w:hint="eastAsia" w:ascii="宋体" w:hAnsi="宋体" w:cs="宋体"/>
                <w:sz w:val="20"/>
              </w:rPr>
              <w:t>3</w:t>
            </w:r>
            <w:r>
              <w:rPr>
                <w:rFonts w:hint="eastAsia" w:ascii="宋体" w:hAnsi="宋体" w:cs="宋体"/>
                <w:sz w:val="20"/>
                <w:lang w:val="en-US" w:eastAsia="zh-CN"/>
              </w:rPr>
              <w:t>.</w:t>
            </w:r>
            <w:r>
              <w:rPr>
                <w:rFonts w:hint="eastAsia" w:ascii="宋体" w:hAnsi="宋体" w:cs="宋体"/>
                <w:sz w:val="20"/>
              </w:rPr>
              <w:t>质保期及质保金</w:t>
            </w:r>
          </w:p>
          <w:p w14:paraId="0B87F92A">
            <w:pPr>
              <w:numPr>
                <w:ilvl w:val="0"/>
                <w:numId w:val="0"/>
              </w:numPr>
              <w:spacing w:line="400" w:lineRule="exact"/>
              <w:ind w:firstLine="400" w:firstLineChars="200"/>
              <w:rPr>
                <w:rFonts w:hint="eastAsia" w:ascii="宋体" w:hAnsi="宋体" w:cs="宋体"/>
                <w:sz w:val="20"/>
              </w:rPr>
            </w:pPr>
            <w:r>
              <w:rPr>
                <w:rFonts w:hint="eastAsia" w:ascii="宋体" w:hAnsi="宋体" w:cs="宋体"/>
                <w:sz w:val="20"/>
              </w:rPr>
              <w:t>本项目质保期为一年（自验收合格交付甲方之日起计算），质保金为结算款的3％。质保期满后，自乙方提出申请，经甲方复检无质量问题后15个工作日内，甲方一次性将剩余质保金支付给乙方（不计付利息，扣除扣款、赔款、由甲方代为维修及赔款的费用总额）。</w:t>
            </w:r>
          </w:p>
        </w:tc>
      </w:tr>
      <w:tr w14:paraId="2DBF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01" w:type="dxa"/>
            <w:noWrap w:val="0"/>
            <w:vAlign w:val="center"/>
          </w:tcPr>
          <w:p w14:paraId="1676BD51">
            <w:pPr>
              <w:spacing w:line="360" w:lineRule="auto"/>
              <w:jc w:val="center"/>
              <w:rPr>
                <w:rFonts w:ascii="宋体" w:hAnsi="宋体" w:cs="宋体"/>
                <w:sz w:val="20"/>
              </w:rPr>
            </w:pPr>
            <w:r>
              <w:rPr>
                <w:rFonts w:hint="eastAsia" w:ascii="宋体" w:hAnsi="宋体" w:cs="宋体"/>
                <w:sz w:val="20"/>
              </w:rPr>
              <w:t>35</w:t>
            </w:r>
          </w:p>
        </w:tc>
        <w:tc>
          <w:tcPr>
            <w:tcW w:w="1690" w:type="dxa"/>
            <w:noWrap w:val="0"/>
            <w:vAlign w:val="center"/>
          </w:tcPr>
          <w:p w14:paraId="49BA3E8A">
            <w:pPr>
              <w:spacing w:line="400" w:lineRule="exact"/>
              <w:rPr>
                <w:rFonts w:hint="eastAsia" w:ascii="宋体" w:hAnsi="宋体" w:cs="宋体"/>
                <w:sz w:val="20"/>
              </w:rPr>
            </w:pPr>
            <w:r>
              <w:rPr>
                <w:rFonts w:hint="eastAsia" w:ascii="宋体" w:hAnsi="宋体" w:cs="宋体"/>
                <w:sz w:val="20"/>
              </w:rPr>
              <w:t>合同签订</w:t>
            </w:r>
          </w:p>
        </w:tc>
        <w:tc>
          <w:tcPr>
            <w:tcW w:w="6735" w:type="dxa"/>
            <w:noWrap w:val="0"/>
            <w:vAlign w:val="center"/>
          </w:tcPr>
          <w:p w14:paraId="613850FD">
            <w:pPr>
              <w:spacing w:line="400" w:lineRule="exact"/>
              <w:rPr>
                <w:rFonts w:hint="eastAsia" w:ascii="宋体" w:hAnsi="宋体" w:cs="宋体"/>
                <w:sz w:val="20"/>
              </w:rPr>
            </w:pPr>
            <w:r>
              <w:rPr>
                <w:rFonts w:hint="eastAsia" w:ascii="宋体" w:hAnsi="宋体" w:cs="宋体"/>
                <w:color w:val="auto"/>
                <w:sz w:val="20"/>
              </w:rPr>
              <w:t>1.</w:t>
            </w:r>
            <w:r>
              <w:rPr>
                <w:rFonts w:hint="eastAsia" w:ascii="宋体" w:hAnsi="宋体" w:eastAsia="宋体" w:cs="宋体"/>
                <w:color w:val="auto"/>
                <w:sz w:val="20"/>
                <w:lang w:val="en-US" w:eastAsia="zh-CN"/>
              </w:rPr>
              <w:t>中选人应当在书面确认中选结果之日</w:t>
            </w:r>
            <w:r>
              <w:rPr>
                <w:rFonts w:hint="eastAsia" w:ascii="宋体" w:hAnsi="宋体" w:cs="宋体"/>
                <w:color w:val="auto"/>
                <w:sz w:val="20"/>
              </w:rPr>
              <w:t>起</w:t>
            </w:r>
            <w:r>
              <w:rPr>
                <w:rFonts w:hint="eastAsia" w:ascii="宋体" w:hAnsi="宋体" w:cs="宋体"/>
                <w:sz w:val="20"/>
              </w:rPr>
              <w:t>3个工作日内，按照比选文件确定的合同文本以及中选价、质量、技术和服务要求、履行期限等事项签订合同。</w:t>
            </w:r>
          </w:p>
          <w:p w14:paraId="037F95AF">
            <w:pPr>
              <w:spacing w:line="400" w:lineRule="exact"/>
              <w:rPr>
                <w:rFonts w:hint="eastAsia" w:ascii="宋体" w:hAnsi="宋体" w:cs="宋体"/>
                <w:sz w:val="20"/>
              </w:rPr>
            </w:pPr>
            <w:r>
              <w:rPr>
                <w:rFonts w:hint="eastAsia" w:ascii="宋体" w:hAnsi="宋体" w:cs="宋体"/>
                <w:sz w:val="20"/>
              </w:rPr>
              <w:t>2.中选人无正当理由拒签合同的，采购人取消其中选资格。排名第一的中选侯选人放弃中选的、因不可抗力不能履行合同，或者被查实存在影响成交结果的违法行为等情形，不符合中选条件的，采购人可以按照候选中选人名单排序依次确定其他候选人为中选人，也可以重新组织比选，确定中选人。</w:t>
            </w:r>
          </w:p>
        </w:tc>
      </w:tr>
      <w:tr w14:paraId="01D9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3AB07060">
            <w:pPr>
              <w:spacing w:line="360" w:lineRule="auto"/>
              <w:jc w:val="center"/>
              <w:rPr>
                <w:rFonts w:ascii="宋体" w:hAnsi="宋体" w:cs="宋体"/>
                <w:sz w:val="20"/>
              </w:rPr>
            </w:pPr>
            <w:r>
              <w:rPr>
                <w:rFonts w:hint="eastAsia" w:ascii="宋体" w:hAnsi="宋体" w:cs="宋体"/>
                <w:sz w:val="20"/>
              </w:rPr>
              <w:t>36</w:t>
            </w:r>
          </w:p>
        </w:tc>
        <w:tc>
          <w:tcPr>
            <w:tcW w:w="1690" w:type="dxa"/>
            <w:noWrap w:val="0"/>
            <w:vAlign w:val="center"/>
          </w:tcPr>
          <w:p w14:paraId="0FBFCF38">
            <w:pPr>
              <w:spacing w:line="400" w:lineRule="exact"/>
              <w:rPr>
                <w:rFonts w:hint="eastAsia" w:ascii="宋体" w:hAnsi="宋体" w:cs="宋体"/>
                <w:sz w:val="20"/>
              </w:rPr>
            </w:pPr>
            <w:r>
              <w:rPr>
                <w:rFonts w:hint="eastAsia" w:ascii="宋体" w:hAnsi="宋体" w:cs="宋体"/>
                <w:sz w:val="20"/>
              </w:rPr>
              <w:t>投诉处理</w:t>
            </w:r>
          </w:p>
        </w:tc>
        <w:tc>
          <w:tcPr>
            <w:tcW w:w="6735" w:type="dxa"/>
            <w:noWrap w:val="0"/>
            <w:vAlign w:val="center"/>
          </w:tcPr>
          <w:p w14:paraId="018B8987">
            <w:pPr>
              <w:spacing w:line="400" w:lineRule="exact"/>
              <w:rPr>
                <w:rFonts w:hint="eastAsia" w:ascii="宋体" w:hAnsi="宋体" w:cs="宋体"/>
                <w:sz w:val="20"/>
              </w:rPr>
            </w:pPr>
            <w:r>
              <w:rPr>
                <w:rFonts w:hint="eastAsia" w:ascii="宋体" w:hAnsi="宋体" w:cs="宋体"/>
                <w:sz w:val="20"/>
              </w:rPr>
              <w:t>1.参选人或者其他利害关系人就比选结果等事项投诉的，应当先向采购人提出异议；采购人应当在规定时间内答复；对采购人的答复不满意的，或采购人未答复的，可向行业主管部门投诉。</w:t>
            </w:r>
          </w:p>
          <w:p w14:paraId="15372E4D">
            <w:pPr>
              <w:spacing w:line="400" w:lineRule="exact"/>
              <w:rPr>
                <w:rFonts w:hint="eastAsia" w:ascii="宋体" w:hAnsi="宋体" w:cs="宋体"/>
                <w:sz w:val="20"/>
              </w:rPr>
            </w:pPr>
            <w:r>
              <w:rPr>
                <w:rFonts w:hint="eastAsia" w:ascii="宋体" w:hAnsi="宋体" w:cs="宋体"/>
                <w:sz w:val="20"/>
              </w:rPr>
              <w:t>2.投诉人捏造事实、伪造材料或者以非法手段取得证明材料进行投诉的，行政监督部门应当予以驳回；给他人造成损失的，依法承担赔偿责任。</w:t>
            </w:r>
          </w:p>
        </w:tc>
      </w:tr>
      <w:tr w14:paraId="2E0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47194EF8">
            <w:pPr>
              <w:spacing w:line="360" w:lineRule="auto"/>
              <w:jc w:val="center"/>
              <w:rPr>
                <w:rFonts w:ascii="宋体" w:hAnsi="宋体" w:cs="宋体"/>
                <w:sz w:val="20"/>
              </w:rPr>
            </w:pPr>
            <w:r>
              <w:rPr>
                <w:rFonts w:hint="eastAsia" w:ascii="宋体" w:hAnsi="宋体" w:cs="宋体"/>
                <w:sz w:val="20"/>
              </w:rPr>
              <w:t>37</w:t>
            </w:r>
          </w:p>
        </w:tc>
        <w:tc>
          <w:tcPr>
            <w:tcW w:w="1690" w:type="dxa"/>
            <w:noWrap w:val="0"/>
            <w:vAlign w:val="center"/>
          </w:tcPr>
          <w:p w14:paraId="4A24B17F">
            <w:pPr>
              <w:spacing w:line="400" w:lineRule="exact"/>
              <w:rPr>
                <w:rFonts w:hint="eastAsia" w:ascii="宋体" w:hAnsi="宋体" w:cs="宋体"/>
                <w:sz w:val="20"/>
              </w:rPr>
            </w:pPr>
          </w:p>
          <w:p w14:paraId="5EF6F0D8">
            <w:pPr>
              <w:spacing w:line="400" w:lineRule="exact"/>
              <w:rPr>
                <w:rFonts w:hint="eastAsia" w:ascii="宋体" w:hAnsi="宋体" w:cs="宋体"/>
                <w:sz w:val="20"/>
              </w:rPr>
            </w:pPr>
            <w:r>
              <w:rPr>
                <w:rFonts w:hint="eastAsia" w:ascii="宋体" w:hAnsi="宋体" w:cs="宋体"/>
                <w:sz w:val="20"/>
              </w:rPr>
              <w:t>关于对比选文件及参选争议的解释</w:t>
            </w:r>
          </w:p>
        </w:tc>
        <w:tc>
          <w:tcPr>
            <w:tcW w:w="6735" w:type="dxa"/>
            <w:noWrap w:val="0"/>
            <w:vAlign w:val="center"/>
          </w:tcPr>
          <w:p w14:paraId="3D4F3843">
            <w:pPr>
              <w:spacing w:line="400" w:lineRule="exact"/>
              <w:rPr>
                <w:rFonts w:hint="eastAsia" w:ascii="宋体" w:hAnsi="宋体" w:cs="宋体"/>
                <w:sz w:val="20"/>
              </w:rPr>
            </w:pPr>
            <w:r>
              <w:rPr>
                <w:rFonts w:hint="eastAsia" w:ascii="宋体" w:hAnsi="宋体" w:cs="宋体"/>
                <w:sz w:val="20"/>
              </w:rPr>
              <w:t>对比选文件的评审标准和方法，以及资格审查和否决竞标条款理解有争议的，应当作出不利于采购人的解释，但违背国家利益、社会公共利益的除外。</w:t>
            </w:r>
          </w:p>
          <w:p w14:paraId="0B3E0902">
            <w:pPr>
              <w:spacing w:line="400" w:lineRule="exact"/>
              <w:rPr>
                <w:rFonts w:hint="eastAsia" w:ascii="宋体" w:hAnsi="宋体" w:cs="宋体"/>
                <w:sz w:val="20"/>
              </w:rPr>
            </w:pPr>
            <w:r>
              <w:rPr>
                <w:rFonts w:hint="eastAsia" w:ascii="宋体" w:hAnsi="宋体" w:cs="宋体"/>
                <w:sz w:val="20"/>
              </w:rPr>
              <w:t>对参选文件理解有争议的，应当作出不利于提交该参选文件的参选人的解释。</w:t>
            </w:r>
          </w:p>
        </w:tc>
      </w:tr>
      <w:tr w14:paraId="539F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770A939C">
            <w:pPr>
              <w:spacing w:line="360" w:lineRule="auto"/>
              <w:jc w:val="center"/>
              <w:rPr>
                <w:rFonts w:ascii="宋体" w:hAnsi="宋体" w:cs="宋体"/>
                <w:sz w:val="20"/>
              </w:rPr>
            </w:pPr>
            <w:r>
              <w:rPr>
                <w:rFonts w:hint="eastAsia" w:ascii="宋体" w:hAnsi="宋体" w:cs="宋体"/>
                <w:sz w:val="20"/>
              </w:rPr>
              <w:t>38</w:t>
            </w:r>
          </w:p>
        </w:tc>
        <w:tc>
          <w:tcPr>
            <w:tcW w:w="1690" w:type="dxa"/>
            <w:noWrap w:val="0"/>
            <w:vAlign w:val="center"/>
          </w:tcPr>
          <w:p w14:paraId="4227DFCA">
            <w:pPr>
              <w:spacing w:line="400" w:lineRule="exact"/>
              <w:rPr>
                <w:rFonts w:ascii="宋体" w:hAnsi="宋体" w:cs="宋体"/>
                <w:sz w:val="20"/>
              </w:rPr>
            </w:pPr>
            <w:r>
              <w:rPr>
                <w:rFonts w:hint="eastAsia" w:ascii="宋体" w:hAnsi="宋体" w:cs="宋体"/>
                <w:sz w:val="20"/>
              </w:rPr>
              <w:t>重新比选</w:t>
            </w:r>
          </w:p>
        </w:tc>
        <w:tc>
          <w:tcPr>
            <w:tcW w:w="6735" w:type="dxa"/>
            <w:noWrap w:val="0"/>
            <w:vAlign w:val="center"/>
          </w:tcPr>
          <w:p w14:paraId="139A78C6">
            <w:pPr>
              <w:spacing w:line="400" w:lineRule="exact"/>
              <w:rPr>
                <w:rFonts w:hint="eastAsia" w:ascii="宋体" w:hAnsi="宋体" w:cs="宋体"/>
                <w:sz w:val="20"/>
              </w:rPr>
            </w:pPr>
            <w:r>
              <w:rPr>
                <w:rFonts w:hint="eastAsia" w:ascii="宋体" w:hAnsi="宋体" w:cs="宋体"/>
                <w:sz w:val="20"/>
              </w:rPr>
              <w:t>评选委员会评审时出现以下情况之一的，应重新比选：</w:t>
            </w:r>
          </w:p>
          <w:p w14:paraId="2601E92D">
            <w:pPr>
              <w:spacing w:line="400" w:lineRule="exact"/>
              <w:rPr>
                <w:rFonts w:hint="eastAsia" w:ascii="宋体" w:hAnsi="宋体" w:cs="宋体"/>
                <w:sz w:val="20"/>
              </w:rPr>
            </w:pPr>
            <w:r>
              <w:rPr>
                <w:rFonts w:hint="eastAsia" w:ascii="宋体" w:hAnsi="宋体" w:cs="宋体"/>
                <w:sz w:val="20"/>
              </w:rPr>
              <w:t>1.参选人的报价均超过了采购预算，采购人不能支付的；</w:t>
            </w:r>
          </w:p>
          <w:p w14:paraId="6ACFE659">
            <w:pPr>
              <w:spacing w:line="400" w:lineRule="exact"/>
              <w:rPr>
                <w:rFonts w:hint="eastAsia" w:ascii="宋体" w:hAnsi="宋体" w:cs="宋体"/>
                <w:sz w:val="20"/>
              </w:rPr>
            </w:pPr>
            <w:r>
              <w:rPr>
                <w:rFonts w:hint="eastAsia" w:ascii="宋体" w:hAnsi="宋体" w:cs="宋体"/>
                <w:sz w:val="20"/>
              </w:rPr>
              <w:t>2.出现影响比选公正的违法、违规行为的。</w:t>
            </w:r>
          </w:p>
        </w:tc>
      </w:tr>
      <w:tr w14:paraId="3488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5EDC8C8F">
            <w:pPr>
              <w:spacing w:line="360" w:lineRule="auto"/>
              <w:jc w:val="center"/>
              <w:rPr>
                <w:rFonts w:hint="eastAsia" w:ascii="宋体" w:hAnsi="宋体" w:cs="宋体"/>
                <w:sz w:val="20"/>
              </w:rPr>
            </w:pPr>
            <w:r>
              <w:rPr>
                <w:rFonts w:hint="eastAsia" w:ascii="宋体" w:hAnsi="宋体" w:cs="宋体"/>
                <w:sz w:val="20"/>
              </w:rPr>
              <w:t>39</w:t>
            </w:r>
          </w:p>
        </w:tc>
        <w:tc>
          <w:tcPr>
            <w:tcW w:w="1690" w:type="dxa"/>
            <w:noWrap w:val="0"/>
            <w:vAlign w:val="center"/>
          </w:tcPr>
          <w:p w14:paraId="1868797A">
            <w:pPr>
              <w:spacing w:line="400" w:lineRule="exact"/>
              <w:rPr>
                <w:rFonts w:ascii="宋体" w:hAnsi="宋体" w:cs="宋体"/>
                <w:sz w:val="20"/>
              </w:rPr>
            </w:pPr>
            <w:r>
              <w:rPr>
                <w:rFonts w:hint="eastAsia" w:ascii="宋体" w:hAnsi="宋体" w:cs="宋体"/>
                <w:sz w:val="20"/>
              </w:rPr>
              <w:t>其它说明</w:t>
            </w:r>
          </w:p>
        </w:tc>
        <w:tc>
          <w:tcPr>
            <w:tcW w:w="6735" w:type="dxa"/>
            <w:noWrap w:val="0"/>
            <w:vAlign w:val="center"/>
          </w:tcPr>
          <w:p w14:paraId="270D1A19">
            <w:pPr>
              <w:spacing w:line="400" w:lineRule="exact"/>
              <w:rPr>
                <w:rFonts w:hint="eastAsia" w:ascii="宋体" w:hAnsi="宋体" w:cs="宋体"/>
                <w:sz w:val="20"/>
              </w:rPr>
            </w:pPr>
            <w:r>
              <w:rPr>
                <w:rFonts w:hint="eastAsia" w:ascii="宋体" w:hAnsi="宋体" w:cs="宋体"/>
                <w:sz w:val="20"/>
              </w:rPr>
              <w:t>1、结果公示结束后若无异议、投诉，经采购人确认后确定第一中选候选人为中选人，中选人必须按照明确的完成时限提供服务并完成工作，且不得因合同签订、付款支付问题影响工作推进，若中选人未能按规定时限完成工作，采购人有权单方面解除合同，所有损失由中选人自行承担。</w:t>
            </w:r>
          </w:p>
          <w:p w14:paraId="128A44AA">
            <w:pPr>
              <w:spacing w:line="400" w:lineRule="exact"/>
              <w:rPr>
                <w:rFonts w:hint="eastAsia" w:ascii="宋体" w:hAnsi="宋体" w:cs="宋体"/>
                <w:sz w:val="20"/>
              </w:rPr>
            </w:pPr>
            <w:r>
              <w:rPr>
                <w:rFonts w:hint="eastAsia" w:ascii="宋体" w:hAnsi="宋体" w:cs="宋体"/>
                <w:sz w:val="20"/>
              </w:rPr>
              <w:t>2、采购人有权根据项目实际情况决定最终是否实施该项目或改变实施计划，且有权根据情况变化取消或延迟与中选候选人签订合同，采购人不向参选人进行任何承诺。</w:t>
            </w:r>
          </w:p>
          <w:p w14:paraId="52B38174">
            <w:pPr>
              <w:spacing w:line="400" w:lineRule="exact"/>
              <w:rPr>
                <w:rFonts w:hint="eastAsia" w:ascii="宋体" w:hAnsi="宋体" w:cs="宋体"/>
                <w:sz w:val="20"/>
              </w:rPr>
            </w:pPr>
            <w:r>
              <w:rPr>
                <w:rFonts w:hint="eastAsia" w:ascii="宋体" w:hAnsi="宋体" w:cs="宋体"/>
                <w:sz w:val="20"/>
              </w:rPr>
              <w:t>3、采购人在中华人民共和国境内使用参选人提供的货物及服务时免受第三方提出的侵犯其专利权或其它知识产权的起诉。如果第三方提出侵权指控，中选人应承担由此而引起的一切法律责任和费用。</w:t>
            </w:r>
          </w:p>
        </w:tc>
      </w:tr>
    </w:tbl>
    <w:p w14:paraId="5F54D0A7">
      <w:pPr>
        <w:spacing w:line="600" w:lineRule="exact"/>
        <w:ind w:firstLine="400" w:firstLineChars="200"/>
        <w:rPr>
          <w:rFonts w:ascii="宋体" w:hAnsi="宋体" w:eastAsia="黑体" w:cs="宋体"/>
          <w:sz w:val="20"/>
        </w:rPr>
      </w:pPr>
      <w:r>
        <w:rPr>
          <w:rFonts w:hint="eastAsia" w:ascii="宋体" w:hAnsi="宋体" w:cs="宋体"/>
          <w:sz w:val="20"/>
        </w:rPr>
        <w:br w:type="page"/>
      </w:r>
      <w:bookmarkStart w:id="26" w:name="_Toc28605"/>
      <w:bookmarkStart w:id="27" w:name="_Toc5038"/>
      <w:r>
        <w:rPr>
          <w:rFonts w:hint="eastAsia" w:ascii="宋体" w:hAnsi="宋体" w:cs="宋体"/>
          <w:sz w:val="20"/>
        </w:rPr>
        <w:t xml:space="preserve">                     </w:t>
      </w:r>
      <w:r>
        <w:rPr>
          <w:rFonts w:hint="eastAsia" w:eastAsia="黑体"/>
          <w:sz w:val="44"/>
          <w:szCs w:val="44"/>
        </w:rPr>
        <w:t xml:space="preserve">第三章  </w:t>
      </w:r>
      <w:bookmarkEnd w:id="26"/>
      <w:bookmarkEnd w:id="27"/>
      <w:bookmarkStart w:id="28" w:name="_Toc22827"/>
      <w:bookmarkStart w:id="29" w:name="_Toc20017"/>
      <w:bookmarkStart w:id="30" w:name="_Toc23182"/>
      <w:bookmarkStart w:id="31" w:name="_Toc17031"/>
      <w:bookmarkStart w:id="32" w:name="_Toc7876"/>
      <w:r>
        <w:rPr>
          <w:rFonts w:hint="eastAsia" w:eastAsia="黑体"/>
          <w:sz w:val="44"/>
          <w:szCs w:val="44"/>
        </w:rPr>
        <w:t>评选办法</w:t>
      </w:r>
    </w:p>
    <w:p w14:paraId="7937E175">
      <w:pPr>
        <w:autoSpaceDE w:val="0"/>
        <w:autoSpaceDN w:val="0"/>
        <w:adjustRightInd w:val="0"/>
        <w:snapToGrid w:val="0"/>
        <w:spacing w:before="100" w:after="100" w:line="360" w:lineRule="auto"/>
        <w:ind w:firstLine="210" w:firstLineChars="100"/>
        <w:jc w:val="left"/>
        <w:outlineLvl w:val="1"/>
        <w:rPr>
          <w:rFonts w:ascii="宋体" w:hAnsi="宋体" w:eastAsia="仿宋_GB2312" w:cs="MingLiU"/>
          <w:b/>
          <w:spacing w:val="1"/>
          <w:w w:val="99"/>
          <w:kern w:val="0"/>
          <w:szCs w:val="32"/>
        </w:rPr>
      </w:pPr>
      <w:r>
        <w:rPr>
          <w:rFonts w:hint="eastAsia" w:ascii="宋体" w:hAnsi="宋体" w:eastAsia="仿宋_GB2312" w:cs="MingLiU"/>
          <w:b/>
          <w:spacing w:val="1"/>
          <w:w w:val="99"/>
          <w:kern w:val="0"/>
          <w:szCs w:val="32"/>
        </w:rPr>
        <w:t>一、评选办法前附表</w:t>
      </w:r>
    </w:p>
    <w:p w14:paraId="1B19C242">
      <w:pPr>
        <w:spacing w:line="360" w:lineRule="auto"/>
        <w:ind w:firstLine="420" w:firstLineChars="200"/>
        <w:rPr>
          <w:sz w:val="21"/>
          <w:szCs w:val="21"/>
        </w:rPr>
      </w:pPr>
      <w:r>
        <w:rPr>
          <w:sz w:val="21"/>
          <w:szCs w:val="21"/>
        </w:rPr>
        <w:t>评</w:t>
      </w:r>
      <w:r>
        <w:rPr>
          <w:rFonts w:hint="eastAsia"/>
          <w:sz w:val="21"/>
          <w:szCs w:val="21"/>
        </w:rPr>
        <w:t>选</w:t>
      </w:r>
      <w:r>
        <w:rPr>
          <w:sz w:val="21"/>
          <w:szCs w:val="21"/>
        </w:rPr>
        <w:t>办法前附表中的评审内容必须和参选人须知前附表中的对应内容一致，若参选人须知前附表中未作要求的内容，不得列入评标办法前附表作为评定依据。</w:t>
      </w:r>
    </w:p>
    <w:tbl>
      <w:tblPr>
        <w:tblStyle w:val="20"/>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391"/>
        <w:gridCol w:w="237"/>
        <w:gridCol w:w="975"/>
        <w:gridCol w:w="106"/>
        <w:gridCol w:w="705"/>
        <w:gridCol w:w="1502"/>
        <w:gridCol w:w="3146"/>
        <w:gridCol w:w="2413"/>
        <w:gridCol w:w="11"/>
      </w:tblGrid>
      <w:tr w14:paraId="5BF5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noWrap w:val="0"/>
            <w:vAlign w:val="center"/>
          </w:tcPr>
          <w:p w14:paraId="50CF48A7">
            <w:pPr>
              <w:spacing w:line="400" w:lineRule="exact"/>
              <w:jc w:val="center"/>
              <w:rPr>
                <w:rFonts w:hint="eastAsia" w:ascii="宋体" w:hAnsi="宋体" w:cs="宋体"/>
                <w:sz w:val="20"/>
              </w:rPr>
            </w:pPr>
            <w:bookmarkStart w:id="33" w:name="_Toc8108"/>
            <w:r>
              <w:rPr>
                <w:rFonts w:hint="eastAsia" w:ascii="宋体" w:hAnsi="宋体" w:cs="宋体"/>
                <w:sz w:val="20"/>
              </w:rPr>
              <w:t>条款号</w:t>
            </w:r>
          </w:p>
        </w:tc>
        <w:tc>
          <w:tcPr>
            <w:tcW w:w="1212" w:type="dxa"/>
            <w:gridSpan w:val="2"/>
            <w:noWrap w:val="0"/>
            <w:vAlign w:val="center"/>
          </w:tcPr>
          <w:p w14:paraId="03229FEF">
            <w:pPr>
              <w:spacing w:line="400" w:lineRule="exact"/>
              <w:jc w:val="center"/>
              <w:rPr>
                <w:rFonts w:hint="eastAsia" w:ascii="宋体" w:hAnsi="宋体" w:cs="宋体"/>
                <w:sz w:val="20"/>
              </w:rPr>
            </w:pPr>
            <w:r>
              <w:rPr>
                <w:rFonts w:hint="eastAsia" w:ascii="宋体" w:hAnsi="宋体" w:cs="宋体"/>
                <w:sz w:val="20"/>
              </w:rPr>
              <w:t>评审因素</w:t>
            </w:r>
          </w:p>
        </w:tc>
        <w:tc>
          <w:tcPr>
            <w:tcW w:w="7872" w:type="dxa"/>
            <w:gridSpan w:val="5"/>
            <w:noWrap w:val="0"/>
            <w:vAlign w:val="center"/>
          </w:tcPr>
          <w:p w14:paraId="59462D4B">
            <w:pPr>
              <w:spacing w:line="400" w:lineRule="exact"/>
              <w:jc w:val="center"/>
              <w:rPr>
                <w:rFonts w:hint="eastAsia" w:ascii="宋体" w:hAnsi="宋体" w:cs="宋体"/>
                <w:sz w:val="20"/>
              </w:rPr>
            </w:pPr>
            <w:r>
              <w:rPr>
                <w:rFonts w:hint="eastAsia" w:ascii="宋体" w:hAnsi="宋体" w:cs="宋体"/>
                <w:sz w:val="20"/>
              </w:rPr>
              <w:t>评审标准</w:t>
            </w:r>
          </w:p>
        </w:tc>
      </w:tr>
      <w:tr w14:paraId="1928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noWrap w:val="0"/>
            <w:vAlign w:val="center"/>
          </w:tcPr>
          <w:p w14:paraId="1D80F229">
            <w:pPr>
              <w:spacing w:line="400" w:lineRule="exact"/>
              <w:jc w:val="center"/>
              <w:rPr>
                <w:rFonts w:hint="eastAsia" w:ascii="宋体" w:hAnsi="宋体" w:cs="宋体"/>
                <w:sz w:val="20"/>
              </w:rPr>
            </w:pPr>
            <w:r>
              <w:rPr>
                <w:rFonts w:hint="eastAsia" w:ascii="宋体" w:hAnsi="宋体" w:cs="宋体"/>
                <w:sz w:val="20"/>
              </w:rPr>
              <w:t>1</w:t>
            </w:r>
          </w:p>
        </w:tc>
        <w:tc>
          <w:tcPr>
            <w:tcW w:w="1212" w:type="dxa"/>
            <w:gridSpan w:val="2"/>
            <w:noWrap w:val="0"/>
            <w:vAlign w:val="center"/>
          </w:tcPr>
          <w:p w14:paraId="6351A26E">
            <w:pPr>
              <w:spacing w:line="360" w:lineRule="auto"/>
              <w:jc w:val="center"/>
              <w:rPr>
                <w:rFonts w:hint="eastAsia" w:ascii="宋体" w:hAnsi="宋体" w:cs="宋体"/>
                <w:sz w:val="20"/>
              </w:rPr>
            </w:pPr>
            <w:r>
              <w:rPr>
                <w:rFonts w:hint="eastAsia" w:ascii="宋体" w:hAnsi="宋体" w:cs="宋体"/>
                <w:sz w:val="20"/>
              </w:rPr>
              <w:t>中选候选人排序</w:t>
            </w:r>
          </w:p>
          <w:p w14:paraId="21E46770">
            <w:pPr>
              <w:spacing w:line="400" w:lineRule="exact"/>
              <w:jc w:val="center"/>
              <w:rPr>
                <w:rFonts w:hint="eastAsia" w:ascii="宋体" w:hAnsi="宋体" w:cs="宋体"/>
                <w:sz w:val="20"/>
              </w:rPr>
            </w:pPr>
            <w:r>
              <w:rPr>
                <w:rFonts w:hint="eastAsia" w:ascii="宋体" w:hAnsi="宋体" w:cs="宋体"/>
                <w:sz w:val="20"/>
              </w:rPr>
              <w:t>方法</w:t>
            </w:r>
          </w:p>
        </w:tc>
        <w:tc>
          <w:tcPr>
            <w:tcW w:w="7872" w:type="dxa"/>
            <w:gridSpan w:val="5"/>
            <w:noWrap w:val="0"/>
            <w:vAlign w:val="center"/>
          </w:tcPr>
          <w:p w14:paraId="2852476F">
            <w:pPr>
              <w:spacing w:line="400" w:lineRule="exact"/>
              <w:ind w:firstLine="400" w:firstLineChars="200"/>
              <w:jc w:val="left"/>
              <w:rPr>
                <w:rFonts w:hint="eastAsia" w:ascii="宋体" w:hAnsi="宋体" w:cs="宋体"/>
                <w:sz w:val="20"/>
              </w:rPr>
            </w:pPr>
            <w:r>
              <w:rPr>
                <w:rFonts w:hint="eastAsia" w:ascii="宋体" w:hAnsi="宋体" w:cs="宋体"/>
                <w:sz w:val="20"/>
              </w:rPr>
              <w:t>本次评标采用</w:t>
            </w:r>
            <w:r>
              <w:rPr>
                <w:rFonts w:hint="eastAsia" w:ascii="宋体" w:hAnsi="宋体" w:cs="宋体"/>
                <w:sz w:val="20"/>
                <w:lang w:val="en-US" w:eastAsia="zh-CN"/>
              </w:rPr>
              <w:t>低价中选法</w:t>
            </w:r>
            <w:r>
              <w:rPr>
                <w:rFonts w:hint="eastAsia" w:ascii="宋体" w:hAnsi="宋体" w:cs="宋体"/>
                <w:sz w:val="20"/>
              </w:rPr>
              <w:t>。公开比选委员会对满足比选文件实质性要求的参选文件，按照本章第2.2.4款规定的评分标准进行打分，并按得分由高到低顺序推荐中选候选人，</w:t>
            </w:r>
            <w:r>
              <w:rPr>
                <w:rFonts w:hint="eastAsia" w:ascii="宋体" w:hAnsi="宋体" w:cs="宋体"/>
                <w:sz w:val="20"/>
                <w:lang w:val="en-US" w:eastAsia="zh-CN"/>
              </w:rPr>
              <w:t>如参选报价相等时，</w:t>
            </w:r>
            <w:r>
              <w:rPr>
                <w:rFonts w:hint="eastAsia" w:ascii="宋体" w:hAnsi="宋体" w:cs="宋体"/>
                <w:sz w:val="20"/>
              </w:rPr>
              <w:t>由公开比选委员会投票决定。</w:t>
            </w:r>
          </w:p>
        </w:tc>
      </w:tr>
      <w:tr w14:paraId="6195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restart"/>
            <w:noWrap w:val="0"/>
            <w:vAlign w:val="center"/>
          </w:tcPr>
          <w:p w14:paraId="591D9E0D">
            <w:pPr>
              <w:spacing w:line="400" w:lineRule="exact"/>
              <w:jc w:val="center"/>
              <w:rPr>
                <w:rFonts w:hint="eastAsia" w:ascii="宋体" w:hAnsi="宋体" w:cs="宋体"/>
                <w:sz w:val="20"/>
              </w:rPr>
            </w:pPr>
            <w:r>
              <w:rPr>
                <w:rFonts w:hint="eastAsia" w:ascii="宋体" w:hAnsi="宋体" w:cs="宋体"/>
                <w:sz w:val="20"/>
              </w:rPr>
              <w:t>2</w:t>
            </w:r>
          </w:p>
        </w:tc>
        <w:tc>
          <w:tcPr>
            <w:tcW w:w="1212" w:type="dxa"/>
            <w:gridSpan w:val="2"/>
            <w:vMerge w:val="restart"/>
            <w:noWrap w:val="0"/>
            <w:vAlign w:val="center"/>
          </w:tcPr>
          <w:p w14:paraId="071AD2C2">
            <w:pPr>
              <w:spacing w:line="400" w:lineRule="exact"/>
              <w:jc w:val="center"/>
              <w:rPr>
                <w:rFonts w:ascii="宋体" w:hAnsi="宋体" w:cs="宋体"/>
                <w:sz w:val="20"/>
              </w:rPr>
            </w:pPr>
            <w:r>
              <w:rPr>
                <w:rFonts w:hint="eastAsia" w:ascii="宋体" w:hAnsi="宋体" w:cs="宋体"/>
                <w:sz w:val="20"/>
              </w:rPr>
              <w:t>资格评审标准</w:t>
            </w:r>
          </w:p>
        </w:tc>
        <w:tc>
          <w:tcPr>
            <w:tcW w:w="2313" w:type="dxa"/>
            <w:gridSpan w:val="3"/>
            <w:noWrap w:val="0"/>
            <w:vAlign w:val="center"/>
          </w:tcPr>
          <w:p w14:paraId="279A49C9">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营业执照</w:t>
            </w:r>
          </w:p>
        </w:tc>
        <w:tc>
          <w:tcPr>
            <w:tcW w:w="5559" w:type="dxa"/>
            <w:gridSpan w:val="2"/>
            <w:noWrap w:val="0"/>
            <w:vAlign w:val="center"/>
          </w:tcPr>
          <w:p w14:paraId="308C5BC6">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2123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4A819F3D">
            <w:pPr>
              <w:spacing w:line="400" w:lineRule="exact"/>
              <w:jc w:val="center"/>
              <w:rPr>
                <w:rFonts w:hint="eastAsia" w:ascii="宋体" w:hAnsi="宋体" w:cs="宋体"/>
                <w:sz w:val="20"/>
              </w:rPr>
            </w:pPr>
          </w:p>
        </w:tc>
        <w:tc>
          <w:tcPr>
            <w:tcW w:w="1212" w:type="dxa"/>
            <w:gridSpan w:val="2"/>
            <w:vMerge w:val="continue"/>
            <w:noWrap w:val="0"/>
            <w:vAlign w:val="center"/>
          </w:tcPr>
          <w:p w14:paraId="0CAEF3F4">
            <w:pPr>
              <w:spacing w:line="400" w:lineRule="exact"/>
              <w:jc w:val="center"/>
              <w:rPr>
                <w:rFonts w:hint="eastAsia" w:ascii="宋体" w:hAnsi="宋体" w:cs="宋体"/>
                <w:sz w:val="20"/>
              </w:rPr>
            </w:pPr>
          </w:p>
        </w:tc>
        <w:tc>
          <w:tcPr>
            <w:tcW w:w="2313" w:type="dxa"/>
            <w:gridSpan w:val="3"/>
            <w:noWrap w:val="0"/>
            <w:vAlign w:val="center"/>
          </w:tcPr>
          <w:p w14:paraId="54A27725">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比选截止日参选人资格情况</w:t>
            </w:r>
          </w:p>
        </w:tc>
        <w:tc>
          <w:tcPr>
            <w:tcW w:w="5559" w:type="dxa"/>
            <w:gridSpan w:val="2"/>
            <w:noWrap w:val="0"/>
            <w:vAlign w:val="center"/>
          </w:tcPr>
          <w:p w14:paraId="0025141F">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744C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16FE9143">
            <w:pPr>
              <w:spacing w:line="400" w:lineRule="exact"/>
              <w:jc w:val="center"/>
              <w:rPr>
                <w:rFonts w:hint="eastAsia" w:ascii="宋体" w:hAnsi="宋体" w:cs="宋体"/>
                <w:sz w:val="20"/>
              </w:rPr>
            </w:pPr>
          </w:p>
        </w:tc>
        <w:tc>
          <w:tcPr>
            <w:tcW w:w="1212" w:type="dxa"/>
            <w:gridSpan w:val="2"/>
            <w:vMerge w:val="continue"/>
            <w:noWrap w:val="0"/>
            <w:vAlign w:val="center"/>
          </w:tcPr>
          <w:p w14:paraId="02F9D70B">
            <w:pPr>
              <w:spacing w:line="400" w:lineRule="exact"/>
              <w:jc w:val="center"/>
              <w:rPr>
                <w:rFonts w:hint="eastAsia" w:ascii="宋体" w:hAnsi="宋体" w:cs="宋体"/>
                <w:sz w:val="20"/>
              </w:rPr>
            </w:pPr>
          </w:p>
        </w:tc>
        <w:tc>
          <w:tcPr>
            <w:tcW w:w="2313" w:type="dxa"/>
            <w:gridSpan w:val="3"/>
            <w:noWrap w:val="0"/>
            <w:vAlign w:val="center"/>
          </w:tcPr>
          <w:p w14:paraId="630BAC77">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其他要求</w:t>
            </w:r>
          </w:p>
        </w:tc>
        <w:tc>
          <w:tcPr>
            <w:tcW w:w="5559" w:type="dxa"/>
            <w:gridSpan w:val="2"/>
            <w:noWrap w:val="0"/>
            <w:vAlign w:val="center"/>
          </w:tcPr>
          <w:p w14:paraId="51B3374E">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527C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restart"/>
            <w:noWrap w:val="0"/>
            <w:vAlign w:val="center"/>
          </w:tcPr>
          <w:p w14:paraId="142E1F33">
            <w:pPr>
              <w:spacing w:line="400" w:lineRule="exact"/>
              <w:jc w:val="center"/>
              <w:rPr>
                <w:rFonts w:hint="eastAsia" w:ascii="宋体" w:hAnsi="宋体" w:cs="宋体"/>
                <w:sz w:val="20"/>
              </w:rPr>
            </w:pPr>
            <w:r>
              <w:rPr>
                <w:rFonts w:hint="eastAsia" w:ascii="宋体" w:hAnsi="宋体" w:cs="宋体"/>
                <w:sz w:val="20"/>
              </w:rPr>
              <w:t>3</w:t>
            </w:r>
          </w:p>
        </w:tc>
        <w:tc>
          <w:tcPr>
            <w:tcW w:w="1212" w:type="dxa"/>
            <w:gridSpan w:val="2"/>
            <w:vMerge w:val="restart"/>
            <w:noWrap w:val="0"/>
            <w:vAlign w:val="center"/>
          </w:tcPr>
          <w:p w14:paraId="255AA05B">
            <w:pPr>
              <w:spacing w:line="400" w:lineRule="exact"/>
              <w:jc w:val="center"/>
              <w:rPr>
                <w:rFonts w:hint="eastAsia" w:ascii="宋体" w:hAnsi="宋体" w:cs="宋体"/>
                <w:sz w:val="20"/>
              </w:rPr>
            </w:pPr>
            <w:r>
              <w:rPr>
                <w:rFonts w:hint="eastAsia" w:ascii="宋体" w:hAnsi="宋体" w:cs="宋体"/>
                <w:sz w:val="20"/>
              </w:rPr>
              <w:t>形式评审标准</w:t>
            </w:r>
          </w:p>
        </w:tc>
        <w:tc>
          <w:tcPr>
            <w:tcW w:w="2313" w:type="dxa"/>
            <w:gridSpan w:val="3"/>
            <w:noWrap w:val="0"/>
            <w:vAlign w:val="center"/>
          </w:tcPr>
          <w:p w14:paraId="3387C75B">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参选人名称</w:t>
            </w:r>
          </w:p>
        </w:tc>
        <w:tc>
          <w:tcPr>
            <w:tcW w:w="5559" w:type="dxa"/>
            <w:gridSpan w:val="2"/>
            <w:noWrap w:val="0"/>
            <w:vAlign w:val="center"/>
          </w:tcPr>
          <w:p w14:paraId="49551E92">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与营业执照一致。</w:t>
            </w:r>
          </w:p>
        </w:tc>
      </w:tr>
      <w:tr w14:paraId="567F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6D4F714A">
            <w:pPr>
              <w:spacing w:line="400" w:lineRule="exact"/>
              <w:jc w:val="center"/>
              <w:rPr>
                <w:rFonts w:hint="eastAsia" w:ascii="宋体" w:hAnsi="宋体" w:cs="宋体"/>
                <w:sz w:val="20"/>
              </w:rPr>
            </w:pPr>
          </w:p>
        </w:tc>
        <w:tc>
          <w:tcPr>
            <w:tcW w:w="1212" w:type="dxa"/>
            <w:gridSpan w:val="2"/>
            <w:vMerge w:val="continue"/>
            <w:noWrap w:val="0"/>
            <w:vAlign w:val="center"/>
          </w:tcPr>
          <w:p w14:paraId="3B8150CF">
            <w:pPr>
              <w:spacing w:line="400" w:lineRule="exact"/>
              <w:jc w:val="center"/>
              <w:rPr>
                <w:rFonts w:hint="eastAsia" w:ascii="宋体" w:hAnsi="宋体" w:cs="宋体"/>
                <w:sz w:val="20"/>
              </w:rPr>
            </w:pPr>
          </w:p>
        </w:tc>
        <w:tc>
          <w:tcPr>
            <w:tcW w:w="2313" w:type="dxa"/>
            <w:gridSpan w:val="3"/>
            <w:noWrap w:val="0"/>
            <w:vAlign w:val="center"/>
          </w:tcPr>
          <w:p w14:paraId="699B146C">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参选函签字盖章</w:t>
            </w:r>
          </w:p>
        </w:tc>
        <w:tc>
          <w:tcPr>
            <w:tcW w:w="5559" w:type="dxa"/>
            <w:gridSpan w:val="2"/>
            <w:noWrap w:val="0"/>
            <w:vAlign w:val="center"/>
          </w:tcPr>
          <w:p w14:paraId="6CC7C42F">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有法定代表人或其委托代理人签字（或盖章）、加盖单位公章。</w:t>
            </w:r>
          </w:p>
        </w:tc>
      </w:tr>
      <w:tr w14:paraId="3C9F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0A551EAB">
            <w:pPr>
              <w:spacing w:line="400" w:lineRule="exact"/>
              <w:jc w:val="center"/>
              <w:rPr>
                <w:rFonts w:hint="eastAsia" w:ascii="宋体" w:hAnsi="宋体" w:cs="宋体"/>
                <w:sz w:val="20"/>
              </w:rPr>
            </w:pPr>
          </w:p>
        </w:tc>
        <w:tc>
          <w:tcPr>
            <w:tcW w:w="1212" w:type="dxa"/>
            <w:gridSpan w:val="2"/>
            <w:vMerge w:val="continue"/>
            <w:noWrap w:val="0"/>
            <w:vAlign w:val="center"/>
          </w:tcPr>
          <w:p w14:paraId="4254B2CA">
            <w:pPr>
              <w:spacing w:line="400" w:lineRule="exact"/>
              <w:jc w:val="center"/>
              <w:rPr>
                <w:rFonts w:hint="eastAsia" w:ascii="宋体" w:hAnsi="宋体" w:cs="宋体"/>
                <w:sz w:val="20"/>
              </w:rPr>
            </w:pPr>
          </w:p>
        </w:tc>
        <w:tc>
          <w:tcPr>
            <w:tcW w:w="2313" w:type="dxa"/>
            <w:gridSpan w:val="3"/>
            <w:noWrap w:val="0"/>
            <w:vAlign w:val="center"/>
          </w:tcPr>
          <w:p w14:paraId="7C9FE49F">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参选文件格式</w:t>
            </w:r>
          </w:p>
        </w:tc>
        <w:tc>
          <w:tcPr>
            <w:tcW w:w="5559" w:type="dxa"/>
            <w:gridSpan w:val="2"/>
            <w:noWrap w:val="0"/>
            <w:vAlign w:val="center"/>
          </w:tcPr>
          <w:p w14:paraId="26C9A71F">
            <w:pPr>
              <w:adjustRightInd w:val="0"/>
              <w:snapToGrid w:val="0"/>
              <w:spacing w:line="360" w:lineRule="auto"/>
              <w:ind w:left="105" w:leftChars="50" w:right="105" w:rightChars="50" w:firstLine="362" w:firstLineChars="181"/>
              <w:rPr>
                <w:rFonts w:hint="eastAsia" w:ascii="宋体" w:hAnsi="宋体" w:cs="宋体"/>
                <w:sz w:val="20"/>
              </w:rPr>
            </w:pPr>
            <w:r>
              <w:rPr>
                <w:rFonts w:hint="eastAsia" w:ascii="宋体" w:hAnsi="宋体" w:cs="宋体"/>
                <w:sz w:val="20"/>
              </w:rPr>
              <w:t>符合第六章“参选文件格式”的要求。</w:t>
            </w:r>
          </w:p>
        </w:tc>
      </w:tr>
      <w:tr w14:paraId="5E8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7F43FE1D">
            <w:pPr>
              <w:spacing w:line="400" w:lineRule="exact"/>
              <w:jc w:val="center"/>
              <w:rPr>
                <w:rFonts w:hint="eastAsia" w:ascii="宋体" w:hAnsi="宋体" w:cs="宋体"/>
                <w:sz w:val="20"/>
              </w:rPr>
            </w:pPr>
          </w:p>
        </w:tc>
        <w:tc>
          <w:tcPr>
            <w:tcW w:w="1212" w:type="dxa"/>
            <w:gridSpan w:val="2"/>
            <w:vMerge w:val="continue"/>
            <w:noWrap w:val="0"/>
            <w:vAlign w:val="center"/>
          </w:tcPr>
          <w:p w14:paraId="6ADBFE78">
            <w:pPr>
              <w:spacing w:line="400" w:lineRule="exact"/>
              <w:jc w:val="center"/>
              <w:rPr>
                <w:rFonts w:hint="eastAsia" w:ascii="宋体" w:hAnsi="宋体" w:cs="宋体"/>
                <w:sz w:val="20"/>
              </w:rPr>
            </w:pPr>
          </w:p>
        </w:tc>
        <w:tc>
          <w:tcPr>
            <w:tcW w:w="2313" w:type="dxa"/>
            <w:gridSpan w:val="3"/>
            <w:noWrap w:val="0"/>
            <w:vAlign w:val="center"/>
          </w:tcPr>
          <w:p w14:paraId="238F0EA2">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报价唯一</w:t>
            </w:r>
          </w:p>
        </w:tc>
        <w:tc>
          <w:tcPr>
            <w:tcW w:w="5559" w:type="dxa"/>
            <w:gridSpan w:val="2"/>
            <w:noWrap w:val="0"/>
            <w:vAlign w:val="center"/>
          </w:tcPr>
          <w:p w14:paraId="4DAD92E0">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只能有一个有效报价。在比选文件没有规定的情况下，不得提交选择性报价。</w:t>
            </w:r>
          </w:p>
        </w:tc>
      </w:tr>
      <w:tr w14:paraId="36E2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3A8C2085">
            <w:pPr>
              <w:spacing w:line="400" w:lineRule="exact"/>
              <w:jc w:val="center"/>
              <w:rPr>
                <w:rFonts w:hint="eastAsia" w:ascii="宋体" w:hAnsi="宋体" w:cs="宋体"/>
                <w:sz w:val="20"/>
              </w:rPr>
            </w:pPr>
          </w:p>
        </w:tc>
        <w:tc>
          <w:tcPr>
            <w:tcW w:w="1212" w:type="dxa"/>
            <w:gridSpan w:val="2"/>
            <w:vMerge w:val="continue"/>
            <w:noWrap w:val="0"/>
            <w:vAlign w:val="center"/>
          </w:tcPr>
          <w:p w14:paraId="15630E37">
            <w:pPr>
              <w:spacing w:line="400" w:lineRule="exact"/>
              <w:jc w:val="center"/>
              <w:rPr>
                <w:rFonts w:hint="eastAsia" w:ascii="宋体" w:hAnsi="宋体" w:cs="宋体"/>
                <w:sz w:val="20"/>
              </w:rPr>
            </w:pPr>
          </w:p>
        </w:tc>
        <w:tc>
          <w:tcPr>
            <w:tcW w:w="2313" w:type="dxa"/>
            <w:gridSpan w:val="3"/>
            <w:noWrap w:val="0"/>
            <w:vAlign w:val="center"/>
          </w:tcPr>
          <w:p w14:paraId="2EAEA568">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参选文件的签署</w:t>
            </w:r>
          </w:p>
        </w:tc>
        <w:tc>
          <w:tcPr>
            <w:tcW w:w="5559" w:type="dxa"/>
            <w:gridSpan w:val="2"/>
            <w:noWrap w:val="0"/>
            <w:vAlign w:val="center"/>
          </w:tcPr>
          <w:p w14:paraId="1D23285F">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参选文件上法定代表人或其委托代理人的签字（或盖章）齐全。</w:t>
            </w:r>
          </w:p>
        </w:tc>
      </w:tr>
      <w:tr w14:paraId="039A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7283F1C7">
            <w:pPr>
              <w:spacing w:line="400" w:lineRule="exact"/>
              <w:jc w:val="center"/>
              <w:rPr>
                <w:rFonts w:hint="eastAsia" w:ascii="宋体" w:hAnsi="宋体" w:cs="宋体"/>
                <w:sz w:val="20"/>
              </w:rPr>
            </w:pPr>
          </w:p>
        </w:tc>
        <w:tc>
          <w:tcPr>
            <w:tcW w:w="1212" w:type="dxa"/>
            <w:gridSpan w:val="2"/>
            <w:vMerge w:val="continue"/>
            <w:noWrap w:val="0"/>
            <w:vAlign w:val="center"/>
          </w:tcPr>
          <w:p w14:paraId="611723F4">
            <w:pPr>
              <w:spacing w:line="400" w:lineRule="exact"/>
              <w:jc w:val="center"/>
              <w:rPr>
                <w:rFonts w:hint="eastAsia" w:ascii="宋体" w:hAnsi="宋体" w:cs="宋体"/>
                <w:sz w:val="20"/>
              </w:rPr>
            </w:pPr>
          </w:p>
        </w:tc>
        <w:tc>
          <w:tcPr>
            <w:tcW w:w="2313" w:type="dxa"/>
            <w:gridSpan w:val="3"/>
            <w:noWrap w:val="0"/>
            <w:vAlign w:val="center"/>
          </w:tcPr>
          <w:p w14:paraId="4DADE53A">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委托代理人</w:t>
            </w:r>
          </w:p>
        </w:tc>
        <w:tc>
          <w:tcPr>
            <w:tcW w:w="5559" w:type="dxa"/>
            <w:gridSpan w:val="2"/>
            <w:noWrap w:val="0"/>
            <w:vAlign w:val="center"/>
          </w:tcPr>
          <w:p w14:paraId="73DEF0FE">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参选人法定代表人的委托代理人有法定代表人签署的授权委托书。</w:t>
            </w:r>
          </w:p>
        </w:tc>
      </w:tr>
      <w:tr w14:paraId="5A33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restart"/>
            <w:noWrap w:val="0"/>
            <w:vAlign w:val="center"/>
          </w:tcPr>
          <w:p w14:paraId="430ADDDA">
            <w:pPr>
              <w:spacing w:line="400" w:lineRule="exact"/>
              <w:jc w:val="center"/>
              <w:rPr>
                <w:rFonts w:hint="eastAsia" w:ascii="宋体" w:hAnsi="宋体" w:cs="宋体"/>
                <w:sz w:val="20"/>
              </w:rPr>
            </w:pPr>
            <w:r>
              <w:rPr>
                <w:rFonts w:hint="eastAsia" w:ascii="宋体" w:hAnsi="宋体" w:cs="宋体"/>
                <w:sz w:val="20"/>
              </w:rPr>
              <w:t>4</w:t>
            </w:r>
          </w:p>
        </w:tc>
        <w:tc>
          <w:tcPr>
            <w:tcW w:w="1212" w:type="dxa"/>
            <w:gridSpan w:val="2"/>
            <w:vMerge w:val="restart"/>
            <w:noWrap w:val="0"/>
            <w:vAlign w:val="center"/>
          </w:tcPr>
          <w:p w14:paraId="3E76BFB0">
            <w:pPr>
              <w:spacing w:line="400" w:lineRule="exact"/>
              <w:rPr>
                <w:rFonts w:hint="eastAsia" w:ascii="宋体" w:hAnsi="宋体" w:cs="宋体"/>
                <w:sz w:val="20"/>
              </w:rPr>
            </w:pPr>
          </w:p>
          <w:p w14:paraId="6E337F9F">
            <w:pPr>
              <w:spacing w:line="400" w:lineRule="exact"/>
              <w:jc w:val="center"/>
              <w:rPr>
                <w:rFonts w:hint="eastAsia" w:ascii="宋体" w:hAnsi="宋体" w:cs="宋体"/>
                <w:sz w:val="20"/>
              </w:rPr>
            </w:pPr>
            <w:r>
              <w:rPr>
                <w:rFonts w:hint="eastAsia" w:ascii="宋体" w:hAnsi="宋体" w:cs="宋体"/>
                <w:sz w:val="20"/>
              </w:rPr>
              <w:t>响应性评审标准</w:t>
            </w:r>
          </w:p>
        </w:tc>
        <w:tc>
          <w:tcPr>
            <w:tcW w:w="2313" w:type="dxa"/>
            <w:gridSpan w:val="3"/>
            <w:noWrap w:val="0"/>
            <w:vAlign w:val="center"/>
          </w:tcPr>
          <w:p w14:paraId="2725C784">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参选报价</w:t>
            </w:r>
          </w:p>
        </w:tc>
        <w:tc>
          <w:tcPr>
            <w:tcW w:w="5559" w:type="dxa"/>
            <w:gridSpan w:val="2"/>
            <w:noWrap w:val="0"/>
            <w:vAlign w:val="center"/>
          </w:tcPr>
          <w:p w14:paraId="0AD047D0">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22CA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7B610BAB">
            <w:pPr>
              <w:spacing w:line="400" w:lineRule="exact"/>
              <w:jc w:val="center"/>
              <w:rPr>
                <w:rFonts w:hint="eastAsia" w:ascii="宋体" w:hAnsi="宋体" w:cs="宋体"/>
                <w:sz w:val="20"/>
              </w:rPr>
            </w:pPr>
          </w:p>
        </w:tc>
        <w:tc>
          <w:tcPr>
            <w:tcW w:w="1212" w:type="dxa"/>
            <w:gridSpan w:val="2"/>
            <w:vMerge w:val="continue"/>
            <w:noWrap w:val="0"/>
            <w:vAlign w:val="center"/>
          </w:tcPr>
          <w:p w14:paraId="0273F27E">
            <w:pPr>
              <w:spacing w:line="400" w:lineRule="exact"/>
              <w:jc w:val="center"/>
              <w:rPr>
                <w:rFonts w:hint="eastAsia" w:ascii="宋体" w:hAnsi="宋体" w:cs="宋体"/>
                <w:sz w:val="20"/>
              </w:rPr>
            </w:pPr>
          </w:p>
        </w:tc>
        <w:tc>
          <w:tcPr>
            <w:tcW w:w="2313" w:type="dxa"/>
            <w:gridSpan w:val="3"/>
            <w:noWrap w:val="0"/>
            <w:vAlign w:val="center"/>
          </w:tcPr>
          <w:p w14:paraId="6B4EA68C">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参选内容</w:t>
            </w:r>
          </w:p>
        </w:tc>
        <w:tc>
          <w:tcPr>
            <w:tcW w:w="5559" w:type="dxa"/>
            <w:gridSpan w:val="2"/>
            <w:noWrap w:val="0"/>
            <w:vAlign w:val="center"/>
          </w:tcPr>
          <w:p w14:paraId="75D5F82F">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1149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54AD3CD4">
            <w:pPr>
              <w:spacing w:line="400" w:lineRule="exact"/>
              <w:jc w:val="center"/>
              <w:rPr>
                <w:rFonts w:hint="eastAsia" w:ascii="宋体" w:hAnsi="宋体" w:cs="宋体"/>
                <w:sz w:val="20"/>
              </w:rPr>
            </w:pPr>
          </w:p>
        </w:tc>
        <w:tc>
          <w:tcPr>
            <w:tcW w:w="1212" w:type="dxa"/>
            <w:gridSpan w:val="2"/>
            <w:vMerge w:val="continue"/>
            <w:noWrap w:val="0"/>
            <w:vAlign w:val="center"/>
          </w:tcPr>
          <w:p w14:paraId="18FB768C">
            <w:pPr>
              <w:spacing w:line="400" w:lineRule="exact"/>
              <w:jc w:val="center"/>
              <w:rPr>
                <w:rFonts w:hint="eastAsia" w:ascii="宋体" w:hAnsi="宋体" w:cs="宋体"/>
                <w:sz w:val="20"/>
              </w:rPr>
            </w:pPr>
          </w:p>
        </w:tc>
        <w:tc>
          <w:tcPr>
            <w:tcW w:w="2313" w:type="dxa"/>
            <w:gridSpan w:val="3"/>
            <w:noWrap w:val="0"/>
            <w:vAlign w:val="center"/>
          </w:tcPr>
          <w:p w14:paraId="4B16C73E">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服务期限</w:t>
            </w:r>
          </w:p>
        </w:tc>
        <w:tc>
          <w:tcPr>
            <w:tcW w:w="5559" w:type="dxa"/>
            <w:gridSpan w:val="2"/>
            <w:noWrap w:val="0"/>
            <w:vAlign w:val="center"/>
          </w:tcPr>
          <w:p w14:paraId="2C57B711">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1E1B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61F8952A">
            <w:pPr>
              <w:spacing w:line="400" w:lineRule="exact"/>
              <w:jc w:val="center"/>
              <w:rPr>
                <w:rFonts w:hint="eastAsia" w:ascii="宋体" w:hAnsi="宋体" w:cs="宋体"/>
                <w:sz w:val="20"/>
              </w:rPr>
            </w:pPr>
          </w:p>
        </w:tc>
        <w:tc>
          <w:tcPr>
            <w:tcW w:w="1212" w:type="dxa"/>
            <w:gridSpan w:val="2"/>
            <w:vMerge w:val="continue"/>
            <w:noWrap w:val="0"/>
            <w:vAlign w:val="center"/>
          </w:tcPr>
          <w:p w14:paraId="08F904AD">
            <w:pPr>
              <w:spacing w:line="400" w:lineRule="exact"/>
              <w:jc w:val="center"/>
              <w:rPr>
                <w:rFonts w:hint="eastAsia" w:ascii="宋体" w:hAnsi="宋体" w:cs="宋体"/>
                <w:sz w:val="20"/>
              </w:rPr>
            </w:pPr>
          </w:p>
        </w:tc>
        <w:tc>
          <w:tcPr>
            <w:tcW w:w="2313" w:type="dxa"/>
            <w:gridSpan w:val="3"/>
            <w:noWrap w:val="0"/>
            <w:vAlign w:val="center"/>
          </w:tcPr>
          <w:p w14:paraId="77FF5E06">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质量保证及售后服务要求</w:t>
            </w:r>
          </w:p>
        </w:tc>
        <w:tc>
          <w:tcPr>
            <w:tcW w:w="5559" w:type="dxa"/>
            <w:gridSpan w:val="2"/>
            <w:noWrap w:val="0"/>
            <w:vAlign w:val="center"/>
          </w:tcPr>
          <w:p w14:paraId="14F95C11">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433D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5E8FE01F">
            <w:pPr>
              <w:spacing w:line="400" w:lineRule="exact"/>
              <w:jc w:val="center"/>
              <w:rPr>
                <w:rFonts w:hint="eastAsia" w:ascii="宋体" w:hAnsi="宋体" w:cs="宋体"/>
                <w:sz w:val="20"/>
              </w:rPr>
            </w:pPr>
          </w:p>
        </w:tc>
        <w:tc>
          <w:tcPr>
            <w:tcW w:w="1212" w:type="dxa"/>
            <w:gridSpan w:val="2"/>
            <w:vMerge w:val="continue"/>
            <w:noWrap w:val="0"/>
            <w:vAlign w:val="center"/>
          </w:tcPr>
          <w:p w14:paraId="63C05E0B">
            <w:pPr>
              <w:spacing w:line="400" w:lineRule="exact"/>
              <w:jc w:val="center"/>
              <w:rPr>
                <w:rFonts w:hint="eastAsia" w:ascii="宋体" w:hAnsi="宋体" w:cs="宋体"/>
                <w:sz w:val="20"/>
              </w:rPr>
            </w:pPr>
          </w:p>
        </w:tc>
        <w:tc>
          <w:tcPr>
            <w:tcW w:w="2313" w:type="dxa"/>
            <w:gridSpan w:val="3"/>
            <w:noWrap w:val="0"/>
            <w:vAlign w:val="center"/>
          </w:tcPr>
          <w:p w14:paraId="4E0842C9">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比选有效期</w:t>
            </w:r>
          </w:p>
        </w:tc>
        <w:tc>
          <w:tcPr>
            <w:tcW w:w="5559" w:type="dxa"/>
            <w:gridSpan w:val="2"/>
            <w:noWrap w:val="0"/>
            <w:vAlign w:val="center"/>
          </w:tcPr>
          <w:p w14:paraId="45E314C3">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40E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26BE1634">
            <w:pPr>
              <w:spacing w:line="400" w:lineRule="exact"/>
              <w:jc w:val="center"/>
              <w:rPr>
                <w:rFonts w:hint="eastAsia" w:ascii="宋体" w:hAnsi="宋体" w:cs="宋体"/>
                <w:sz w:val="20"/>
              </w:rPr>
            </w:pPr>
          </w:p>
        </w:tc>
        <w:tc>
          <w:tcPr>
            <w:tcW w:w="1212" w:type="dxa"/>
            <w:gridSpan w:val="2"/>
            <w:vMerge w:val="continue"/>
            <w:noWrap w:val="0"/>
            <w:vAlign w:val="center"/>
          </w:tcPr>
          <w:p w14:paraId="5C798BB7">
            <w:pPr>
              <w:spacing w:line="400" w:lineRule="exact"/>
              <w:jc w:val="center"/>
              <w:rPr>
                <w:rFonts w:hint="eastAsia" w:ascii="宋体" w:hAnsi="宋体" w:cs="宋体"/>
                <w:sz w:val="20"/>
              </w:rPr>
            </w:pPr>
          </w:p>
        </w:tc>
        <w:tc>
          <w:tcPr>
            <w:tcW w:w="2313" w:type="dxa"/>
            <w:gridSpan w:val="3"/>
            <w:noWrap w:val="0"/>
            <w:vAlign w:val="center"/>
          </w:tcPr>
          <w:p w14:paraId="69D96F84">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权利义务</w:t>
            </w:r>
          </w:p>
        </w:tc>
        <w:tc>
          <w:tcPr>
            <w:tcW w:w="5559" w:type="dxa"/>
            <w:gridSpan w:val="2"/>
            <w:noWrap w:val="0"/>
            <w:vAlign w:val="center"/>
          </w:tcPr>
          <w:p w14:paraId="461D9E14">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符合第四章“合同条款及格式”规定，参选文件中不应有采购人不能接受的条件。</w:t>
            </w:r>
          </w:p>
        </w:tc>
      </w:tr>
      <w:tr w14:paraId="05C6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4140083A">
            <w:pPr>
              <w:spacing w:line="400" w:lineRule="exact"/>
              <w:jc w:val="center"/>
              <w:rPr>
                <w:rFonts w:hint="eastAsia" w:ascii="宋体" w:hAnsi="宋体" w:cs="宋体"/>
                <w:sz w:val="20"/>
              </w:rPr>
            </w:pPr>
          </w:p>
        </w:tc>
        <w:tc>
          <w:tcPr>
            <w:tcW w:w="1212" w:type="dxa"/>
            <w:gridSpan w:val="2"/>
            <w:vMerge w:val="continue"/>
            <w:noWrap w:val="0"/>
            <w:vAlign w:val="center"/>
          </w:tcPr>
          <w:p w14:paraId="29840EDA">
            <w:pPr>
              <w:spacing w:line="400" w:lineRule="exact"/>
              <w:jc w:val="center"/>
              <w:rPr>
                <w:rFonts w:hint="eastAsia" w:ascii="宋体" w:hAnsi="宋体" w:cs="宋体"/>
                <w:sz w:val="20"/>
              </w:rPr>
            </w:pPr>
          </w:p>
        </w:tc>
        <w:tc>
          <w:tcPr>
            <w:tcW w:w="2313" w:type="dxa"/>
            <w:gridSpan w:val="3"/>
            <w:noWrap w:val="0"/>
            <w:vAlign w:val="center"/>
          </w:tcPr>
          <w:p w14:paraId="2272531F">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实质性要求</w:t>
            </w:r>
          </w:p>
        </w:tc>
        <w:tc>
          <w:tcPr>
            <w:tcW w:w="5559" w:type="dxa"/>
            <w:gridSpan w:val="2"/>
            <w:noWrap w:val="0"/>
            <w:vAlign w:val="center"/>
          </w:tcPr>
          <w:p w14:paraId="5FB951D8">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参选文件必须满足比选文件中明确的项目机具配置要求等其他实质性要求。</w:t>
            </w:r>
          </w:p>
        </w:tc>
      </w:tr>
      <w:tr w14:paraId="5BFF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noWrap w:val="0"/>
            <w:vAlign w:val="center"/>
          </w:tcPr>
          <w:p w14:paraId="37168254">
            <w:pPr>
              <w:spacing w:line="400" w:lineRule="exact"/>
              <w:jc w:val="center"/>
              <w:rPr>
                <w:rFonts w:hint="eastAsia" w:ascii="宋体" w:hAnsi="宋体" w:cs="宋体"/>
                <w:sz w:val="20"/>
              </w:rPr>
            </w:pPr>
            <w:r>
              <w:rPr>
                <w:rFonts w:hint="eastAsia" w:ascii="宋体" w:hAnsi="宋体" w:cs="宋体"/>
                <w:sz w:val="20"/>
              </w:rPr>
              <w:t>5</w:t>
            </w:r>
          </w:p>
        </w:tc>
        <w:tc>
          <w:tcPr>
            <w:tcW w:w="1212" w:type="dxa"/>
            <w:gridSpan w:val="2"/>
            <w:noWrap w:val="0"/>
            <w:vAlign w:val="center"/>
          </w:tcPr>
          <w:p w14:paraId="1F8E2030">
            <w:pPr>
              <w:spacing w:line="400" w:lineRule="exact"/>
              <w:jc w:val="center"/>
              <w:rPr>
                <w:rFonts w:ascii="宋体" w:hAnsi="宋体" w:cs="宋体"/>
                <w:sz w:val="20"/>
              </w:rPr>
            </w:pPr>
            <w:r>
              <w:rPr>
                <w:rFonts w:hint="eastAsia" w:ascii="宋体" w:hAnsi="宋体" w:cs="宋体"/>
                <w:sz w:val="20"/>
              </w:rPr>
              <w:t>分值构成</w:t>
            </w:r>
          </w:p>
        </w:tc>
        <w:tc>
          <w:tcPr>
            <w:tcW w:w="2313" w:type="dxa"/>
            <w:gridSpan w:val="3"/>
            <w:noWrap w:val="0"/>
            <w:vAlign w:val="center"/>
          </w:tcPr>
          <w:p w14:paraId="0CB55468">
            <w:pPr>
              <w:tabs>
                <w:tab w:val="left" w:pos="1875"/>
              </w:tabs>
              <w:spacing w:line="400" w:lineRule="exact"/>
              <w:jc w:val="center"/>
              <w:rPr>
                <w:rFonts w:hint="eastAsia" w:ascii="宋体" w:hAnsi="宋体" w:cs="宋体"/>
                <w:sz w:val="20"/>
              </w:rPr>
            </w:pPr>
            <w:r>
              <w:rPr>
                <w:rFonts w:hint="eastAsia" w:ascii="宋体" w:hAnsi="宋体" w:cs="宋体"/>
                <w:sz w:val="20"/>
              </w:rPr>
              <w:t>分值构成</w:t>
            </w:r>
          </w:p>
          <w:p w14:paraId="6964DD40">
            <w:pPr>
              <w:tabs>
                <w:tab w:val="left" w:pos="1875"/>
              </w:tabs>
              <w:spacing w:line="400" w:lineRule="exact"/>
              <w:jc w:val="center"/>
              <w:rPr>
                <w:rFonts w:hint="eastAsia" w:ascii="宋体" w:hAnsi="宋体" w:cs="宋体"/>
                <w:sz w:val="20"/>
              </w:rPr>
            </w:pPr>
            <w:r>
              <w:rPr>
                <w:rFonts w:hint="eastAsia" w:ascii="宋体" w:hAnsi="宋体" w:cs="宋体"/>
                <w:sz w:val="20"/>
              </w:rPr>
              <w:t>（总分100分）</w:t>
            </w:r>
          </w:p>
        </w:tc>
        <w:tc>
          <w:tcPr>
            <w:tcW w:w="5559" w:type="dxa"/>
            <w:gridSpan w:val="2"/>
            <w:noWrap w:val="0"/>
            <w:vAlign w:val="center"/>
          </w:tcPr>
          <w:p w14:paraId="18319DA4">
            <w:pPr>
              <w:spacing w:line="300" w:lineRule="exact"/>
              <w:ind w:firstLine="400" w:firstLineChars="200"/>
              <w:rPr>
                <w:rFonts w:hint="eastAsia" w:ascii="宋体" w:hAnsi="宋体" w:cs="宋体"/>
                <w:sz w:val="20"/>
              </w:rPr>
            </w:pPr>
            <w:r>
              <w:rPr>
                <w:rFonts w:hint="eastAsia" w:ascii="宋体" w:hAnsi="宋体" w:cs="宋体"/>
                <w:sz w:val="20"/>
              </w:rPr>
              <w:t>1.经济部分</w:t>
            </w:r>
            <w:r>
              <w:rPr>
                <w:rFonts w:hint="eastAsia" w:ascii="宋体" w:hAnsi="宋体" w:cs="宋体"/>
                <w:sz w:val="20"/>
                <w:lang w:val="en-US" w:eastAsia="zh-CN"/>
              </w:rPr>
              <w:t>100</w:t>
            </w:r>
            <w:r>
              <w:rPr>
                <w:rFonts w:hint="eastAsia" w:ascii="宋体" w:hAnsi="宋体" w:cs="宋体"/>
                <w:sz w:val="20"/>
              </w:rPr>
              <w:t>分；</w:t>
            </w:r>
          </w:p>
          <w:p w14:paraId="76F0E2C4">
            <w:pPr>
              <w:spacing w:line="300" w:lineRule="exact"/>
              <w:ind w:firstLine="400" w:firstLineChars="200"/>
              <w:rPr>
                <w:rFonts w:hint="eastAsia" w:ascii="宋体" w:hAnsi="宋体" w:cs="宋体"/>
                <w:sz w:val="20"/>
              </w:rPr>
            </w:pPr>
          </w:p>
        </w:tc>
      </w:tr>
      <w:tr w14:paraId="469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gridSpan w:val="3"/>
            <w:noWrap w:val="0"/>
            <w:vAlign w:val="center"/>
          </w:tcPr>
          <w:p w14:paraId="13F0389C">
            <w:pPr>
              <w:spacing w:line="360" w:lineRule="auto"/>
              <w:rPr>
                <w:rFonts w:hint="eastAsia" w:ascii="宋体" w:hAnsi="宋体" w:cs="宋体"/>
                <w:sz w:val="20"/>
              </w:rPr>
            </w:pPr>
            <w:r>
              <w:rPr>
                <w:rFonts w:hint="eastAsia" w:ascii="宋体" w:hAnsi="宋体" w:cs="宋体"/>
                <w:sz w:val="20"/>
              </w:rPr>
              <w:t>序号</w:t>
            </w:r>
          </w:p>
        </w:tc>
        <w:tc>
          <w:tcPr>
            <w:tcW w:w="1081" w:type="dxa"/>
            <w:gridSpan w:val="2"/>
            <w:noWrap w:val="0"/>
            <w:vAlign w:val="center"/>
          </w:tcPr>
          <w:p w14:paraId="7CFFCE48">
            <w:pPr>
              <w:spacing w:line="360" w:lineRule="auto"/>
              <w:rPr>
                <w:rFonts w:hint="eastAsia" w:ascii="宋体" w:hAnsi="宋体" w:cs="宋体"/>
                <w:sz w:val="20"/>
              </w:rPr>
            </w:pPr>
            <w:r>
              <w:rPr>
                <w:rFonts w:hint="eastAsia" w:ascii="宋体" w:hAnsi="宋体" w:cs="宋体"/>
                <w:sz w:val="20"/>
              </w:rPr>
              <w:t>评分因素</w:t>
            </w:r>
          </w:p>
          <w:p w14:paraId="5E0A57F9">
            <w:pPr>
              <w:spacing w:line="360" w:lineRule="auto"/>
              <w:rPr>
                <w:rFonts w:hint="eastAsia" w:ascii="宋体" w:hAnsi="宋体" w:cs="宋体"/>
                <w:sz w:val="20"/>
              </w:rPr>
            </w:pPr>
            <w:r>
              <w:rPr>
                <w:rFonts w:hint="eastAsia" w:ascii="宋体" w:hAnsi="宋体" w:cs="宋体"/>
                <w:sz w:val="20"/>
              </w:rPr>
              <w:t>及权重</w:t>
            </w:r>
          </w:p>
        </w:tc>
        <w:tc>
          <w:tcPr>
            <w:tcW w:w="705" w:type="dxa"/>
            <w:noWrap w:val="0"/>
            <w:vAlign w:val="center"/>
          </w:tcPr>
          <w:p w14:paraId="62C2E3DB">
            <w:pPr>
              <w:spacing w:line="360" w:lineRule="auto"/>
              <w:rPr>
                <w:rFonts w:hint="eastAsia" w:ascii="宋体" w:hAnsi="宋体" w:cs="宋体"/>
                <w:sz w:val="20"/>
              </w:rPr>
            </w:pPr>
            <w:r>
              <w:rPr>
                <w:rFonts w:hint="eastAsia" w:ascii="宋体" w:hAnsi="宋体" w:cs="宋体"/>
                <w:sz w:val="20"/>
              </w:rPr>
              <w:t>分值</w:t>
            </w:r>
          </w:p>
        </w:tc>
        <w:tc>
          <w:tcPr>
            <w:tcW w:w="4648" w:type="dxa"/>
            <w:gridSpan w:val="2"/>
            <w:noWrap w:val="0"/>
            <w:vAlign w:val="center"/>
          </w:tcPr>
          <w:p w14:paraId="4C4BECE2">
            <w:pPr>
              <w:spacing w:line="360" w:lineRule="auto"/>
              <w:jc w:val="center"/>
              <w:rPr>
                <w:rFonts w:hint="eastAsia" w:ascii="宋体" w:hAnsi="宋体" w:cs="宋体"/>
                <w:sz w:val="20"/>
              </w:rPr>
            </w:pPr>
            <w:r>
              <w:rPr>
                <w:rFonts w:hint="eastAsia" w:ascii="宋体" w:hAnsi="宋体" w:cs="宋体"/>
                <w:sz w:val="20"/>
              </w:rPr>
              <w:t>评分标准</w:t>
            </w:r>
          </w:p>
        </w:tc>
        <w:tc>
          <w:tcPr>
            <w:tcW w:w="2424" w:type="dxa"/>
            <w:gridSpan w:val="2"/>
            <w:noWrap w:val="0"/>
            <w:vAlign w:val="center"/>
          </w:tcPr>
          <w:p w14:paraId="6905FE23">
            <w:pPr>
              <w:spacing w:line="360" w:lineRule="auto"/>
              <w:jc w:val="center"/>
              <w:rPr>
                <w:rFonts w:hint="eastAsia" w:ascii="宋体" w:hAnsi="宋体" w:cs="宋体"/>
                <w:sz w:val="20"/>
              </w:rPr>
            </w:pPr>
            <w:r>
              <w:rPr>
                <w:rFonts w:hint="eastAsia" w:ascii="宋体" w:hAnsi="宋体" w:cs="宋体"/>
                <w:sz w:val="20"/>
              </w:rPr>
              <w:t>说明</w:t>
            </w:r>
          </w:p>
        </w:tc>
      </w:tr>
      <w:tr w14:paraId="73E4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380" w:type="dxa"/>
            <w:noWrap w:val="0"/>
            <w:vAlign w:val="center"/>
          </w:tcPr>
          <w:p w14:paraId="2246D3D1">
            <w:pPr>
              <w:spacing w:line="240" w:lineRule="exact"/>
              <w:rPr>
                <w:rFonts w:hint="eastAsia" w:ascii="宋体" w:hAnsi="宋体" w:cs="宋体"/>
                <w:sz w:val="20"/>
              </w:rPr>
            </w:pPr>
            <w:r>
              <w:rPr>
                <w:rFonts w:hint="eastAsia" w:ascii="宋体" w:hAnsi="宋体" w:cs="宋体"/>
                <w:sz w:val="20"/>
              </w:rPr>
              <w:t>1</w:t>
            </w:r>
          </w:p>
        </w:tc>
        <w:tc>
          <w:tcPr>
            <w:tcW w:w="628" w:type="dxa"/>
            <w:gridSpan w:val="2"/>
            <w:noWrap w:val="0"/>
            <w:vAlign w:val="center"/>
          </w:tcPr>
          <w:p w14:paraId="1C3E1A5D">
            <w:pPr>
              <w:spacing w:line="240" w:lineRule="exact"/>
              <w:rPr>
                <w:rFonts w:hint="eastAsia" w:ascii="宋体" w:hAnsi="宋体" w:cs="宋体"/>
                <w:sz w:val="20"/>
              </w:rPr>
            </w:pPr>
          </w:p>
          <w:p w14:paraId="275AB71E">
            <w:pPr>
              <w:spacing w:line="240" w:lineRule="exact"/>
              <w:rPr>
                <w:rFonts w:ascii="宋体" w:hAnsi="宋体" w:cs="宋体"/>
                <w:sz w:val="20"/>
              </w:rPr>
            </w:pPr>
            <w:r>
              <w:rPr>
                <w:rFonts w:hint="eastAsia" w:ascii="宋体" w:hAnsi="宋体" w:cs="宋体"/>
                <w:sz w:val="20"/>
              </w:rPr>
              <w:t>经济部分（</w:t>
            </w:r>
            <w:r>
              <w:rPr>
                <w:rFonts w:hint="eastAsia" w:ascii="宋体" w:hAnsi="宋体" w:cs="宋体"/>
                <w:sz w:val="20"/>
                <w:lang w:val="en-US" w:eastAsia="zh-CN"/>
              </w:rPr>
              <w:t>70</w:t>
            </w:r>
            <w:r>
              <w:rPr>
                <w:rFonts w:hint="eastAsia" w:ascii="宋体" w:hAnsi="宋体" w:cs="宋体"/>
                <w:sz w:val="20"/>
              </w:rPr>
              <w:t>分）</w:t>
            </w:r>
          </w:p>
        </w:tc>
        <w:tc>
          <w:tcPr>
            <w:tcW w:w="1081" w:type="dxa"/>
            <w:gridSpan w:val="2"/>
            <w:noWrap w:val="0"/>
            <w:vAlign w:val="center"/>
          </w:tcPr>
          <w:p w14:paraId="34327782">
            <w:pPr>
              <w:spacing w:line="240" w:lineRule="exact"/>
              <w:rPr>
                <w:rFonts w:hint="eastAsia" w:ascii="宋体" w:hAnsi="宋体" w:cs="宋体"/>
                <w:sz w:val="20"/>
              </w:rPr>
            </w:pPr>
            <w:r>
              <w:rPr>
                <w:rFonts w:hint="eastAsia" w:ascii="宋体" w:hAnsi="宋体" w:cs="宋体"/>
                <w:sz w:val="20"/>
              </w:rPr>
              <w:t>参选报价</w:t>
            </w:r>
          </w:p>
          <w:p w14:paraId="08819D10">
            <w:pPr>
              <w:spacing w:line="240" w:lineRule="exact"/>
              <w:rPr>
                <w:rFonts w:hint="eastAsia" w:ascii="宋体" w:hAnsi="宋体" w:cs="宋体"/>
                <w:sz w:val="20"/>
              </w:rPr>
            </w:pPr>
            <w:r>
              <w:rPr>
                <w:rFonts w:hint="eastAsia" w:ascii="宋体" w:hAnsi="宋体" w:cs="宋体"/>
                <w:sz w:val="20"/>
              </w:rPr>
              <w:t>（</w:t>
            </w:r>
            <w:r>
              <w:rPr>
                <w:rFonts w:hint="eastAsia" w:ascii="宋体" w:hAnsi="宋体" w:cs="宋体"/>
                <w:sz w:val="20"/>
                <w:lang w:val="en-US" w:eastAsia="zh-CN"/>
              </w:rPr>
              <w:t>70</w:t>
            </w:r>
            <w:r>
              <w:rPr>
                <w:rFonts w:hint="eastAsia" w:ascii="宋体" w:hAnsi="宋体" w:cs="宋体"/>
                <w:sz w:val="20"/>
              </w:rPr>
              <w:t>%）</w:t>
            </w:r>
          </w:p>
        </w:tc>
        <w:tc>
          <w:tcPr>
            <w:tcW w:w="705" w:type="dxa"/>
            <w:noWrap w:val="0"/>
            <w:vAlign w:val="center"/>
          </w:tcPr>
          <w:p w14:paraId="0DE9480F">
            <w:pPr>
              <w:spacing w:line="240" w:lineRule="exact"/>
              <w:jc w:val="center"/>
              <w:rPr>
                <w:rFonts w:hint="default" w:ascii="宋体" w:hAnsi="宋体" w:cs="宋体"/>
                <w:sz w:val="20"/>
                <w:lang w:val="en-US"/>
              </w:rPr>
            </w:pPr>
            <w:r>
              <w:rPr>
                <w:rFonts w:hint="eastAsia" w:ascii="宋体" w:hAnsi="宋体" w:cs="宋体"/>
                <w:sz w:val="20"/>
                <w:lang w:val="en-US" w:eastAsia="zh-CN"/>
              </w:rPr>
              <w:t>70</w:t>
            </w:r>
          </w:p>
        </w:tc>
        <w:tc>
          <w:tcPr>
            <w:tcW w:w="4648" w:type="dxa"/>
            <w:gridSpan w:val="2"/>
            <w:noWrap w:val="0"/>
            <w:vAlign w:val="center"/>
          </w:tcPr>
          <w:p w14:paraId="190AAC0F">
            <w:pPr>
              <w:spacing w:line="240" w:lineRule="exact"/>
              <w:rPr>
                <w:rFonts w:hint="eastAsia" w:ascii="宋体" w:hAnsi="宋体" w:cs="宋体"/>
                <w:sz w:val="20"/>
              </w:rPr>
            </w:pPr>
            <w:r>
              <w:rPr>
                <w:rFonts w:hint="eastAsia" w:ascii="宋体" w:hAnsi="宋体" w:cs="宋体"/>
                <w:sz w:val="20"/>
              </w:rPr>
              <w:t>有效的参选报价中的最低价为评标基准价，按照下列公式计算每个参选人的参选价格得分。</w:t>
            </w:r>
          </w:p>
          <w:p w14:paraId="04CE1DE2">
            <w:pPr>
              <w:spacing w:line="240" w:lineRule="exact"/>
              <w:rPr>
                <w:rFonts w:hint="default" w:ascii="宋体" w:hAnsi="宋体" w:eastAsia="宋体" w:cs="宋体"/>
                <w:sz w:val="20"/>
                <w:lang w:val="en-US" w:eastAsia="zh-CN"/>
              </w:rPr>
            </w:pPr>
            <w:r>
              <w:rPr>
                <w:rFonts w:hint="eastAsia" w:ascii="宋体" w:hAnsi="宋体" w:cs="宋体"/>
                <w:sz w:val="20"/>
              </w:rPr>
              <w:t>参选报价得分＝（评标基准价/参选报价）×</w:t>
            </w:r>
            <w:r>
              <w:rPr>
                <w:rFonts w:hint="eastAsia" w:ascii="宋体" w:hAnsi="宋体" w:cs="宋体"/>
                <w:sz w:val="20"/>
                <w:lang w:val="en-US" w:eastAsia="zh-CN"/>
              </w:rPr>
              <w:t>70</w:t>
            </w:r>
          </w:p>
        </w:tc>
        <w:tc>
          <w:tcPr>
            <w:tcW w:w="2424" w:type="dxa"/>
            <w:gridSpan w:val="2"/>
            <w:noWrap w:val="0"/>
            <w:vAlign w:val="center"/>
          </w:tcPr>
          <w:p w14:paraId="4CE7CBA2">
            <w:pPr>
              <w:spacing w:line="240" w:lineRule="exact"/>
              <w:rPr>
                <w:rFonts w:hint="eastAsia" w:ascii="宋体" w:hAnsi="宋体" w:cs="宋体"/>
                <w:sz w:val="20"/>
              </w:rPr>
            </w:pPr>
          </w:p>
        </w:tc>
      </w:tr>
      <w:tr w14:paraId="2334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380" w:type="dxa"/>
            <w:noWrap w:val="0"/>
            <w:vAlign w:val="center"/>
          </w:tcPr>
          <w:p w14:paraId="758B01B9">
            <w:pPr>
              <w:spacing w:line="240" w:lineRule="exact"/>
              <w:rPr>
                <w:rFonts w:hint="eastAsia" w:ascii="宋体" w:hAnsi="宋体" w:eastAsia="宋体" w:cs="宋体"/>
                <w:sz w:val="20"/>
                <w:lang w:val="en-US" w:eastAsia="zh-CN"/>
              </w:rPr>
            </w:pPr>
            <w:r>
              <w:rPr>
                <w:rFonts w:hint="eastAsia" w:ascii="宋体" w:hAnsi="宋体" w:cs="宋体"/>
                <w:sz w:val="20"/>
                <w:lang w:val="en-US" w:eastAsia="zh-CN"/>
              </w:rPr>
              <w:t>2</w:t>
            </w:r>
          </w:p>
        </w:tc>
        <w:tc>
          <w:tcPr>
            <w:tcW w:w="628" w:type="dxa"/>
            <w:gridSpan w:val="2"/>
            <w:noWrap w:val="0"/>
            <w:vAlign w:val="center"/>
          </w:tcPr>
          <w:p w14:paraId="778EC94E">
            <w:pPr>
              <w:spacing w:line="240" w:lineRule="exact"/>
              <w:rPr>
                <w:rFonts w:hint="default" w:ascii="宋体" w:hAnsi="宋体" w:eastAsia="宋体" w:cs="宋体"/>
                <w:sz w:val="20"/>
                <w:lang w:val="en-US" w:eastAsia="zh-CN"/>
              </w:rPr>
            </w:pPr>
            <w:r>
              <w:rPr>
                <w:rFonts w:hint="eastAsia" w:ascii="宋体" w:hAnsi="宋体" w:cs="宋体"/>
                <w:sz w:val="20"/>
                <w:lang w:val="en-US" w:eastAsia="zh-CN"/>
              </w:rPr>
              <w:t>方案部分（30分）</w:t>
            </w:r>
          </w:p>
        </w:tc>
        <w:tc>
          <w:tcPr>
            <w:tcW w:w="1081" w:type="dxa"/>
            <w:gridSpan w:val="2"/>
            <w:noWrap w:val="0"/>
            <w:vAlign w:val="center"/>
          </w:tcPr>
          <w:p w14:paraId="6DEF001F">
            <w:pPr>
              <w:spacing w:line="240" w:lineRule="exact"/>
              <w:ind w:firstLine="400" w:firstLineChars="200"/>
              <w:rPr>
                <w:rFonts w:hint="default" w:ascii="宋体" w:hAnsi="宋体" w:eastAsia="宋体" w:cs="宋体"/>
                <w:sz w:val="20"/>
                <w:lang w:val="en-US" w:eastAsia="zh-CN"/>
              </w:rPr>
            </w:pPr>
            <w:r>
              <w:rPr>
                <w:rFonts w:hint="eastAsia" w:ascii="宋体" w:hAnsi="宋体" w:cs="宋体"/>
                <w:sz w:val="20"/>
                <w:lang w:val="en-US" w:eastAsia="zh-CN"/>
              </w:rPr>
              <w:t>30</w:t>
            </w:r>
            <w:r>
              <w:rPr>
                <w:rFonts w:hint="eastAsia" w:ascii="宋体" w:hAnsi="宋体" w:cs="宋体"/>
                <w:sz w:val="20"/>
              </w:rPr>
              <w:t>%</w:t>
            </w:r>
          </w:p>
        </w:tc>
        <w:tc>
          <w:tcPr>
            <w:tcW w:w="705" w:type="dxa"/>
            <w:noWrap w:val="0"/>
            <w:vAlign w:val="center"/>
          </w:tcPr>
          <w:p w14:paraId="157101BF">
            <w:pPr>
              <w:spacing w:line="240" w:lineRule="exact"/>
              <w:jc w:val="center"/>
              <w:rPr>
                <w:rFonts w:hint="default" w:ascii="宋体" w:hAnsi="宋体" w:cs="宋体"/>
                <w:sz w:val="20"/>
                <w:lang w:val="en-US" w:eastAsia="zh-CN"/>
              </w:rPr>
            </w:pPr>
            <w:r>
              <w:rPr>
                <w:rFonts w:hint="eastAsia" w:ascii="宋体" w:hAnsi="宋体" w:cs="宋体"/>
                <w:sz w:val="20"/>
                <w:lang w:val="en-US" w:eastAsia="zh-CN"/>
              </w:rPr>
              <w:t>30</w:t>
            </w:r>
          </w:p>
        </w:tc>
        <w:tc>
          <w:tcPr>
            <w:tcW w:w="4648" w:type="dxa"/>
            <w:gridSpan w:val="2"/>
            <w:noWrap w:val="0"/>
            <w:vAlign w:val="center"/>
          </w:tcPr>
          <w:p w14:paraId="46A7081F">
            <w:pPr>
              <w:spacing w:line="240" w:lineRule="exact"/>
              <w:rPr>
                <w:rFonts w:hint="eastAsia" w:ascii="宋体" w:hAnsi="宋体" w:cs="宋体"/>
                <w:sz w:val="20"/>
              </w:rPr>
            </w:pPr>
            <w:r>
              <w:rPr>
                <w:rFonts w:hint="eastAsia" w:ascii="宋体" w:hAnsi="宋体" w:cs="宋体"/>
                <w:sz w:val="20"/>
              </w:rPr>
              <w:t>对项目理解透彻，能切合采购人意图，</w:t>
            </w:r>
            <w:r>
              <w:rPr>
                <w:rFonts w:hint="eastAsia" w:ascii="宋体" w:hAnsi="宋体" w:cs="宋体"/>
                <w:sz w:val="20"/>
                <w:lang w:val="en-US" w:eastAsia="zh-CN"/>
              </w:rPr>
              <w:t>设计</w:t>
            </w:r>
            <w:r>
              <w:rPr>
                <w:rFonts w:hint="eastAsia" w:ascii="宋体" w:hAnsi="宋体" w:cs="宋体"/>
                <w:sz w:val="20"/>
              </w:rPr>
              <w:t>方案合理详尽</w:t>
            </w:r>
            <w:r>
              <w:rPr>
                <w:rFonts w:hint="eastAsia" w:ascii="宋体" w:hAnsi="宋体" w:cs="宋体"/>
                <w:sz w:val="20"/>
                <w:lang w:eastAsia="zh-CN"/>
              </w:rPr>
              <w:t>，</w:t>
            </w:r>
            <w:r>
              <w:rPr>
                <w:rFonts w:hint="eastAsia" w:ascii="宋体" w:hAnsi="宋体" w:cs="宋体"/>
                <w:sz w:val="20"/>
                <w:lang w:val="en-US" w:eastAsia="zh-CN"/>
              </w:rPr>
              <w:t>具有美学效果，</w:t>
            </w:r>
            <w:r>
              <w:rPr>
                <w:rFonts w:hint="eastAsia" w:ascii="宋体" w:hAnsi="宋体" w:cs="宋体"/>
                <w:sz w:val="20"/>
              </w:rPr>
              <w:t>方案在各相关方面都具有可行性、延续性、落地性强。由评委根据上述内容进行横向综合评分。</w:t>
            </w:r>
          </w:p>
        </w:tc>
        <w:tc>
          <w:tcPr>
            <w:tcW w:w="2424" w:type="dxa"/>
            <w:gridSpan w:val="2"/>
            <w:noWrap w:val="0"/>
            <w:vAlign w:val="center"/>
          </w:tcPr>
          <w:p w14:paraId="7571046C">
            <w:pPr>
              <w:spacing w:line="240" w:lineRule="exact"/>
              <w:rPr>
                <w:rFonts w:hint="eastAsia" w:ascii="宋体" w:hAnsi="宋体" w:cs="宋体"/>
                <w:sz w:val="20"/>
              </w:rPr>
            </w:pPr>
          </w:p>
        </w:tc>
      </w:tr>
    </w:tbl>
    <w:p w14:paraId="40A557F5">
      <w:pPr>
        <w:rPr>
          <w:rFonts w:hint="eastAsia" w:ascii="宋体" w:hAnsi="宋体" w:cs="宋体"/>
          <w:sz w:val="20"/>
        </w:rPr>
      </w:pPr>
      <w:r>
        <w:rPr>
          <w:rFonts w:hint="eastAsia" w:ascii="宋体" w:hAnsi="宋体" w:cs="宋体"/>
          <w:sz w:val="20"/>
        </w:rPr>
        <w:t>说明：评选委员会认为参选人的报价明显低于其他通过符合性审查参选人的报价，有可能影响产品质量或者不能诚信履约的，应当要求其在评标现场合理的时间内提供书面说明，必要时提交相关证明材料；参选人不能证明其报价合理性的，评标委员会应当将其作为无效参选处理。</w:t>
      </w:r>
    </w:p>
    <w:p w14:paraId="154E6264">
      <w:pPr>
        <w:autoSpaceDE w:val="0"/>
        <w:autoSpaceDN w:val="0"/>
        <w:adjustRightInd w:val="0"/>
        <w:snapToGrid w:val="0"/>
        <w:spacing w:line="360" w:lineRule="auto"/>
        <w:ind w:firstLine="210" w:firstLineChars="100"/>
        <w:jc w:val="left"/>
        <w:outlineLvl w:val="1"/>
        <w:rPr>
          <w:rFonts w:hint="eastAsia" w:ascii="宋体" w:hAnsi="宋体" w:eastAsia="仿宋_GB2312" w:cs="MingLiU"/>
          <w:b/>
          <w:spacing w:val="1"/>
          <w:w w:val="99"/>
          <w:kern w:val="0"/>
          <w:szCs w:val="32"/>
        </w:rPr>
      </w:pPr>
      <w:r>
        <w:rPr>
          <w:rFonts w:hint="eastAsia" w:ascii="宋体" w:hAnsi="宋体" w:eastAsia="仿宋_GB2312" w:cs="MingLiU"/>
          <w:b/>
          <w:spacing w:val="1"/>
          <w:w w:val="99"/>
          <w:kern w:val="0"/>
          <w:szCs w:val="32"/>
        </w:rPr>
        <w:t>二、评选办法</w:t>
      </w:r>
    </w:p>
    <w:p w14:paraId="6FAB7BC0">
      <w:pPr>
        <w:snapToGrid w:val="0"/>
        <w:spacing w:line="360" w:lineRule="auto"/>
        <w:ind w:firstLine="400" w:firstLineChars="200"/>
        <w:rPr>
          <w:rFonts w:hint="eastAsia" w:ascii="宋体" w:hAnsi="宋体" w:cs="宋体"/>
          <w:sz w:val="20"/>
        </w:rPr>
      </w:pPr>
      <w:r>
        <w:rPr>
          <w:rFonts w:hint="eastAsia" w:ascii="宋体" w:hAnsi="宋体" w:cs="宋体"/>
          <w:sz w:val="20"/>
        </w:rPr>
        <w:t>本项目采用</w:t>
      </w:r>
      <w:r>
        <w:rPr>
          <w:rFonts w:hint="eastAsia" w:ascii="宋体" w:hAnsi="宋体" w:cs="宋体"/>
          <w:sz w:val="20"/>
          <w:lang w:val="en-US" w:eastAsia="zh-CN"/>
        </w:rPr>
        <w:t>低价中选法</w:t>
      </w:r>
      <w:r>
        <w:rPr>
          <w:rFonts w:hint="eastAsia" w:ascii="宋体" w:hAnsi="宋体" w:cs="宋体"/>
          <w:sz w:val="20"/>
        </w:rPr>
        <w:t>进行评标。</w:t>
      </w:r>
    </w:p>
    <w:p w14:paraId="254FF53A">
      <w:pPr>
        <w:snapToGrid w:val="0"/>
        <w:spacing w:line="360" w:lineRule="auto"/>
        <w:ind w:firstLine="400" w:firstLineChars="200"/>
        <w:rPr>
          <w:rFonts w:hint="eastAsia" w:ascii="宋体" w:hAnsi="宋体" w:eastAsia="宋体" w:cs="宋体"/>
          <w:sz w:val="20"/>
          <w:lang w:eastAsia="zh-CN"/>
        </w:rPr>
      </w:pPr>
      <w:r>
        <w:rPr>
          <w:rFonts w:hint="eastAsia" w:ascii="宋体" w:hAnsi="宋体" w:cs="宋体"/>
          <w:sz w:val="20"/>
        </w:rPr>
        <w:t>综合评分法，是指参选文件满足比选文件全部实质性要求的前提下，将报价最低的合格参选人确定为中选人的评标方法</w:t>
      </w:r>
      <w:r>
        <w:rPr>
          <w:rFonts w:hint="eastAsia" w:ascii="宋体" w:hAnsi="宋体" w:cs="宋体"/>
          <w:sz w:val="20"/>
          <w:lang w:eastAsia="zh-CN"/>
        </w:rPr>
        <w:t>。</w:t>
      </w:r>
    </w:p>
    <w:p w14:paraId="6D266391">
      <w:pPr>
        <w:snapToGrid w:val="0"/>
        <w:spacing w:line="360" w:lineRule="auto"/>
        <w:ind w:firstLine="400" w:firstLineChars="200"/>
        <w:rPr>
          <w:rFonts w:hint="eastAsia" w:ascii="宋体" w:hAnsi="宋体" w:cs="宋体"/>
          <w:sz w:val="20"/>
        </w:rPr>
      </w:pPr>
      <w:r>
        <w:rPr>
          <w:rFonts w:hint="eastAsia" w:ascii="宋体" w:hAnsi="宋体" w:cs="宋体"/>
          <w:sz w:val="20"/>
        </w:rPr>
        <w:t>澄清有关问题，对参选文件中含义不明确、同类问题表述不一致或者有明显文字和计算错误的内容，评标委员会可以书面形式（应当由评标委员会成员签字）要求参选人作出必要澄清、说明或者纠正。参选人的澄清、说明或者补正应当采用书面形式，由其法定代表人或法定代表人授权代表签字，其澄清的内容不得超出参选文件的范围或者改变参选文件的实质性内容。</w:t>
      </w:r>
    </w:p>
    <w:p w14:paraId="1606D2CC">
      <w:pPr>
        <w:pStyle w:val="4"/>
        <w:spacing w:line="400" w:lineRule="exact"/>
        <w:ind w:firstLine="442" w:firstLineChars="200"/>
        <w:jc w:val="center"/>
        <w:rPr>
          <w:rFonts w:hint="eastAsia" w:cs="MingLiU"/>
          <w:b/>
          <w:snapToGrid w:val="0"/>
          <w:kern w:val="0"/>
          <w:sz w:val="22"/>
          <w:szCs w:val="22"/>
        </w:rPr>
      </w:pPr>
      <w:bookmarkStart w:id="34" w:name="_Toc230410480"/>
      <w:bookmarkStart w:id="35" w:name="_Toc277082627"/>
      <w:bookmarkStart w:id="36" w:name="_Toc492721019"/>
      <w:bookmarkStart w:id="37" w:name="_Toc14162"/>
      <w:bookmarkStart w:id="38" w:name="_Toc7365"/>
      <w:bookmarkStart w:id="39" w:name="_Toc18555"/>
      <w:r>
        <w:rPr>
          <w:rFonts w:hint="eastAsia" w:cs="MingLiU"/>
          <w:b/>
          <w:snapToGrid w:val="0"/>
          <w:kern w:val="0"/>
          <w:sz w:val="22"/>
          <w:szCs w:val="22"/>
        </w:rPr>
        <w:t>附件A：综合评估法否决参选情况一览表</w:t>
      </w:r>
      <w:bookmarkEnd w:id="34"/>
    </w:p>
    <w:bookmarkEnd w:id="35"/>
    <w:p w14:paraId="6A547D4C">
      <w:pPr>
        <w:pStyle w:val="4"/>
        <w:spacing w:line="400" w:lineRule="exact"/>
        <w:ind w:firstLine="442" w:firstLineChars="200"/>
        <w:rPr>
          <w:rFonts w:hint="eastAsia" w:cs="MingLiU"/>
          <w:b/>
          <w:snapToGrid w:val="0"/>
          <w:kern w:val="0"/>
          <w:sz w:val="22"/>
          <w:szCs w:val="22"/>
        </w:rPr>
      </w:pPr>
      <w:r>
        <w:rPr>
          <w:rFonts w:hint="eastAsia" w:cs="MingLiU"/>
          <w:b/>
          <w:snapToGrid w:val="0"/>
          <w:kern w:val="0"/>
          <w:sz w:val="22"/>
          <w:szCs w:val="22"/>
        </w:rPr>
        <w:t>参选文件存在本一览表下列情形之一的，参选文件视为重大偏差并作否决参选处理，否则，公开比选委员会不得视为重大偏差而否决参选人的参选文件。</w:t>
      </w:r>
    </w:p>
    <w:tbl>
      <w:tblPr>
        <w:tblStyle w:val="2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157D3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710964BF">
            <w:pPr>
              <w:pStyle w:val="4"/>
              <w:spacing w:line="400" w:lineRule="exact"/>
              <w:rPr>
                <w:rFonts w:hint="eastAsia" w:cs="MingLiU"/>
                <w:b/>
                <w:snapToGrid w:val="0"/>
                <w:kern w:val="0"/>
                <w:sz w:val="22"/>
                <w:szCs w:val="22"/>
              </w:rPr>
            </w:pPr>
            <w:r>
              <w:rPr>
                <w:rFonts w:hint="eastAsia" w:cs="MingLiU"/>
                <w:b/>
                <w:snapToGrid w:val="0"/>
                <w:kern w:val="0"/>
                <w:sz w:val="22"/>
                <w:szCs w:val="22"/>
              </w:rPr>
              <w:t>章节号</w:t>
            </w:r>
          </w:p>
        </w:tc>
        <w:tc>
          <w:tcPr>
            <w:tcW w:w="1899" w:type="dxa"/>
            <w:noWrap w:val="0"/>
            <w:vAlign w:val="center"/>
          </w:tcPr>
          <w:p w14:paraId="140A7185">
            <w:pPr>
              <w:pStyle w:val="4"/>
              <w:spacing w:line="400" w:lineRule="exact"/>
              <w:ind w:firstLine="442" w:firstLineChars="200"/>
              <w:rPr>
                <w:rFonts w:hint="eastAsia" w:cs="MingLiU"/>
                <w:b/>
                <w:snapToGrid w:val="0"/>
                <w:kern w:val="0"/>
                <w:sz w:val="22"/>
                <w:szCs w:val="22"/>
              </w:rPr>
            </w:pPr>
            <w:r>
              <w:rPr>
                <w:rFonts w:hint="eastAsia" w:cs="MingLiU"/>
                <w:b/>
                <w:snapToGrid w:val="0"/>
                <w:kern w:val="0"/>
                <w:sz w:val="22"/>
                <w:szCs w:val="22"/>
              </w:rPr>
              <w:t>条款名称</w:t>
            </w:r>
          </w:p>
        </w:tc>
        <w:tc>
          <w:tcPr>
            <w:tcW w:w="6333" w:type="dxa"/>
            <w:noWrap w:val="0"/>
            <w:vAlign w:val="center"/>
          </w:tcPr>
          <w:p w14:paraId="422CC0F4">
            <w:pPr>
              <w:pStyle w:val="4"/>
              <w:spacing w:line="400" w:lineRule="exact"/>
              <w:ind w:firstLine="442" w:firstLineChars="200"/>
              <w:jc w:val="center"/>
              <w:rPr>
                <w:rFonts w:hint="eastAsia" w:cs="MingLiU"/>
                <w:b/>
                <w:snapToGrid w:val="0"/>
                <w:kern w:val="0"/>
                <w:sz w:val="22"/>
                <w:szCs w:val="22"/>
              </w:rPr>
            </w:pPr>
            <w:r>
              <w:rPr>
                <w:rFonts w:hint="eastAsia" w:cs="MingLiU"/>
                <w:b/>
                <w:snapToGrid w:val="0"/>
                <w:kern w:val="0"/>
                <w:sz w:val="22"/>
                <w:szCs w:val="22"/>
              </w:rPr>
              <w:t>否决参选条件</w:t>
            </w:r>
          </w:p>
        </w:tc>
      </w:tr>
      <w:tr w14:paraId="325582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14:paraId="52B2B51A">
            <w:pPr>
              <w:pStyle w:val="4"/>
              <w:spacing w:line="400" w:lineRule="exact"/>
              <w:jc w:val="center"/>
              <w:rPr>
                <w:rFonts w:hint="eastAsia" w:cs="MingLiU"/>
                <w:bCs/>
                <w:snapToGrid w:val="0"/>
                <w:kern w:val="0"/>
                <w:sz w:val="21"/>
                <w:szCs w:val="21"/>
              </w:rPr>
            </w:pPr>
            <w:r>
              <w:rPr>
                <w:rFonts w:hint="eastAsia" w:cs="MingLiU"/>
                <w:bCs/>
                <w:snapToGrid w:val="0"/>
                <w:kern w:val="0"/>
                <w:sz w:val="21"/>
                <w:szCs w:val="21"/>
              </w:rPr>
              <w:t>第三章</w:t>
            </w:r>
          </w:p>
        </w:tc>
        <w:tc>
          <w:tcPr>
            <w:tcW w:w="1899" w:type="dxa"/>
            <w:noWrap w:val="0"/>
            <w:vAlign w:val="center"/>
          </w:tcPr>
          <w:p w14:paraId="6D9A80CB">
            <w:pPr>
              <w:pStyle w:val="4"/>
              <w:spacing w:line="400" w:lineRule="exact"/>
              <w:ind w:firstLine="422" w:firstLineChars="200"/>
              <w:rPr>
                <w:rFonts w:hint="eastAsia" w:cs="MingLiU"/>
                <w:bCs/>
                <w:snapToGrid w:val="0"/>
                <w:kern w:val="0"/>
                <w:sz w:val="21"/>
                <w:szCs w:val="21"/>
              </w:rPr>
            </w:pPr>
            <w:r>
              <w:rPr>
                <w:rFonts w:hint="eastAsia" w:cs="MingLiU"/>
                <w:bCs/>
                <w:snapToGrid w:val="0"/>
                <w:kern w:val="0"/>
                <w:sz w:val="21"/>
                <w:szCs w:val="21"/>
              </w:rPr>
              <w:t>资格评审</w:t>
            </w:r>
          </w:p>
        </w:tc>
        <w:tc>
          <w:tcPr>
            <w:tcW w:w="6333" w:type="dxa"/>
            <w:noWrap w:val="0"/>
            <w:vAlign w:val="center"/>
          </w:tcPr>
          <w:p w14:paraId="1EE244FA">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参选人资格须满足第二章“参选人须知”中的要求，否则由公开比选委员会作否决参选处理。</w:t>
            </w:r>
          </w:p>
        </w:tc>
      </w:tr>
      <w:tr w14:paraId="71512D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6384857">
            <w:pPr>
              <w:pStyle w:val="4"/>
              <w:spacing w:line="400" w:lineRule="exact"/>
              <w:ind w:firstLine="422" w:firstLineChars="200"/>
              <w:rPr>
                <w:rFonts w:hint="eastAsia" w:cs="MingLiU"/>
                <w:bCs/>
                <w:snapToGrid w:val="0"/>
                <w:kern w:val="0"/>
                <w:sz w:val="21"/>
                <w:szCs w:val="21"/>
              </w:rPr>
            </w:pPr>
          </w:p>
        </w:tc>
        <w:tc>
          <w:tcPr>
            <w:tcW w:w="1899" w:type="dxa"/>
            <w:vMerge w:val="restart"/>
            <w:noWrap w:val="0"/>
            <w:vAlign w:val="center"/>
          </w:tcPr>
          <w:p w14:paraId="6CFC297F">
            <w:pPr>
              <w:pStyle w:val="4"/>
              <w:spacing w:line="400" w:lineRule="exact"/>
              <w:ind w:firstLine="422" w:firstLineChars="200"/>
              <w:rPr>
                <w:rFonts w:hint="eastAsia" w:cs="MingLiU"/>
                <w:bCs/>
                <w:snapToGrid w:val="0"/>
                <w:kern w:val="0"/>
                <w:sz w:val="21"/>
                <w:szCs w:val="21"/>
              </w:rPr>
            </w:pPr>
            <w:r>
              <w:rPr>
                <w:rFonts w:hint="eastAsia" w:cs="MingLiU"/>
                <w:bCs/>
                <w:snapToGrid w:val="0"/>
                <w:kern w:val="0"/>
                <w:sz w:val="21"/>
                <w:szCs w:val="21"/>
              </w:rPr>
              <w:t>形式评审</w:t>
            </w:r>
          </w:p>
        </w:tc>
        <w:tc>
          <w:tcPr>
            <w:tcW w:w="6333" w:type="dxa"/>
            <w:noWrap w:val="0"/>
            <w:vAlign w:val="top"/>
          </w:tcPr>
          <w:p w14:paraId="7483EAE4">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参选人名称必须与营业执照一致，依法变更名称的应提交相应证明材料，否则由公开比选委员会作否决参选处理。</w:t>
            </w:r>
          </w:p>
        </w:tc>
      </w:tr>
      <w:tr w14:paraId="5633D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37B58FD">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5FEB7F32">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0ED0A092">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参选函格式规定签字、盖章的位置有法定代表人或其委托代理人签字（或盖章）、加盖单位公章，否则由公开比选委员会作否决参选处理。</w:t>
            </w:r>
          </w:p>
        </w:tc>
      </w:tr>
      <w:tr w14:paraId="2DD010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DB4D268">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35DCB2EF">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1B09D48B">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参选文件格式符合第二章“参选人须知”中的要求，否则由公开比选委员会作否决参选处理。</w:t>
            </w:r>
          </w:p>
          <w:p w14:paraId="509916ED">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编制参选文件时不得对第六章“参选文件格式”的相应要素作实质性修改，否则由公开比选委员会作否决参选处理。</w:t>
            </w:r>
          </w:p>
        </w:tc>
      </w:tr>
      <w:tr w14:paraId="7E38AE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3A1A4C1">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61EFEC43">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4986D959">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参选文件份数符合第二章“参选人须知”的规定，否则由公开比选委员会作否决参选处理。</w:t>
            </w:r>
          </w:p>
        </w:tc>
      </w:tr>
      <w:tr w14:paraId="24BFFC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D1A637E">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7326CBB7">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375DFA93">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只能有一个有效报价。在比选文件没有规定的情况下，不得提交选择性报价，否则由公开比选委员会作否决参选处理。</w:t>
            </w:r>
          </w:p>
        </w:tc>
      </w:tr>
      <w:tr w14:paraId="7EA434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2357FC7">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3FB94D42">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0AFDA04F">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第六章 参选文件格式要求法定代表人或其委托代理人签字（或盖章）的须齐全。</w:t>
            </w:r>
          </w:p>
        </w:tc>
      </w:tr>
      <w:tr w14:paraId="6EC28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E2BA656">
            <w:pPr>
              <w:pStyle w:val="4"/>
              <w:spacing w:line="400" w:lineRule="exact"/>
              <w:ind w:firstLine="422" w:firstLineChars="200"/>
              <w:rPr>
                <w:rFonts w:hint="eastAsia" w:cs="MingLiU"/>
                <w:bCs/>
                <w:snapToGrid w:val="0"/>
                <w:kern w:val="0"/>
                <w:sz w:val="21"/>
                <w:szCs w:val="21"/>
              </w:rPr>
            </w:pPr>
          </w:p>
        </w:tc>
        <w:tc>
          <w:tcPr>
            <w:tcW w:w="1899" w:type="dxa"/>
            <w:vMerge w:val="restart"/>
            <w:noWrap w:val="0"/>
            <w:vAlign w:val="center"/>
          </w:tcPr>
          <w:p w14:paraId="4922385D">
            <w:pPr>
              <w:pStyle w:val="4"/>
              <w:spacing w:line="400" w:lineRule="exact"/>
              <w:ind w:firstLine="422" w:firstLineChars="200"/>
              <w:rPr>
                <w:rFonts w:hint="eastAsia" w:cs="MingLiU"/>
                <w:bCs/>
                <w:snapToGrid w:val="0"/>
                <w:kern w:val="0"/>
                <w:sz w:val="21"/>
                <w:szCs w:val="21"/>
              </w:rPr>
            </w:pPr>
            <w:r>
              <w:rPr>
                <w:rFonts w:hint="eastAsia" w:cs="MingLiU"/>
                <w:bCs/>
                <w:snapToGrid w:val="0"/>
                <w:kern w:val="0"/>
                <w:sz w:val="21"/>
                <w:szCs w:val="21"/>
              </w:rPr>
              <w:t>响应性评审</w:t>
            </w:r>
          </w:p>
        </w:tc>
        <w:tc>
          <w:tcPr>
            <w:tcW w:w="6333" w:type="dxa"/>
            <w:noWrap w:val="0"/>
            <w:vAlign w:val="center"/>
          </w:tcPr>
          <w:p w14:paraId="43D9F25C">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参选报价不得高于采购人公布的参选报价最高限价，否则由公开比选委员会作否决参选处理。</w:t>
            </w:r>
          </w:p>
        </w:tc>
      </w:tr>
      <w:tr w14:paraId="197BB1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228EF9A">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4AEA7361">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0DF3FD75">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参选内容符合第二章“参选人须知”的规定，否则由公开比选委员会作否决参选处理。</w:t>
            </w:r>
          </w:p>
        </w:tc>
      </w:tr>
      <w:tr w14:paraId="714838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E1DD4C9">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2FFE1282">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42DBBC10">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服务期限符合第二章“参选人须知”的规定，否则由公开比选委员会作否决参选处理。</w:t>
            </w:r>
          </w:p>
        </w:tc>
      </w:tr>
      <w:tr w14:paraId="616E9D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237" w:type="dxa"/>
            <w:vMerge w:val="continue"/>
            <w:noWrap w:val="0"/>
            <w:vAlign w:val="center"/>
          </w:tcPr>
          <w:p w14:paraId="4DC42888">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641C34BF">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7F0D2726">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质量保证及售后服务符合第二章“参选人须知”的规定，否则由公开比选委员会作否决参选处理。</w:t>
            </w:r>
          </w:p>
        </w:tc>
      </w:tr>
      <w:tr w14:paraId="2FB226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56F8180">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222067B3">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2EA2167C">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参选有效期符合第二章“参选人须知”的规定，否则由公开比选委员会作否决参选处理。</w:t>
            </w:r>
          </w:p>
        </w:tc>
      </w:tr>
      <w:tr w14:paraId="0DC8F4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37" w:type="dxa"/>
            <w:vMerge w:val="continue"/>
            <w:noWrap w:val="0"/>
            <w:vAlign w:val="center"/>
          </w:tcPr>
          <w:p w14:paraId="647CE42D">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394AFF16">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640974A9">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符合第四章“合同主要条款及格式”规定，参选文件不应附有采购人不能接受的条件，否则由公开比选委员会作否决参选处理。</w:t>
            </w:r>
          </w:p>
        </w:tc>
      </w:tr>
      <w:tr w14:paraId="46A40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237" w:type="dxa"/>
            <w:vMerge w:val="continue"/>
            <w:noWrap w:val="0"/>
            <w:vAlign w:val="center"/>
          </w:tcPr>
          <w:p w14:paraId="54FB21F5">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19DD32D3">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175B4E92">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符合第三章“评选办法”中响应性评审标准的所有要求，否则由公开比选委员会作否决参选处理。</w:t>
            </w:r>
          </w:p>
        </w:tc>
      </w:tr>
      <w:tr w14:paraId="5B2453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34BD003">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780A388D">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04D607FC">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参选人有以下情形之一的，其参选文件由公开比选委员会作否决参选处理：</w:t>
            </w:r>
          </w:p>
          <w:p w14:paraId="2F4B089D">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1.本次参选有串通参选、弄虚作假等违反招参选相关法律、法规的行为的；</w:t>
            </w:r>
          </w:p>
          <w:p w14:paraId="4733464D">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2.拒绝按公开比选委员会要求澄清、说明或补正的。</w:t>
            </w:r>
          </w:p>
        </w:tc>
      </w:tr>
      <w:bookmarkEnd w:id="28"/>
      <w:bookmarkEnd w:id="29"/>
      <w:bookmarkEnd w:id="30"/>
      <w:bookmarkEnd w:id="31"/>
      <w:bookmarkEnd w:id="32"/>
      <w:bookmarkEnd w:id="33"/>
      <w:bookmarkEnd w:id="36"/>
      <w:bookmarkEnd w:id="37"/>
      <w:bookmarkEnd w:id="38"/>
      <w:bookmarkEnd w:id="39"/>
    </w:tbl>
    <w:p w14:paraId="61019CF0">
      <w:pPr>
        <w:pStyle w:val="3"/>
        <w:spacing w:before="240" w:after="120"/>
        <w:ind w:firstLine="1000" w:firstLineChars="500"/>
        <w:jc w:val="both"/>
        <w:rPr>
          <w:rFonts w:hint="eastAsia" w:ascii="宋体" w:hAnsi="宋体" w:eastAsia="宋体" w:cs="宋体"/>
          <w:sz w:val="20"/>
        </w:rPr>
      </w:pPr>
      <w:bookmarkStart w:id="40" w:name="_Toc20492"/>
      <w:bookmarkStart w:id="41" w:name="_Toc29192"/>
      <w:bookmarkStart w:id="42" w:name="_Toc31144"/>
      <w:r>
        <w:rPr>
          <w:rFonts w:hint="eastAsia" w:ascii="宋体" w:hAnsi="宋体" w:eastAsia="宋体" w:cs="宋体"/>
          <w:sz w:val="20"/>
        </w:rPr>
        <w:t xml:space="preserve"> </w:t>
      </w:r>
    </w:p>
    <w:p w14:paraId="7BDF5660">
      <w:pPr>
        <w:rPr>
          <w:rFonts w:hint="eastAsia" w:ascii="宋体" w:hAnsi="宋体" w:eastAsia="宋体" w:cs="宋体"/>
          <w:sz w:val="20"/>
        </w:rPr>
      </w:pPr>
      <w:r>
        <w:rPr>
          <w:rFonts w:hint="eastAsia" w:ascii="宋体" w:hAnsi="宋体" w:eastAsia="宋体" w:cs="宋体"/>
          <w:sz w:val="20"/>
        </w:rPr>
        <w:br w:type="page"/>
      </w:r>
    </w:p>
    <w:p w14:paraId="290149AE">
      <w:pPr>
        <w:pStyle w:val="3"/>
        <w:spacing w:before="240" w:after="120"/>
        <w:ind w:firstLine="2200" w:firstLineChars="500"/>
        <w:jc w:val="both"/>
      </w:pPr>
      <w:r>
        <w:rPr>
          <w:rFonts w:hint="eastAsia"/>
          <w:szCs w:val="44"/>
        </w:rPr>
        <w:t xml:space="preserve">第四章 </w:t>
      </w:r>
      <w:r>
        <w:rPr>
          <w:rFonts w:hint="eastAsia"/>
        </w:rPr>
        <w:t>合同主要条款</w:t>
      </w:r>
      <w:bookmarkEnd w:id="40"/>
      <w:r>
        <w:rPr>
          <w:rFonts w:hint="eastAsia"/>
        </w:rPr>
        <w:t>及格式</w:t>
      </w:r>
    </w:p>
    <w:p w14:paraId="51B10C0E">
      <w:pPr>
        <w:snapToGrid w:val="0"/>
        <w:spacing w:line="360" w:lineRule="auto"/>
        <w:rPr>
          <w:rFonts w:hint="eastAsia" w:ascii="宋体" w:hAnsi="宋体"/>
          <w:b/>
          <w:bCs/>
          <w:sz w:val="21"/>
          <w:szCs w:val="21"/>
        </w:rPr>
      </w:pPr>
    </w:p>
    <w:p w14:paraId="3E12EA25">
      <w:pPr>
        <w:snapToGrid w:val="0"/>
        <w:spacing w:line="360" w:lineRule="auto"/>
        <w:jc w:val="center"/>
        <w:rPr>
          <w:rFonts w:hint="default" w:ascii="宋体" w:hAnsi="宋体"/>
          <w:b/>
          <w:bCs/>
          <w:sz w:val="28"/>
          <w:szCs w:val="28"/>
          <w:lang w:val="en-US"/>
        </w:rPr>
      </w:pPr>
      <w:r>
        <w:rPr>
          <w:rFonts w:hint="eastAsia" w:ascii="宋体" w:hAnsi="宋体" w:cs="Times New Roman"/>
          <w:b/>
          <w:bCs/>
          <w:sz w:val="28"/>
          <w:szCs w:val="28"/>
          <w:lang w:eastAsia="zh-CN"/>
        </w:rPr>
        <w:t>重庆市儿童公园标识与导视系统深化设计、制作及安装</w:t>
      </w:r>
      <w:r>
        <w:rPr>
          <w:rFonts w:hint="eastAsia" w:ascii="宋体" w:hAnsi="宋体" w:cs="Times New Roman"/>
          <w:b/>
          <w:bCs/>
          <w:sz w:val="28"/>
          <w:szCs w:val="28"/>
          <w:lang w:val="en-US" w:eastAsia="zh-CN"/>
        </w:rPr>
        <w:t>合作合同</w:t>
      </w:r>
    </w:p>
    <w:p w14:paraId="6AF9AD39">
      <w:pPr>
        <w:snapToGrid w:val="0"/>
        <w:spacing w:line="360" w:lineRule="auto"/>
        <w:rPr>
          <w:rFonts w:hint="eastAsia" w:ascii="宋体" w:hAnsi="宋体"/>
          <w:b/>
          <w:bCs/>
          <w:sz w:val="21"/>
          <w:szCs w:val="21"/>
        </w:rPr>
      </w:pPr>
    </w:p>
    <w:p w14:paraId="531D6B79">
      <w:pPr>
        <w:snapToGrid w:val="0"/>
        <w:spacing w:line="360" w:lineRule="auto"/>
        <w:rPr>
          <w:rFonts w:hint="eastAsia" w:ascii="宋体" w:hAnsi="宋体"/>
          <w:b/>
          <w:bCs/>
          <w:sz w:val="21"/>
          <w:szCs w:val="21"/>
          <w:u w:val="single"/>
        </w:rPr>
      </w:pPr>
      <w:r>
        <w:rPr>
          <w:rFonts w:hint="eastAsia" w:ascii="宋体" w:hAnsi="宋体"/>
          <w:b/>
          <w:bCs/>
          <w:sz w:val="21"/>
          <w:szCs w:val="21"/>
        </w:rPr>
        <w:t>甲方：</w:t>
      </w:r>
      <w:r>
        <w:rPr>
          <w:rFonts w:hint="eastAsia" w:ascii="宋体" w:hAnsi="宋体"/>
          <w:b/>
          <w:bCs/>
          <w:sz w:val="21"/>
          <w:szCs w:val="21"/>
          <w:u w:val="single"/>
        </w:rPr>
        <w:t>重庆山水城文化旅游发展有限公司江北分公司</w:t>
      </w:r>
      <w:r>
        <w:rPr>
          <w:rFonts w:hint="eastAsia" w:ascii="宋体" w:hAnsi="宋体"/>
          <w:b/>
          <w:bCs/>
          <w:sz w:val="21"/>
          <w:szCs w:val="21"/>
        </w:rPr>
        <w:t>（以下简称“甲方”）</w:t>
      </w:r>
    </w:p>
    <w:p w14:paraId="6CA1BC94">
      <w:pPr>
        <w:snapToGrid w:val="0"/>
        <w:spacing w:line="360" w:lineRule="auto"/>
        <w:rPr>
          <w:rFonts w:ascii="宋体" w:hAnsi="宋体"/>
          <w:b/>
          <w:bCs/>
          <w:sz w:val="21"/>
          <w:szCs w:val="21"/>
          <w:u w:val="single"/>
        </w:rPr>
      </w:pPr>
      <w:r>
        <w:rPr>
          <w:rFonts w:hint="eastAsia" w:ascii="宋体" w:hAnsi="宋体"/>
          <w:b/>
          <w:bCs/>
          <w:sz w:val="21"/>
          <w:szCs w:val="21"/>
        </w:rPr>
        <w:t>乙方：</w:t>
      </w:r>
      <w:r>
        <w:rPr>
          <w:rFonts w:hint="eastAsia" w:ascii="宋体" w:hAnsi="宋体"/>
          <w:b/>
          <w:bCs/>
          <w:sz w:val="21"/>
          <w:szCs w:val="21"/>
          <w:u w:val="single"/>
        </w:rPr>
        <w:t xml:space="preserve">                                  </w:t>
      </w:r>
      <w:r>
        <w:rPr>
          <w:rFonts w:hint="eastAsia" w:ascii="宋体" w:hAnsi="宋体"/>
          <w:b/>
          <w:bCs/>
          <w:sz w:val="21"/>
          <w:szCs w:val="21"/>
        </w:rPr>
        <w:t>（以下简称“乙方”）</w:t>
      </w:r>
    </w:p>
    <w:p w14:paraId="2A8982B3">
      <w:pPr>
        <w:spacing w:line="360" w:lineRule="auto"/>
        <w:rPr>
          <w:rFonts w:hint="eastAsia" w:ascii="宋体" w:hAnsi="宋体"/>
          <w:sz w:val="21"/>
          <w:szCs w:val="21"/>
        </w:rPr>
      </w:pPr>
      <w:r>
        <w:rPr>
          <w:rFonts w:hint="eastAsia" w:ascii="宋体" w:hAnsi="宋体"/>
          <w:sz w:val="21"/>
          <w:szCs w:val="21"/>
        </w:rPr>
        <w:t xml:space="preserve"> </w:t>
      </w:r>
    </w:p>
    <w:p w14:paraId="0C0C7270">
      <w:pPr>
        <w:adjustRightInd w:val="0"/>
        <w:snapToGrid w:val="0"/>
        <w:spacing w:line="360" w:lineRule="auto"/>
        <w:ind w:firstLine="422" w:firstLineChars="200"/>
        <w:jc w:val="left"/>
        <w:rPr>
          <w:rFonts w:hint="eastAsia" w:ascii="宋体" w:hAnsi="宋体" w:eastAsia="宋体" w:cs="Times New Roman"/>
          <w:sz w:val="21"/>
          <w:szCs w:val="21"/>
          <w:lang w:eastAsia="zh-CN"/>
        </w:rPr>
      </w:pPr>
      <w:r>
        <w:rPr>
          <w:rFonts w:hint="eastAsia" w:ascii="宋体" w:hAnsi="宋体"/>
          <w:b/>
          <w:bCs/>
          <w:kern w:val="0"/>
          <w:position w:val="-2"/>
          <w:sz w:val="21"/>
          <w:szCs w:val="21"/>
          <w:u w:val="single"/>
        </w:rPr>
        <w:t xml:space="preserve"> 重庆山水城文化旅游发展有限公司江北分公司（甲方） </w:t>
      </w:r>
      <w:r>
        <w:rPr>
          <w:rFonts w:hint="eastAsia" w:ascii="宋体" w:hAnsi="宋体"/>
          <w:sz w:val="21"/>
          <w:szCs w:val="21"/>
        </w:rPr>
        <w:t>为实施</w:t>
      </w:r>
      <w:r>
        <w:rPr>
          <w:rFonts w:hint="eastAsia" w:ascii="宋体" w:hAnsi="宋体"/>
          <w:b/>
          <w:bCs/>
          <w:kern w:val="0"/>
          <w:position w:val="-2"/>
          <w:sz w:val="21"/>
          <w:szCs w:val="21"/>
          <w:u w:val="single"/>
          <w:lang w:eastAsia="zh-CN"/>
        </w:rPr>
        <w:t>重庆市儿童公园标识与导视系统深化设计、制作及安装</w:t>
      </w:r>
      <w:r>
        <w:rPr>
          <w:rFonts w:hint="eastAsia" w:ascii="宋体" w:hAnsi="宋体"/>
          <w:b/>
          <w:bCs/>
          <w:kern w:val="0"/>
          <w:position w:val="-2"/>
          <w:sz w:val="21"/>
          <w:szCs w:val="21"/>
          <w:u w:val="single"/>
        </w:rPr>
        <w:t>项目</w:t>
      </w:r>
      <w:r>
        <w:rPr>
          <w:rFonts w:hint="eastAsia" w:ascii="宋体" w:hAnsi="宋体"/>
          <w:kern w:val="0"/>
          <w:position w:val="-2"/>
          <w:sz w:val="21"/>
          <w:szCs w:val="21"/>
          <w:u w:val="single"/>
        </w:rPr>
        <w:t xml:space="preserve"> </w:t>
      </w:r>
      <w:r>
        <w:rPr>
          <w:rFonts w:hint="eastAsia" w:ascii="宋体" w:hAnsi="宋体"/>
          <w:sz w:val="21"/>
          <w:szCs w:val="21"/>
        </w:rPr>
        <w:t>，对</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rPr>
        <w:t>单位进行</w:t>
      </w:r>
      <w:r>
        <w:rPr>
          <w:rFonts w:hint="eastAsia" w:ascii="宋体" w:hAnsi="宋体" w:cs="Times New Roman"/>
          <w:sz w:val="21"/>
          <w:szCs w:val="21"/>
          <w:lang w:val="en-US" w:eastAsia="zh-CN"/>
        </w:rPr>
        <w:t>询价谈判</w:t>
      </w:r>
      <w:r>
        <w:rPr>
          <w:rFonts w:hint="eastAsia" w:ascii="宋体" w:hAnsi="宋体" w:eastAsia="宋体" w:cs="Times New Roman"/>
          <w:sz w:val="21"/>
          <w:szCs w:val="21"/>
        </w:rPr>
        <w:t>，</w:t>
      </w:r>
      <w:r>
        <w:rPr>
          <w:rFonts w:hint="eastAsia" w:ascii="宋体" w:hAnsi="宋体"/>
          <w:sz w:val="21"/>
          <w:szCs w:val="21"/>
        </w:rPr>
        <w:t>最终确定</w:t>
      </w:r>
      <w:r>
        <w:rPr>
          <w:rFonts w:hint="eastAsia" w:ascii="宋体" w:hAnsi="宋体"/>
          <w:b/>
          <w:bCs/>
          <w:kern w:val="0"/>
          <w:position w:val="-2"/>
          <w:sz w:val="21"/>
          <w:szCs w:val="21"/>
          <w:u w:val="single"/>
        </w:rPr>
        <w:t xml:space="preserve">                         </w:t>
      </w:r>
      <w:r>
        <w:rPr>
          <w:rFonts w:hint="eastAsia" w:ascii="宋体" w:hAnsi="宋体"/>
          <w:kern w:val="0"/>
          <w:position w:val="-2"/>
          <w:sz w:val="21"/>
          <w:szCs w:val="21"/>
          <w:u w:val="single"/>
        </w:rPr>
        <w:t xml:space="preserve"> </w:t>
      </w:r>
      <w:r>
        <w:rPr>
          <w:rFonts w:hint="eastAsia" w:ascii="宋体" w:hAnsi="宋体"/>
          <w:sz w:val="21"/>
          <w:szCs w:val="21"/>
        </w:rPr>
        <w:t>为该项目实施方。根据《中华人民共和国民法典》及其相关法律、法规，甲乙双方就</w:t>
      </w:r>
      <w:r>
        <w:rPr>
          <w:rFonts w:hint="eastAsia" w:ascii="宋体" w:hAnsi="宋体" w:eastAsia="宋体" w:cs="Times New Roman"/>
          <w:sz w:val="21"/>
          <w:szCs w:val="21"/>
          <w:lang w:eastAsia="zh-CN"/>
        </w:rPr>
        <w:t>重庆市儿童公园标识与导视系统</w:t>
      </w:r>
      <w:r>
        <w:rPr>
          <w:rFonts w:hint="eastAsia" w:ascii="宋体" w:hAnsi="宋体" w:eastAsia="宋体" w:cs="Times New Roman"/>
          <w:sz w:val="21"/>
          <w:szCs w:val="21"/>
          <w:lang w:val="en-US" w:eastAsia="zh-CN"/>
        </w:rPr>
        <w:t>的</w:t>
      </w:r>
      <w:r>
        <w:rPr>
          <w:rFonts w:hint="eastAsia" w:ascii="宋体" w:hAnsi="宋体" w:eastAsia="宋体" w:cs="Times New Roman"/>
          <w:sz w:val="21"/>
          <w:szCs w:val="21"/>
          <w:lang w:eastAsia="zh-CN"/>
        </w:rPr>
        <w:t>制作及安装项目</w:t>
      </w:r>
      <w:r>
        <w:rPr>
          <w:rFonts w:hint="eastAsia" w:ascii="宋体" w:hAnsi="宋体"/>
          <w:sz w:val="21"/>
          <w:szCs w:val="21"/>
        </w:rPr>
        <w:t>合作事宜，本着平等、互利、自愿的原则，经友好协商一致，签</w:t>
      </w:r>
      <w:r>
        <w:rPr>
          <w:rFonts w:hint="eastAsia" w:ascii="宋体" w:hAnsi="宋体" w:eastAsia="宋体" w:cs="Times New Roman"/>
          <w:sz w:val="21"/>
          <w:szCs w:val="21"/>
          <w:lang w:eastAsia="zh-CN"/>
        </w:rPr>
        <w:t>订本合同，以资双方共同遵照执行。</w:t>
      </w:r>
    </w:p>
    <w:p w14:paraId="5B6BECC8">
      <w:pPr>
        <w:adjustRightInd w:val="0"/>
        <w:snapToGrid w:val="0"/>
        <w:spacing w:line="360" w:lineRule="auto"/>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en-US"/>
        </w:rPr>
        <w:t>一、项目概况</w:t>
      </w:r>
    </w:p>
    <w:p w14:paraId="39B2CEB8">
      <w:pPr>
        <w:adjustRightInd w:val="0"/>
        <w:snapToGrid w:val="0"/>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en-US"/>
        </w:rPr>
        <w:t>1.</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lang w:val="en-US" w:eastAsia="en-US"/>
        </w:rPr>
        <w:t>项目名称：</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lang w:val="en-US" w:eastAsia="zh-CN"/>
        </w:rPr>
        <w:t>项目</w:t>
      </w:r>
    </w:p>
    <w:p w14:paraId="33C0F9BE">
      <w:pPr>
        <w:adjustRightInd w:val="0"/>
        <w:snapToGrid w:val="0"/>
        <w:spacing w:line="360" w:lineRule="auto"/>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lang w:val="en-US" w:eastAsia="en-US"/>
        </w:rPr>
        <w:t xml:space="preserve">2项目地点：重庆市儿童公园                       </w:t>
      </w:r>
    </w:p>
    <w:p w14:paraId="2D2D94EF">
      <w:pPr>
        <w:adjustRightInd w:val="0"/>
        <w:snapToGrid w:val="0"/>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1.3</w:t>
      </w:r>
      <w:r>
        <w:rPr>
          <w:rFonts w:hint="eastAsia" w:ascii="宋体" w:hAnsi="宋体" w:eastAsia="宋体" w:cs="Times New Roman"/>
          <w:sz w:val="21"/>
          <w:szCs w:val="21"/>
          <w:lang w:val="en-US" w:eastAsia="en-US"/>
        </w:rPr>
        <w:t>合同期限：本合同签订之日起</w:t>
      </w:r>
      <w:r>
        <w:rPr>
          <w:rFonts w:hint="eastAsia" w:ascii="宋体" w:hAnsi="宋体" w:cs="Times New Roman"/>
          <w:sz w:val="21"/>
          <w:szCs w:val="21"/>
          <w:lang w:val="en-US" w:eastAsia="zh-CN"/>
        </w:rPr>
        <w:t>至2026年9月30日</w:t>
      </w:r>
      <w:r>
        <w:rPr>
          <w:rFonts w:hint="eastAsia" w:ascii="宋体" w:hAnsi="宋体" w:eastAsia="宋体" w:cs="Times New Roman"/>
          <w:sz w:val="21"/>
          <w:szCs w:val="21"/>
          <w:lang w:val="en-US" w:eastAsia="zh-CN"/>
        </w:rPr>
        <w:t>。</w:t>
      </w:r>
      <w:r>
        <w:rPr>
          <w:rFonts w:hint="eastAsia" w:ascii="宋体" w:hAnsi="宋体" w:eastAsia="宋体" w:cs="Times New Roman"/>
          <w:sz w:val="21"/>
          <w:szCs w:val="21"/>
          <w:lang w:eastAsia="zh-CN"/>
        </w:rPr>
        <w:t>该</w:t>
      </w:r>
      <w:r>
        <w:rPr>
          <w:rFonts w:hint="eastAsia" w:ascii="宋体" w:hAnsi="宋体" w:eastAsia="宋体" w:cs="Times New Roman"/>
          <w:sz w:val="21"/>
          <w:szCs w:val="21"/>
          <w:lang w:val="en-US" w:eastAsia="zh-CN"/>
        </w:rPr>
        <w:t>期限</w:t>
      </w:r>
      <w:r>
        <w:rPr>
          <w:rFonts w:hint="eastAsia" w:ascii="宋体" w:hAnsi="宋体" w:eastAsia="宋体" w:cs="Times New Roman"/>
          <w:sz w:val="21"/>
          <w:szCs w:val="21"/>
          <w:lang w:eastAsia="zh-CN"/>
        </w:rPr>
        <w:t>包括但不限于乙方的前期准备工作、加工生产/施工、假期（包括国家规定节假日及其他公众假期，例如：国庆、春节、各类大型运动会、东盟博览会、民歌节、中考、高考等）、施工期间雨季对工期的影响。乙方须按合同工期进行施工及竣工，及承担未按合同工期完工所导致的违约责任。</w:t>
      </w:r>
    </w:p>
    <w:p w14:paraId="668BB3B8">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二</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项目</w:t>
      </w:r>
      <w:r>
        <w:rPr>
          <w:rFonts w:hint="eastAsia" w:ascii="宋体" w:hAnsi="宋体" w:eastAsia="宋体" w:cs="Times New Roman"/>
          <w:sz w:val="21"/>
          <w:szCs w:val="21"/>
          <w:lang w:eastAsia="zh-CN"/>
        </w:rPr>
        <w:t>内容</w:t>
      </w:r>
    </w:p>
    <w:p w14:paraId="1EA7565E">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2.1</w:t>
      </w:r>
      <w:r>
        <w:rPr>
          <w:rFonts w:hint="eastAsia" w:ascii="宋体" w:hAnsi="宋体" w:eastAsia="宋体" w:cs="Times New Roman"/>
          <w:sz w:val="21"/>
          <w:szCs w:val="21"/>
          <w:lang w:eastAsia="zh-CN"/>
        </w:rPr>
        <w:t>乙方负责</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lang w:eastAsia="zh-CN"/>
        </w:rPr>
        <w:t>项目</w:t>
      </w:r>
      <w:r>
        <w:rPr>
          <w:rFonts w:hint="eastAsia" w:ascii="宋体" w:hAnsi="宋体" w:cs="Times New Roman"/>
          <w:sz w:val="21"/>
          <w:szCs w:val="21"/>
          <w:lang w:eastAsia="zh-CN"/>
        </w:rPr>
        <w:t>，</w:t>
      </w:r>
      <w:r>
        <w:rPr>
          <w:rFonts w:hint="eastAsia" w:ascii="宋体" w:hAnsi="宋体" w:cs="Times New Roman"/>
          <w:sz w:val="21"/>
          <w:szCs w:val="21"/>
          <w:lang w:val="en-US" w:eastAsia="zh-CN"/>
        </w:rPr>
        <w:t>包含深化设计、制作</w:t>
      </w:r>
      <w:r>
        <w:rPr>
          <w:rFonts w:hint="eastAsia" w:ascii="宋体" w:hAnsi="宋体" w:eastAsia="宋体" w:cs="Times New Roman"/>
          <w:sz w:val="21"/>
          <w:szCs w:val="21"/>
          <w:lang w:eastAsia="zh-CN"/>
        </w:rPr>
        <w:t>、运输</w:t>
      </w:r>
      <w:r>
        <w:rPr>
          <w:rFonts w:hint="eastAsia" w:ascii="宋体" w:hAnsi="宋体" w:cs="Times New Roman"/>
          <w:sz w:val="21"/>
          <w:szCs w:val="21"/>
          <w:lang w:eastAsia="zh-CN"/>
        </w:rPr>
        <w:t>、</w:t>
      </w:r>
      <w:r>
        <w:rPr>
          <w:rFonts w:hint="eastAsia" w:ascii="宋体" w:hAnsi="宋体" w:eastAsia="宋体" w:cs="Times New Roman"/>
          <w:sz w:val="21"/>
          <w:szCs w:val="21"/>
          <w:lang w:eastAsia="zh-CN"/>
        </w:rPr>
        <w:t>安装</w:t>
      </w:r>
      <w:r>
        <w:rPr>
          <w:rFonts w:hint="eastAsia" w:ascii="宋体" w:hAnsi="宋体" w:cs="Times New Roman"/>
          <w:sz w:val="21"/>
          <w:szCs w:val="21"/>
          <w:lang w:eastAsia="zh-CN"/>
        </w:rPr>
        <w:t>、</w:t>
      </w:r>
      <w:r>
        <w:rPr>
          <w:rFonts w:hint="eastAsia" w:ascii="宋体" w:hAnsi="宋体" w:cs="Times New Roman"/>
          <w:sz w:val="21"/>
          <w:szCs w:val="21"/>
          <w:lang w:val="en-US" w:eastAsia="zh-CN"/>
        </w:rPr>
        <w:t>售后</w:t>
      </w:r>
      <w:r>
        <w:rPr>
          <w:rFonts w:hint="eastAsia" w:ascii="宋体" w:hAnsi="宋体" w:eastAsia="宋体" w:cs="Times New Roman"/>
          <w:sz w:val="21"/>
          <w:szCs w:val="21"/>
          <w:lang w:eastAsia="zh-CN"/>
        </w:rPr>
        <w:t>等，具体服务按附件《</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lang w:eastAsia="zh-CN"/>
        </w:rPr>
        <w:t>项目需求清单》执行，制作及安装要求如下：</w:t>
      </w:r>
    </w:p>
    <w:p w14:paraId="00F53E7C">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2.2</w:t>
      </w:r>
      <w:r>
        <w:rPr>
          <w:rFonts w:hint="eastAsia" w:ascii="宋体" w:hAnsi="宋体" w:eastAsia="宋体" w:cs="Times New Roman"/>
          <w:sz w:val="21"/>
          <w:szCs w:val="21"/>
          <w:lang w:eastAsia="zh-CN"/>
        </w:rPr>
        <w:t>乙方必须保证按确定的设计方案、材料样板进行制作，如有特殊情况需更改的，双方需协商解决。</w:t>
      </w:r>
    </w:p>
    <w:p w14:paraId="66BF16A0">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2.3</w:t>
      </w:r>
      <w:r>
        <w:rPr>
          <w:rFonts w:hint="eastAsia" w:ascii="宋体" w:hAnsi="宋体" w:eastAsia="宋体" w:cs="Times New Roman"/>
          <w:sz w:val="21"/>
          <w:szCs w:val="21"/>
          <w:lang w:eastAsia="zh-CN"/>
        </w:rPr>
        <w:t>乙方必须保质保量如期完工，不得无故拖延时间，否则负责承担一切经济损失，因甲方原因需要延长</w:t>
      </w:r>
      <w:r>
        <w:rPr>
          <w:rFonts w:hint="eastAsia" w:ascii="宋体" w:hAnsi="宋体" w:eastAsia="宋体" w:cs="Times New Roman"/>
          <w:sz w:val="21"/>
          <w:szCs w:val="21"/>
          <w:lang w:val="en-US" w:eastAsia="zh-CN"/>
        </w:rPr>
        <w:t>工期</w:t>
      </w:r>
      <w:r>
        <w:rPr>
          <w:rFonts w:hint="eastAsia" w:ascii="宋体" w:hAnsi="宋体" w:eastAsia="宋体" w:cs="Times New Roman"/>
          <w:sz w:val="21"/>
          <w:szCs w:val="21"/>
          <w:lang w:eastAsia="zh-CN"/>
        </w:rPr>
        <w:t>及完工时间的除外，如有特殊情况，双方需协商解决。</w:t>
      </w:r>
    </w:p>
    <w:p w14:paraId="45FF05FD">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2.4</w:t>
      </w:r>
      <w:r>
        <w:rPr>
          <w:rFonts w:hint="eastAsia" w:ascii="宋体" w:hAnsi="宋体" w:eastAsia="宋体" w:cs="Times New Roman"/>
          <w:sz w:val="21"/>
          <w:szCs w:val="21"/>
          <w:lang w:eastAsia="zh-CN"/>
        </w:rPr>
        <w:t>经甲方同意并书面审批的方案构成本合同不可分割的组成部分，具有同等法律效力，乙方须严格按照《</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lang w:eastAsia="zh-CN"/>
        </w:rPr>
        <w:t>项目需求清单》执行，确保项目实际落地效果不低于方案效果（具体</w:t>
      </w:r>
      <w:r>
        <w:rPr>
          <w:rFonts w:hint="eastAsia" w:ascii="宋体" w:hAnsi="宋体" w:eastAsia="宋体" w:cs="Times New Roman"/>
          <w:sz w:val="21"/>
          <w:szCs w:val="21"/>
          <w:lang w:val="en-US" w:eastAsia="zh-CN"/>
        </w:rPr>
        <w:t>设计</w:t>
      </w:r>
      <w:r>
        <w:rPr>
          <w:rFonts w:hint="eastAsia" w:ascii="宋体" w:hAnsi="宋体" w:eastAsia="宋体" w:cs="Times New Roman"/>
          <w:sz w:val="21"/>
          <w:szCs w:val="21"/>
          <w:lang w:eastAsia="zh-CN"/>
        </w:rPr>
        <w:t>方案内容详见本合同附件）</w:t>
      </w:r>
    </w:p>
    <w:p w14:paraId="5B434CF3">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三、合同价款</w:t>
      </w:r>
    </w:p>
    <w:p w14:paraId="4DA98022">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3.1</w:t>
      </w:r>
      <w:r>
        <w:rPr>
          <w:rFonts w:hint="eastAsia" w:ascii="宋体" w:hAnsi="宋体" w:eastAsia="宋体" w:cs="宋体"/>
          <w:color w:val="auto"/>
          <w:sz w:val="20"/>
          <w:lang w:val="en-US" w:eastAsia="zh-CN"/>
        </w:rPr>
        <w:t>本项目</w:t>
      </w:r>
      <w:r>
        <w:rPr>
          <w:rFonts w:hint="eastAsia" w:ascii="宋体" w:hAnsi="宋体" w:eastAsia="宋体" w:cs="Times New Roman"/>
          <w:color w:val="auto"/>
          <w:sz w:val="21"/>
          <w:szCs w:val="21"/>
          <w:lang w:eastAsia="zh-CN"/>
        </w:rPr>
        <w:t>采</w:t>
      </w:r>
      <w:r>
        <w:rPr>
          <w:rFonts w:hint="eastAsia" w:ascii="宋体" w:hAnsi="宋体" w:eastAsia="宋体" w:cs="Times New Roman"/>
          <w:sz w:val="21"/>
          <w:szCs w:val="21"/>
          <w:lang w:eastAsia="zh-CN"/>
        </w:rPr>
        <w:t>用综合单价包干，总价为：人民币￥</w:t>
      </w:r>
      <w:r>
        <w:rPr>
          <w:rFonts w:hint="eastAsia" w:ascii="宋体" w:hAnsi="宋体" w:cs="Times New Roman"/>
          <w:sz w:val="21"/>
          <w:szCs w:val="21"/>
          <w:lang w:val="en-US" w:eastAsia="zh-CN"/>
        </w:rPr>
        <w:t>x</w:t>
      </w:r>
      <w:r>
        <w:rPr>
          <w:rFonts w:hint="eastAsia" w:ascii="宋体" w:hAnsi="宋体" w:eastAsia="宋体" w:cs="Times New Roman"/>
          <w:sz w:val="21"/>
          <w:szCs w:val="21"/>
          <w:lang w:eastAsia="zh-CN"/>
        </w:rPr>
        <w:t>元(含税），专票</w:t>
      </w:r>
      <w:r>
        <w:rPr>
          <w:rFonts w:hint="eastAsia" w:ascii="宋体" w:hAnsi="宋体" w:cs="Times New Roman"/>
          <w:sz w:val="21"/>
          <w:szCs w:val="21"/>
          <w:lang w:eastAsia="zh-CN"/>
        </w:rPr>
        <w:t>。</w:t>
      </w:r>
      <w:r>
        <w:rPr>
          <w:rFonts w:hint="eastAsia" w:ascii="宋体" w:hAnsi="宋体" w:cs="Times New Roman"/>
          <w:sz w:val="21"/>
          <w:szCs w:val="21"/>
          <w:lang w:val="en-US" w:eastAsia="zh-CN"/>
        </w:rPr>
        <w:t>如清单内容有增减，</w:t>
      </w:r>
      <w:r>
        <w:rPr>
          <w:rFonts w:hint="eastAsia" w:ascii="宋体" w:hAnsi="宋体" w:eastAsia="宋体" w:cs="Times New Roman"/>
          <w:sz w:val="21"/>
          <w:szCs w:val="21"/>
          <w:lang w:val="en-US" w:eastAsia="zh-CN"/>
        </w:rPr>
        <w:t>根据实际实施及验收清单据实结算，合同总金额不得超过人民币150000元，</w:t>
      </w:r>
    </w:p>
    <w:p w14:paraId="41BCBBCB">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3.1</w:t>
      </w:r>
      <w:r>
        <w:rPr>
          <w:rFonts w:hint="eastAsia" w:ascii="宋体" w:hAnsi="宋体" w:eastAsia="宋体" w:cs="Times New Roman"/>
          <w:sz w:val="21"/>
          <w:szCs w:val="21"/>
          <w:lang w:eastAsia="zh-CN"/>
        </w:rPr>
        <w:t>该综合单价包含按《</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lang w:eastAsia="zh-CN"/>
        </w:rPr>
        <w:t>项目需求清单》完成</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lang w:eastAsia="zh-CN"/>
        </w:rPr>
        <w:t>项目并验收合格所需的</w:t>
      </w:r>
      <w:r>
        <w:rPr>
          <w:rFonts w:hint="eastAsia" w:ascii="宋体" w:hAnsi="宋体" w:cs="Times New Roman"/>
          <w:sz w:val="21"/>
          <w:szCs w:val="21"/>
          <w:lang w:val="en-US" w:eastAsia="zh-CN"/>
        </w:rPr>
        <w:t>设计费、制作费</w:t>
      </w:r>
      <w:r>
        <w:rPr>
          <w:rFonts w:hint="eastAsia" w:ascii="宋体" w:hAnsi="宋体" w:eastAsia="宋体" w:cs="Times New Roman"/>
          <w:sz w:val="21"/>
          <w:szCs w:val="21"/>
          <w:lang w:eastAsia="zh-CN"/>
        </w:rPr>
        <w:t>、</w:t>
      </w:r>
      <w:r>
        <w:rPr>
          <w:rFonts w:hint="eastAsia" w:ascii="宋体" w:hAnsi="宋体" w:cs="Times New Roman"/>
          <w:sz w:val="21"/>
          <w:szCs w:val="21"/>
          <w:lang w:val="en-US" w:eastAsia="zh-CN"/>
        </w:rPr>
        <w:t>测量费、</w:t>
      </w:r>
      <w:r>
        <w:rPr>
          <w:rFonts w:hint="eastAsia" w:ascii="宋体" w:hAnsi="宋体" w:eastAsia="宋体" w:cs="Times New Roman"/>
          <w:sz w:val="21"/>
          <w:szCs w:val="21"/>
          <w:lang w:eastAsia="zh-CN"/>
        </w:rPr>
        <w:t>人工费、材料费、机械费、运输费、装卸（含二次搬运费）、安装费、</w:t>
      </w:r>
      <w:r>
        <w:rPr>
          <w:rFonts w:hint="eastAsia" w:ascii="宋体" w:hAnsi="宋体" w:cs="Times New Roman"/>
          <w:sz w:val="21"/>
          <w:szCs w:val="21"/>
          <w:lang w:val="en-US" w:eastAsia="zh-CN"/>
        </w:rPr>
        <w:t>拆除费、</w:t>
      </w:r>
      <w:r>
        <w:rPr>
          <w:rFonts w:hint="eastAsia" w:ascii="宋体" w:hAnsi="宋体" w:eastAsia="宋体" w:cs="Times New Roman"/>
          <w:sz w:val="21"/>
          <w:szCs w:val="21"/>
          <w:lang w:eastAsia="zh-CN"/>
        </w:rPr>
        <w:t>成品保护费及物品验收前的保管费，管理费、利润及风险、税金等一切费用，不因任何因素的影响而调整（包括但不限于交通费用、各种原因致材料价格的上涨），结算时按实际安装并通过验收的数量进行结算为准。</w:t>
      </w:r>
    </w:p>
    <w:p w14:paraId="784EF1AC">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四、付款方式</w:t>
      </w:r>
    </w:p>
    <w:p w14:paraId="34FCCD11">
      <w:pPr>
        <w:numPr>
          <w:ilvl w:val="0"/>
          <w:numId w:val="0"/>
        </w:numPr>
        <w:spacing w:line="400" w:lineRule="exact"/>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4.1合同签订之日起，甲方在收到乙方提供的合法、有效的增值税发票后5个工作日内支付乙方首笔款项人民币50000元。</w:t>
      </w:r>
      <w:r>
        <w:rPr>
          <w:rFonts w:hint="eastAsia" w:ascii="宋体" w:hAnsi="宋体" w:eastAsia="宋体" w:cs="Times New Roman"/>
          <w:sz w:val="21"/>
          <w:szCs w:val="21"/>
          <w:lang w:val="en-US" w:eastAsia="en-US"/>
        </w:rPr>
        <w:t>（大写：</w:t>
      </w:r>
      <w:r>
        <w:rPr>
          <w:rFonts w:hint="eastAsia" w:ascii="宋体" w:hAnsi="宋体" w:cs="Times New Roman"/>
          <w:sz w:val="21"/>
          <w:szCs w:val="21"/>
          <w:lang w:val="en-US" w:eastAsia="zh-CN"/>
        </w:rPr>
        <w:t>伍万元整</w:t>
      </w:r>
      <w:r>
        <w:rPr>
          <w:rFonts w:hint="eastAsia" w:ascii="宋体" w:hAnsi="宋体" w:eastAsia="宋体" w:cs="Times New Roman"/>
          <w:sz w:val="21"/>
          <w:szCs w:val="21"/>
          <w:lang w:val="en-US" w:eastAsia="en-US"/>
        </w:rPr>
        <w:t>）。</w:t>
      </w:r>
    </w:p>
    <w:p w14:paraId="4CE40D7B">
      <w:pPr>
        <w:numPr>
          <w:ilvl w:val="0"/>
          <w:numId w:val="0"/>
        </w:numPr>
        <w:spacing w:line="400" w:lineRule="exact"/>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4.2项目执行完毕，经甲方组织验收合格后，</w:t>
      </w:r>
      <w:r>
        <w:rPr>
          <w:rFonts w:hint="eastAsia" w:ascii="宋体" w:hAnsi="宋体" w:eastAsia="宋体" w:cs="Times New Roman"/>
          <w:sz w:val="21"/>
          <w:szCs w:val="21"/>
          <w:lang w:val="en-US" w:eastAsia="en-US"/>
        </w:rPr>
        <w:t>乙方向甲方提供合法、有效的增值税发票，</w:t>
      </w:r>
      <w:r>
        <w:rPr>
          <w:rFonts w:hint="eastAsia" w:ascii="宋体" w:hAnsi="宋体" w:eastAsia="宋体" w:cs="Times New Roman"/>
          <w:sz w:val="21"/>
          <w:szCs w:val="21"/>
          <w:lang w:val="en-US" w:eastAsia="zh-CN"/>
        </w:rPr>
        <w:t>甲方在</w:t>
      </w:r>
      <w:r>
        <w:rPr>
          <w:rFonts w:hint="eastAsia" w:ascii="宋体" w:hAnsi="宋体" w:eastAsia="宋体" w:cs="Times New Roman"/>
          <w:sz w:val="21"/>
          <w:szCs w:val="21"/>
          <w:lang w:val="en-US" w:eastAsia="en-US"/>
        </w:rPr>
        <w:t>收到发票后5个工作日内支付乙方</w:t>
      </w:r>
      <w:r>
        <w:rPr>
          <w:rFonts w:hint="eastAsia" w:ascii="宋体" w:hAnsi="宋体" w:eastAsia="宋体" w:cs="Times New Roman"/>
          <w:sz w:val="21"/>
          <w:szCs w:val="21"/>
          <w:lang w:val="en-US" w:eastAsia="zh-CN"/>
        </w:rPr>
        <w:t>第二期款项，即：支付至项目总价的97%</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（含已支付费用）。</w:t>
      </w:r>
    </w:p>
    <w:p w14:paraId="181A5A1F">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4.3质保期及质保金</w:t>
      </w:r>
    </w:p>
    <w:p w14:paraId="6C65C1F4">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本项目质保期为一年（自验收合格交付甲方之日起计算），质保金为结算款的3％。质保期满后，自乙方提出申请，经甲方复检无质量问题后15个工作日内，甲方一次性将剩余质保金支付给乙方（不计付利息，扣除扣款、赔款、由甲方代为维修及赔款的费用总额）。</w:t>
      </w:r>
    </w:p>
    <w:p w14:paraId="2594D88C">
      <w:pPr>
        <w:numPr>
          <w:ilvl w:val="0"/>
          <w:numId w:val="0"/>
        </w:numPr>
        <w:spacing w:line="400" w:lineRule="exact"/>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lang w:val="en-US" w:eastAsia="en-US"/>
        </w:rPr>
        <w:t xml:space="preserve">、履约保证 </w:t>
      </w:r>
    </w:p>
    <w:p w14:paraId="18C0BD14">
      <w:pPr>
        <w:numPr>
          <w:ilvl w:val="0"/>
          <w:numId w:val="0"/>
        </w:numPr>
        <w:spacing w:line="400" w:lineRule="exact"/>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lang w:val="en-US" w:eastAsia="en-US"/>
        </w:rPr>
        <w:t>.1乙方自本合同签订之日起5个工作日内向甲方提交履约保证金人民币</w:t>
      </w:r>
      <w:r>
        <w:rPr>
          <w:rFonts w:hint="eastAsia" w:ascii="宋体" w:hAnsi="宋体" w:cs="Times New Roman"/>
          <w:sz w:val="21"/>
          <w:szCs w:val="21"/>
          <w:lang w:val="en-US" w:eastAsia="zh-CN"/>
        </w:rPr>
        <w:t>3</w:t>
      </w:r>
      <w:r>
        <w:rPr>
          <w:rFonts w:hint="eastAsia" w:ascii="宋体" w:hAnsi="宋体" w:eastAsia="宋体" w:cs="Times New Roman"/>
          <w:sz w:val="21"/>
          <w:szCs w:val="21"/>
          <w:lang w:val="en-US" w:eastAsia="en-US"/>
        </w:rPr>
        <w:t>万元整。</w:t>
      </w:r>
    </w:p>
    <w:p w14:paraId="4B009ED6">
      <w:pPr>
        <w:numPr>
          <w:ilvl w:val="0"/>
          <w:numId w:val="0"/>
        </w:numPr>
        <w:spacing w:line="400" w:lineRule="exact"/>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lang w:val="en-US" w:eastAsia="en-US"/>
        </w:rPr>
        <w:t>.2若乙方未按时足额缴纳履约保证金，视为乙方自动放弃中选资格，并按相关法律法规承担相应法律责任，甲方将按相关规定重新确定中选人，乙方的参选保证金不予退还。</w:t>
      </w:r>
    </w:p>
    <w:p w14:paraId="4F0600FA">
      <w:pPr>
        <w:numPr>
          <w:ilvl w:val="0"/>
          <w:numId w:val="0"/>
        </w:numPr>
        <w:spacing w:line="400" w:lineRule="exact"/>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lang w:val="en-US" w:eastAsia="en-US"/>
        </w:rPr>
        <w:t>.3若在合同履行过程中，履约保证金被全部或部分扣除的，乙方应在扣除后10个工作日内补足至原金额人民币</w:t>
      </w: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en-US"/>
        </w:rPr>
        <w:t>万元整，若乙方超过</w:t>
      </w:r>
      <w:r>
        <w:rPr>
          <w:rFonts w:hint="eastAsia" w:ascii="宋体" w:hAnsi="宋体" w:cs="Times New Roman"/>
          <w:sz w:val="21"/>
          <w:szCs w:val="21"/>
          <w:lang w:val="en-US" w:eastAsia="zh-CN"/>
        </w:rPr>
        <w:t>15</w:t>
      </w:r>
      <w:r>
        <w:rPr>
          <w:rFonts w:hint="eastAsia" w:ascii="宋体" w:hAnsi="宋体" w:eastAsia="宋体" w:cs="Times New Roman"/>
          <w:sz w:val="21"/>
          <w:szCs w:val="21"/>
          <w:lang w:val="en-US" w:eastAsia="en-US"/>
        </w:rPr>
        <w:t>日未向甲方补足履约保证金至</w:t>
      </w: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en-US"/>
        </w:rPr>
        <w:t>万元，则甲方有权利单方面解除本合同，不退还乙方缴纳的履约保证金，且甲方有权要求乙方赔偿损失。</w:t>
      </w:r>
    </w:p>
    <w:p w14:paraId="20DD8906">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lang w:val="en-US" w:eastAsia="en-US"/>
        </w:rPr>
        <w:t>.4本</w:t>
      </w:r>
      <w:r>
        <w:rPr>
          <w:rFonts w:hint="eastAsia" w:ascii="宋体" w:hAnsi="宋体" w:cs="Times New Roman"/>
          <w:sz w:val="21"/>
          <w:szCs w:val="21"/>
          <w:lang w:val="en-US" w:eastAsia="zh-CN"/>
        </w:rPr>
        <w:t>项目执行并验收合格后，</w:t>
      </w:r>
      <w:r>
        <w:rPr>
          <w:rFonts w:hint="eastAsia" w:ascii="宋体" w:hAnsi="宋体" w:eastAsia="宋体" w:cs="Times New Roman"/>
          <w:sz w:val="21"/>
          <w:szCs w:val="21"/>
          <w:lang w:val="en-US" w:eastAsia="en-US"/>
        </w:rPr>
        <w:t>甲方</w:t>
      </w:r>
      <w:r>
        <w:rPr>
          <w:rFonts w:hint="eastAsia" w:ascii="宋体" w:hAnsi="宋体" w:cs="Times New Roman"/>
          <w:sz w:val="21"/>
          <w:szCs w:val="21"/>
          <w:lang w:val="en-US" w:eastAsia="zh-CN"/>
        </w:rPr>
        <w:t>在</w:t>
      </w:r>
      <w:r>
        <w:rPr>
          <w:rFonts w:hint="eastAsia" w:ascii="宋体" w:hAnsi="宋体" w:eastAsia="宋体" w:cs="Times New Roman"/>
          <w:sz w:val="21"/>
          <w:szCs w:val="21"/>
          <w:lang w:val="en-US" w:eastAsia="en-US"/>
        </w:rPr>
        <w:t>10个工作日内将履约保证金无息退还给乙方；若因乙方原因导致无法正常履行合同的，甲方将不退还乙方缴纳的履约保证金。</w:t>
      </w:r>
    </w:p>
    <w:p w14:paraId="6179BC94">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六、甲方权利与义务</w:t>
      </w:r>
    </w:p>
    <w:p w14:paraId="0F0D67DE">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6</w:t>
      </w:r>
      <w:r>
        <w:rPr>
          <w:rFonts w:hint="eastAsia" w:ascii="宋体" w:hAnsi="宋体" w:eastAsia="宋体" w:cs="Times New Roman"/>
          <w:sz w:val="21"/>
          <w:szCs w:val="21"/>
          <w:lang w:eastAsia="zh-CN"/>
        </w:rPr>
        <w:t>.1甲方有权要求乙方按照乙方参选文件所报送人员名单配置团队为本项目服务。未经甲方书面同意，乙方不得提供与乙方参选文件所报送团队及人员名单不一致的团队及人员；</w:t>
      </w:r>
    </w:p>
    <w:p w14:paraId="02C009B6">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6.2</w:t>
      </w:r>
      <w:r>
        <w:rPr>
          <w:rFonts w:hint="eastAsia" w:ascii="宋体" w:hAnsi="宋体" w:eastAsia="宋体" w:cs="Times New Roman"/>
          <w:sz w:val="21"/>
          <w:szCs w:val="21"/>
          <w:lang w:eastAsia="zh-CN"/>
        </w:rPr>
        <w:t>依照本合同约定，按时向乙方支付服务采购服务费用；</w:t>
      </w:r>
    </w:p>
    <w:p w14:paraId="2FBC38CC">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6</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lang w:eastAsia="zh-CN"/>
        </w:rPr>
        <w:t>甲方应按合同约定进行验收，甲方如无故拒收成果，乙方则可要求赔偿损失</w:t>
      </w:r>
      <w:r>
        <w:rPr>
          <w:rFonts w:hint="eastAsia" w:ascii="宋体" w:hAnsi="宋体" w:cs="Times New Roman"/>
          <w:sz w:val="21"/>
          <w:szCs w:val="21"/>
          <w:lang w:eastAsia="zh-CN"/>
        </w:rPr>
        <w:t>；</w:t>
      </w:r>
    </w:p>
    <w:p w14:paraId="5A1F6B0F">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6</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lang w:eastAsia="zh-CN"/>
        </w:rPr>
        <w:t>乙方因工程制作需要甲方配合的，甲方应尽可能的予以配合</w:t>
      </w:r>
      <w:r>
        <w:rPr>
          <w:rFonts w:hint="eastAsia" w:ascii="宋体" w:hAnsi="宋体" w:cs="Times New Roman"/>
          <w:sz w:val="21"/>
          <w:szCs w:val="21"/>
          <w:lang w:eastAsia="zh-CN"/>
        </w:rPr>
        <w:t>；</w:t>
      </w:r>
    </w:p>
    <w:p w14:paraId="17DCFDE4">
      <w:pPr>
        <w:numPr>
          <w:ilvl w:val="0"/>
          <w:numId w:val="0"/>
        </w:numPr>
        <w:spacing w:line="400" w:lineRule="exact"/>
        <w:ind w:firstLine="420" w:firstLineChars="200"/>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val="en-US" w:eastAsia="zh-CN"/>
        </w:rPr>
        <w:t>6</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5</w:t>
      </w:r>
      <w:r>
        <w:rPr>
          <w:rFonts w:hint="eastAsia" w:ascii="宋体" w:hAnsi="宋体" w:eastAsia="宋体" w:cs="Times New Roman"/>
          <w:color w:val="auto"/>
          <w:sz w:val="21"/>
          <w:szCs w:val="21"/>
          <w:lang w:eastAsia="zh-CN"/>
        </w:rPr>
        <w:t>成果验收时，甲方提出问题，乙方应当及时纠正，并确保按合同约定时间按效果图交付工作成果。</w:t>
      </w:r>
    </w:p>
    <w:p w14:paraId="2015F8CE">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七、乙方权利与义务</w:t>
      </w:r>
    </w:p>
    <w:p w14:paraId="270B8CBA">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7.1切实履行《</w:t>
      </w:r>
      <w:r>
        <w:rPr>
          <w:rFonts w:hint="eastAsia" w:ascii="宋体" w:hAnsi="宋体" w:cs="Times New Roman"/>
          <w:sz w:val="21"/>
          <w:szCs w:val="21"/>
          <w:lang w:eastAsia="zh-CN"/>
        </w:rPr>
        <w:t>重庆市儿童公园标识与导视系统深化设计、制作及安装</w:t>
      </w:r>
      <w:r>
        <w:rPr>
          <w:rFonts w:hint="eastAsia" w:ascii="宋体" w:hAnsi="宋体" w:eastAsia="宋体" w:cs="Times New Roman"/>
          <w:sz w:val="21"/>
          <w:szCs w:val="21"/>
          <w:lang w:val="en-US" w:eastAsia="zh-CN"/>
        </w:rPr>
        <w:t>项目》比选文件中选要求，及本合同中约定的一切义务，按照乙方参选文件及甲方需求进行服务，自觉接受甲方技术指导，落实甲方的采购要求。</w:t>
      </w:r>
    </w:p>
    <w:p w14:paraId="3A6A8A6E">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7.2若相关规定对相应岗位人员技术职称有要求的，乙方所派人员应符合要求。乙方对其派出的所有服务人员包括但不限于劳动合同、工伤、医疗等一切纠纷负责并承担所有费用，与甲方无关。乙方应按照《劳动合同法》的规定，为作业工人购买国家规定的各类保险，并支付合法劳动报酬，不得拖欠作业工人工资。</w:t>
      </w:r>
    </w:p>
    <w:p w14:paraId="0AACDB38">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7</w:t>
      </w:r>
      <w:r>
        <w:rPr>
          <w:rFonts w:hint="eastAsia" w:ascii="宋体" w:hAnsi="宋体" w:eastAsia="宋体" w:cs="Times New Roman"/>
          <w:sz w:val="21"/>
          <w:szCs w:val="21"/>
          <w:lang w:eastAsia="zh-CN"/>
        </w:rPr>
        <w:t>.3乙方须按照乙方参选文件所报送人员名单配置团队为本项目服务。未经甲方书面同意，乙方不得提供与乙方参选文件所报送团队及人员名单不一致的团队及人员为本项目服务，否则甲方有权单方面解除合同。乙方若需调整人员，乙方有义务接受甲方对乙方服务或服务人员的派前、事中审核把关。若甲方对乙方服务或服务人员表现不满意的，甲方可直接向乙方提出退换调整的要求，乙方应</w:t>
      </w:r>
      <w:r>
        <w:rPr>
          <w:rFonts w:hint="eastAsia" w:ascii="宋体" w:hAnsi="宋体" w:eastAsia="宋体" w:cs="Times New Roman"/>
          <w:sz w:val="21"/>
          <w:szCs w:val="21"/>
          <w:lang w:val="en-US" w:eastAsia="zh-CN"/>
        </w:rPr>
        <w:t>及时</w:t>
      </w:r>
      <w:r>
        <w:rPr>
          <w:rFonts w:hint="eastAsia" w:ascii="宋体" w:hAnsi="宋体" w:eastAsia="宋体" w:cs="Times New Roman"/>
          <w:sz w:val="21"/>
          <w:szCs w:val="21"/>
          <w:lang w:eastAsia="zh-CN"/>
        </w:rPr>
        <w:t>做出调整。</w:t>
      </w:r>
    </w:p>
    <w:p w14:paraId="1794699A">
      <w:pPr>
        <w:numPr>
          <w:ilvl w:val="0"/>
          <w:numId w:val="0"/>
        </w:numPr>
        <w:spacing w:line="400" w:lineRule="exact"/>
        <w:ind w:firstLine="420" w:firstLineChars="200"/>
        <w:rPr>
          <w:rFonts w:hint="eastAsia" w:ascii="宋体" w:hAnsi="宋体" w:eastAsia="宋体" w:cs="Times New Roman"/>
          <w:sz w:val="21"/>
          <w:szCs w:val="21"/>
          <w:lang w:val="en-US" w:eastAsia="zh-CN"/>
        </w:rPr>
      </w:pPr>
      <w:bookmarkStart w:id="43" w:name="OLE_LINK7"/>
      <w:r>
        <w:rPr>
          <w:rFonts w:hint="eastAsia" w:ascii="宋体" w:hAnsi="宋体" w:eastAsia="宋体" w:cs="Times New Roman"/>
          <w:sz w:val="21"/>
          <w:szCs w:val="21"/>
          <w:lang w:val="en-US" w:eastAsia="zh-CN"/>
        </w:rPr>
        <w:t>7.4乙方应采取有效措施保护施工现场周边的环境和景观，避免因施工活动对园区内的花草树木及其他景观元素造成破坏。项目验收时，</w:t>
      </w:r>
      <w:bookmarkEnd w:id="43"/>
      <w:r>
        <w:rPr>
          <w:rFonts w:hint="eastAsia" w:ascii="宋体" w:hAnsi="宋体" w:eastAsia="宋体" w:cs="Times New Roman"/>
          <w:sz w:val="21"/>
          <w:szCs w:val="21"/>
          <w:lang w:val="en-US" w:eastAsia="zh-CN"/>
        </w:rPr>
        <w:t>乙方须将本项目施工过程中产生的各类垃圾清理干净（包括但不限于建筑垃圾、生活垃圾及其他废弃物）、毁坏的绿植恢复至甲方原有状态、对周边环境造成的污染（包括但不限于土壤、水体、空气污染等）进行全面清理等。</w:t>
      </w:r>
    </w:p>
    <w:p w14:paraId="1AC04D40">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 xml:space="preserve"> </w:t>
      </w:r>
      <w:r>
        <w:rPr>
          <w:rFonts w:hint="eastAsia" w:ascii="宋体" w:hAnsi="宋体" w:eastAsia="宋体" w:cs="Times New Roman"/>
          <w:sz w:val="21"/>
          <w:szCs w:val="21"/>
          <w:lang w:val="en-US" w:eastAsia="zh-CN"/>
        </w:rPr>
        <w:t>7</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lang w:eastAsia="zh-CN"/>
        </w:rPr>
        <w:t>乙方必须遵守工程建设安全生产有关管理规定，严格按照安全标准组织安装施工，服务中的一切风险(包括安全事故责任)</w:t>
      </w:r>
      <w:r>
        <w:rPr>
          <w:rFonts w:hint="eastAsia" w:ascii="宋体" w:hAnsi="宋体" w:eastAsia="宋体" w:cs="Times New Roman"/>
          <w:sz w:val="21"/>
          <w:szCs w:val="21"/>
          <w:lang w:val="en-US" w:eastAsia="zh-CN"/>
        </w:rPr>
        <w:t>和</w:t>
      </w:r>
      <w:r>
        <w:rPr>
          <w:rFonts w:hint="eastAsia" w:ascii="宋体" w:hAnsi="宋体" w:eastAsia="宋体" w:cs="Times New Roman"/>
          <w:sz w:val="21"/>
          <w:szCs w:val="21"/>
          <w:lang w:eastAsia="zh-CN"/>
        </w:rPr>
        <w:t>因此发生的费用</w:t>
      </w:r>
      <w:r>
        <w:rPr>
          <w:rFonts w:hint="eastAsia" w:ascii="宋体" w:hAnsi="宋体" w:eastAsia="宋体" w:cs="Times New Roman"/>
          <w:sz w:val="21"/>
          <w:szCs w:val="21"/>
          <w:lang w:val="en-US" w:eastAsia="zh-CN"/>
        </w:rPr>
        <w:t>均</w:t>
      </w:r>
      <w:r>
        <w:rPr>
          <w:rFonts w:hint="eastAsia" w:ascii="宋体" w:hAnsi="宋体" w:eastAsia="宋体" w:cs="Times New Roman"/>
          <w:sz w:val="21"/>
          <w:szCs w:val="21"/>
          <w:lang w:eastAsia="zh-CN"/>
        </w:rPr>
        <w:t>由乙方承担。</w:t>
      </w:r>
    </w:p>
    <w:p w14:paraId="545ADD45">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八</w:t>
      </w:r>
      <w:r>
        <w:rPr>
          <w:rFonts w:hint="eastAsia" w:ascii="宋体" w:hAnsi="宋体" w:eastAsia="宋体" w:cs="Times New Roman"/>
          <w:sz w:val="21"/>
          <w:szCs w:val="21"/>
          <w:lang w:eastAsia="zh-CN"/>
        </w:rPr>
        <w:t>、项目验收</w:t>
      </w:r>
    </w:p>
    <w:p w14:paraId="0AF4F6E6">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8.</w:t>
      </w:r>
      <w:r>
        <w:rPr>
          <w:rFonts w:hint="eastAsia" w:ascii="宋体" w:hAnsi="宋体" w:eastAsia="宋体" w:cs="Times New Roman"/>
          <w:sz w:val="21"/>
          <w:szCs w:val="21"/>
          <w:lang w:eastAsia="zh-CN"/>
        </w:rPr>
        <w:t>1</w:t>
      </w:r>
      <w:r>
        <w:rPr>
          <w:rFonts w:hint="default" w:ascii="宋体" w:hAnsi="宋体" w:eastAsia="宋体" w:cs="Times New Roman"/>
          <w:sz w:val="21"/>
          <w:szCs w:val="21"/>
          <w:lang w:val="en-US" w:eastAsia="zh-CN"/>
        </w:rPr>
        <w:t>竣工初验：安装完成后</w:t>
      </w:r>
      <w:r>
        <w:rPr>
          <w:rFonts w:hint="eastAsia" w:ascii="宋体" w:hAnsi="宋体" w:eastAsia="宋体" w:cs="Times New Roman"/>
          <w:sz w:val="21"/>
          <w:szCs w:val="21"/>
          <w:lang w:val="en-US" w:eastAsia="zh-CN"/>
        </w:rPr>
        <w:t>3</w:t>
      </w:r>
      <w:r>
        <w:rPr>
          <w:rFonts w:hint="default" w:ascii="宋体" w:hAnsi="宋体" w:eastAsia="宋体" w:cs="Times New Roman"/>
          <w:sz w:val="21"/>
          <w:szCs w:val="21"/>
          <w:lang w:val="en-US" w:eastAsia="zh-CN"/>
        </w:rPr>
        <w:t>日内，乙方提交《竣工自检报告》，甲方组织初验，提出整改清单。 正式竣工验收：初验问题整改完</w:t>
      </w:r>
      <w:r>
        <w:rPr>
          <w:rFonts w:hint="eastAsia" w:ascii="宋体" w:hAnsi="宋体" w:eastAsia="宋体" w:cs="Times New Roman"/>
          <w:sz w:val="21"/>
          <w:szCs w:val="21"/>
          <w:lang w:val="en-US" w:eastAsia="zh-CN"/>
        </w:rPr>
        <w:t>3</w:t>
      </w:r>
      <w:r>
        <w:rPr>
          <w:rFonts w:hint="default" w:ascii="宋体" w:hAnsi="宋体" w:eastAsia="宋体" w:cs="Times New Roman"/>
          <w:sz w:val="21"/>
          <w:szCs w:val="21"/>
          <w:lang w:val="en-US" w:eastAsia="zh-CN"/>
        </w:rPr>
        <w:t>日</w:t>
      </w:r>
      <w:r>
        <w:rPr>
          <w:rFonts w:hint="eastAsia" w:ascii="宋体" w:hAnsi="宋体" w:eastAsia="宋体" w:cs="Times New Roman"/>
          <w:sz w:val="21"/>
          <w:szCs w:val="21"/>
          <w:lang w:val="en-US" w:eastAsia="zh-CN"/>
        </w:rPr>
        <w:t>内</w:t>
      </w:r>
      <w:r>
        <w:rPr>
          <w:rFonts w:hint="default" w:ascii="宋体" w:hAnsi="宋体" w:eastAsia="宋体" w:cs="Times New Roman"/>
          <w:sz w:val="21"/>
          <w:szCs w:val="21"/>
          <w:lang w:val="en-US" w:eastAsia="zh-CN"/>
        </w:rPr>
        <w:t>，甲方组织</w:t>
      </w:r>
      <w:r>
        <w:rPr>
          <w:rFonts w:hint="eastAsia" w:ascii="宋体" w:hAnsi="宋体" w:eastAsia="宋体" w:cs="Times New Roman"/>
          <w:sz w:val="21"/>
          <w:szCs w:val="21"/>
          <w:lang w:val="en-US" w:eastAsia="zh-CN"/>
        </w:rPr>
        <w:t>完工</w:t>
      </w:r>
      <w:r>
        <w:rPr>
          <w:rFonts w:hint="default" w:ascii="宋体" w:hAnsi="宋体" w:eastAsia="宋体" w:cs="Times New Roman"/>
          <w:sz w:val="21"/>
          <w:szCs w:val="21"/>
          <w:lang w:val="en-US" w:eastAsia="zh-CN"/>
        </w:rPr>
        <w:t>验收。</w:t>
      </w:r>
      <w:r>
        <w:rPr>
          <w:rFonts w:hint="eastAsia" w:ascii="宋体" w:hAnsi="宋体" w:eastAsia="宋体" w:cs="Times New Roman"/>
          <w:sz w:val="21"/>
          <w:szCs w:val="21"/>
          <w:lang w:eastAsia="zh-CN"/>
        </w:rPr>
        <w:t>验收标准以甲乙双方共同确认的设计方案施工图、</w:t>
      </w:r>
      <w:r>
        <w:rPr>
          <w:rFonts w:hint="eastAsia" w:ascii="宋体" w:hAnsi="宋体" w:eastAsia="宋体" w:cs="Times New Roman"/>
          <w:sz w:val="21"/>
          <w:szCs w:val="21"/>
          <w:lang w:val="en-US" w:eastAsia="zh-CN"/>
        </w:rPr>
        <w:t>设计方案</w:t>
      </w:r>
      <w:r>
        <w:rPr>
          <w:rFonts w:hint="eastAsia" w:ascii="宋体" w:hAnsi="宋体" w:eastAsia="宋体" w:cs="Times New Roman"/>
          <w:sz w:val="21"/>
          <w:szCs w:val="21"/>
          <w:lang w:eastAsia="zh-CN"/>
        </w:rPr>
        <w:t>及清单为准。</w:t>
      </w:r>
    </w:p>
    <w:p w14:paraId="48245358">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8.</w:t>
      </w:r>
      <w:r>
        <w:rPr>
          <w:rFonts w:hint="eastAsia" w:ascii="宋体" w:hAnsi="宋体" w:eastAsia="宋体" w:cs="Times New Roman"/>
          <w:sz w:val="21"/>
          <w:szCs w:val="21"/>
          <w:lang w:eastAsia="zh-CN"/>
        </w:rPr>
        <w:t>2项目质保期间，因工程质量出现问题时，乙方在接到甲方通知后24小时内到现场进行保修，费用由乙方负责。否则甲方有权委托第三方处理，费用另加 20% 管理费，从质保金中扣除。</w:t>
      </w:r>
    </w:p>
    <w:p w14:paraId="78893EC1">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九</w:t>
      </w:r>
      <w:r>
        <w:rPr>
          <w:rFonts w:hint="eastAsia" w:ascii="宋体" w:hAnsi="宋体" w:eastAsia="宋体" w:cs="Times New Roman"/>
          <w:sz w:val="21"/>
          <w:szCs w:val="21"/>
          <w:lang w:eastAsia="zh-CN"/>
        </w:rPr>
        <w:t>、违约责任</w:t>
      </w:r>
    </w:p>
    <w:p w14:paraId="3D538297">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w:t>
      </w:r>
      <w:r>
        <w:rPr>
          <w:rFonts w:hint="eastAsia" w:ascii="宋体" w:hAnsi="宋体" w:eastAsia="宋体" w:cs="Times New Roman"/>
          <w:sz w:val="21"/>
          <w:szCs w:val="21"/>
          <w:lang w:eastAsia="zh-CN"/>
        </w:rPr>
        <w:t>1乙方未按本合同约定完成所有工程内容，对项目展示造成影响的，每逾期一天，乙方须按本合同暂定费用总额的5‰向甲方支付违约金，并由此引起的责任、其他损失赔偿由乙方承担。</w:t>
      </w:r>
    </w:p>
    <w:p w14:paraId="33861577">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9.2</w:t>
      </w:r>
      <w:r>
        <w:rPr>
          <w:rFonts w:hint="eastAsia" w:ascii="宋体" w:hAnsi="宋体" w:eastAsia="宋体" w:cs="Times New Roman"/>
          <w:sz w:val="21"/>
          <w:szCs w:val="21"/>
          <w:lang w:eastAsia="zh-CN"/>
        </w:rPr>
        <w:t>乙方已按照合同约定完成整体制作及安装，有局部瑕疵但未影响整体展示效果的，甲方对展位局部瑕疵提出整改意见，乙方应及时进行整改，并由甲方确认整改效果是否合格。如乙方逾期整改的，每逾期一天，按结算造价的3‰向甲方支付违约金。</w:t>
      </w:r>
    </w:p>
    <w:p w14:paraId="2953D3AC">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9.3</w:t>
      </w:r>
      <w:r>
        <w:rPr>
          <w:rFonts w:hint="eastAsia" w:ascii="宋体" w:hAnsi="宋体" w:eastAsia="宋体" w:cs="Times New Roman"/>
          <w:sz w:val="21"/>
          <w:szCs w:val="21"/>
          <w:lang w:eastAsia="zh-CN"/>
        </w:rPr>
        <w:t>乙方所有材料进场必须向甲方报验通过后方可施工，进场的材料与清单要求不相符的，经甲方核实后，乙方</w:t>
      </w:r>
      <w:r>
        <w:rPr>
          <w:rFonts w:hint="eastAsia" w:ascii="宋体" w:hAnsi="宋体" w:cs="Times New Roman"/>
          <w:sz w:val="21"/>
          <w:szCs w:val="21"/>
          <w:lang w:val="en-US" w:eastAsia="zh-CN"/>
        </w:rPr>
        <w:t>须</w:t>
      </w:r>
      <w:r>
        <w:rPr>
          <w:rFonts w:hint="eastAsia" w:ascii="宋体" w:hAnsi="宋体" w:eastAsia="宋体" w:cs="Times New Roman"/>
          <w:sz w:val="21"/>
          <w:szCs w:val="21"/>
          <w:lang w:eastAsia="zh-CN"/>
        </w:rPr>
        <w:t>向甲方支付暂定合同总价10%的违约金，同时乙方无条件清货出场，工期不顺延，本工程结算时按实结算。</w:t>
      </w:r>
    </w:p>
    <w:p w14:paraId="37D14C51">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9.4</w:t>
      </w:r>
      <w:r>
        <w:rPr>
          <w:rFonts w:hint="eastAsia" w:ascii="宋体" w:hAnsi="宋体" w:eastAsia="宋体" w:cs="Times New Roman"/>
          <w:sz w:val="21"/>
          <w:szCs w:val="21"/>
          <w:lang w:eastAsia="zh-CN"/>
        </w:rPr>
        <w:t>乙方不按施工图纸施工，偷工减料的，经甲方核实后乙方</w:t>
      </w:r>
      <w:r>
        <w:rPr>
          <w:rFonts w:hint="eastAsia" w:ascii="宋体" w:hAnsi="宋体" w:cs="Times New Roman"/>
          <w:sz w:val="21"/>
          <w:szCs w:val="21"/>
          <w:lang w:val="en-US" w:eastAsia="zh-CN"/>
        </w:rPr>
        <w:t>须</w:t>
      </w:r>
      <w:r>
        <w:rPr>
          <w:rFonts w:hint="eastAsia" w:ascii="宋体" w:hAnsi="宋体" w:eastAsia="宋体" w:cs="Times New Roman"/>
          <w:sz w:val="21"/>
          <w:szCs w:val="21"/>
          <w:lang w:eastAsia="zh-CN"/>
        </w:rPr>
        <w:t>向甲方支付暂定合同总价5%的违约金，同时本工程结算时未按图施工的部位按该部位造价的70%给予结算。</w:t>
      </w:r>
    </w:p>
    <w:p w14:paraId="6CD5CA81">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十</w:t>
      </w:r>
      <w:r>
        <w:rPr>
          <w:rFonts w:hint="eastAsia" w:ascii="宋体" w:hAnsi="宋体" w:eastAsia="宋体" w:cs="Times New Roman"/>
          <w:sz w:val="21"/>
          <w:szCs w:val="21"/>
          <w:lang w:eastAsia="zh-CN"/>
        </w:rPr>
        <w:t>、其他</w:t>
      </w:r>
    </w:p>
    <w:p w14:paraId="41701AD9">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w:t>
      </w:r>
      <w:r>
        <w:rPr>
          <w:rFonts w:hint="eastAsia" w:ascii="宋体" w:hAnsi="宋体" w:eastAsia="宋体" w:cs="Times New Roman"/>
          <w:sz w:val="21"/>
          <w:szCs w:val="21"/>
          <w:lang w:eastAsia="zh-CN"/>
        </w:rPr>
        <w:t>1合同的任何修改须经双方协商一致，任何一方不得擅自修改本合同，否则视为修改无效，且修改方必须对此承担相关损失和违约责任；除非经双方协商一致，任何一方不得擅自解除本合同。合同如有未尽事宜，须由双方共同协商，签订补充合同，补充合同与本合同具有同等法律效力。</w:t>
      </w:r>
    </w:p>
    <w:p w14:paraId="7883A851">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10.2</w:t>
      </w:r>
      <w:r>
        <w:rPr>
          <w:rFonts w:hint="eastAsia" w:ascii="宋体" w:hAnsi="宋体" w:eastAsia="宋体" w:cs="Times New Roman"/>
          <w:sz w:val="21"/>
          <w:szCs w:val="21"/>
          <w:lang w:eastAsia="zh-CN"/>
        </w:rPr>
        <w:t>为保证合同的履行而签订的合同附件以及其他经双方授权代表签章的书面文件，是本合同不可分割的组成部分，与本合同具有同等法律效力。</w:t>
      </w:r>
    </w:p>
    <w:p w14:paraId="0BA1EC5C">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10.3</w:t>
      </w:r>
      <w:r>
        <w:rPr>
          <w:rFonts w:hint="eastAsia" w:ascii="宋体" w:hAnsi="宋体" w:eastAsia="宋体" w:cs="Times New Roman"/>
          <w:sz w:val="21"/>
          <w:szCs w:val="21"/>
          <w:lang w:eastAsia="zh-CN"/>
        </w:rPr>
        <w:t>在合同生效期间，乙方不得以任何方式及理由做出违反施工规定及有损甲方形象的举动，否则甲方将追究乙方相关方面的损失费直至法律责任。</w:t>
      </w:r>
    </w:p>
    <w:p w14:paraId="0211291C">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10.4</w:t>
      </w:r>
      <w:r>
        <w:rPr>
          <w:rFonts w:hint="eastAsia" w:ascii="宋体" w:hAnsi="宋体" w:eastAsia="宋体" w:cs="Times New Roman"/>
          <w:sz w:val="21"/>
          <w:szCs w:val="21"/>
          <w:lang w:eastAsia="zh-CN"/>
        </w:rPr>
        <w:t>甲、乙双方按本合同应该偿付的违约金、赔偿金和各种经济损失，应当在违约或侵权发生之日起十天内一次性付清。</w:t>
      </w:r>
    </w:p>
    <w:p w14:paraId="67375A09">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10.5</w:t>
      </w:r>
      <w:r>
        <w:rPr>
          <w:rFonts w:hint="eastAsia" w:ascii="宋体" w:hAnsi="宋体" w:eastAsia="宋体" w:cs="Times New Roman"/>
          <w:sz w:val="21"/>
          <w:szCs w:val="21"/>
          <w:lang w:eastAsia="zh-CN"/>
        </w:rPr>
        <w:t>因执行本合同发生的争议，由双方友好协商解决，协商不成，任何一方均可向甲方所在地人民法院提起诉讼。因诉讼产生的诉讼费、律师费、保全费、保全保险费、评估鉴定费等均由败诉方承担。</w:t>
      </w:r>
    </w:p>
    <w:p w14:paraId="5ABB7C27">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10.6</w:t>
      </w:r>
      <w:r>
        <w:rPr>
          <w:rFonts w:hint="eastAsia" w:ascii="宋体" w:hAnsi="宋体" w:eastAsia="宋体" w:cs="Times New Roman"/>
          <w:sz w:val="21"/>
          <w:szCs w:val="21"/>
          <w:lang w:eastAsia="zh-CN"/>
        </w:rPr>
        <w:t>本合同自双方法定代表人签章并加盖公章或合同专用章之日起生效。</w:t>
      </w:r>
    </w:p>
    <w:p w14:paraId="1DF0D90B">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10.7</w:t>
      </w:r>
      <w:r>
        <w:rPr>
          <w:rFonts w:hint="eastAsia" w:ascii="宋体" w:hAnsi="宋体" w:eastAsia="宋体" w:cs="Times New Roman"/>
          <w:sz w:val="21"/>
          <w:szCs w:val="21"/>
          <w:lang w:eastAsia="zh-CN"/>
        </w:rPr>
        <w:t>本合同书一式</w:t>
      </w:r>
      <w:r>
        <w:rPr>
          <w:rFonts w:hint="eastAsia" w:ascii="宋体" w:hAnsi="宋体" w:eastAsia="宋体" w:cs="Times New Roman"/>
          <w:sz w:val="21"/>
          <w:szCs w:val="21"/>
          <w:lang w:val="en-US" w:eastAsia="zh-CN"/>
        </w:rPr>
        <w:t>肆</w:t>
      </w:r>
      <w:r>
        <w:rPr>
          <w:rFonts w:hint="eastAsia" w:ascii="宋体" w:hAnsi="宋体" w:eastAsia="宋体" w:cs="Times New Roman"/>
          <w:sz w:val="21"/>
          <w:szCs w:val="21"/>
          <w:lang w:eastAsia="zh-CN"/>
        </w:rPr>
        <w:t>份，甲方</w:t>
      </w:r>
      <w:r>
        <w:rPr>
          <w:rFonts w:hint="eastAsia" w:ascii="宋体" w:hAnsi="宋体" w:eastAsia="宋体" w:cs="Times New Roman"/>
          <w:sz w:val="21"/>
          <w:szCs w:val="21"/>
          <w:lang w:val="en-US" w:eastAsia="zh-CN"/>
        </w:rPr>
        <w:t>贰</w:t>
      </w:r>
      <w:r>
        <w:rPr>
          <w:rFonts w:hint="eastAsia" w:ascii="宋体" w:hAnsi="宋体" w:eastAsia="宋体" w:cs="Times New Roman"/>
          <w:sz w:val="21"/>
          <w:szCs w:val="21"/>
          <w:lang w:eastAsia="zh-CN"/>
        </w:rPr>
        <w:t>份，乙方</w:t>
      </w:r>
      <w:r>
        <w:rPr>
          <w:rFonts w:hint="eastAsia" w:ascii="宋体" w:hAnsi="宋体" w:eastAsia="宋体" w:cs="Times New Roman"/>
          <w:sz w:val="21"/>
          <w:szCs w:val="21"/>
          <w:lang w:val="en-US" w:eastAsia="zh-CN"/>
        </w:rPr>
        <w:t>贰</w:t>
      </w:r>
      <w:r>
        <w:rPr>
          <w:rFonts w:hint="eastAsia" w:ascii="宋体" w:hAnsi="宋体" w:eastAsia="宋体" w:cs="Times New Roman"/>
          <w:sz w:val="21"/>
          <w:szCs w:val="21"/>
          <w:lang w:eastAsia="zh-CN"/>
        </w:rPr>
        <w:t>份。合同附件为本合同组成部分，与本合同具有同等法律效力。</w:t>
      </w:r>
    </w:p>
    <w:p w14:paraId="797B714D">
      <w:pPr>
        <w:adjustRightInd w:val="0"/>
        <w:snapToGrid w:val="0"/>
        <w:spacing w:line="360" w:lineRule="auto"/>
        <w:ind w:firstLine="420" w:firstLineChars="200"/>
        <w:rPr>
          <w:rFonts w:hint="eastAsia" w:ascii="宋体" w:hAnsi="宋体"/>
          <w:kern w:val="0"/>
          <w:position w:val="-2"/>
          <w:sz w:val="21"/>
          <w:szCs w:val="21"/>
          <w:lang w:val="zh-TW"/>
        </w:rPr>
      </w:pPr>
    </w:p>
    <w:p w14:paraId="07A7CA17">
      <w:pPr>
        <w:jc w:val="center"/>
        <w:rPr>
          <w:rFonts w:hint="eastAsia" w:ascii="宋体" w:hAnsi="宋体"/>
          <w:sz w:val="21"/>
          <w:szCs w:val="21"/>
        </w:rPr>
      </w:pPr>
      <w:r>
        <w:rPr>
          <w:rFonts w:hint="eastAsia" w:ascii="宋体" w:hAnsi="宋体"/>
          <w:sz w:val="21"/>
          <w:szCs w:val="21"/>
        </w:rPr>
        <w:t>（以下无正文）</w:t>
      </w:r>
    </w:p>
    <w:p w14:paraId="68D8F785">
      <w:pPr>
        <w:adjustRightInd w:val="0"/>
        <w:snapToGrid w:val="0"/>
        <w:spacing w:line="360" w:lineRule="auto"/>
        <w:rPr>
          <w:rFonts w:hint="eastAsia" w:ascii="宋体" w:hAnsi="宋体"/>
          <w:sz w:val="21"/>
          <w:szCs w:val="21"/>
        </w:rPr>
      </w:pPr>
      <w:r>
        <w:rPr>
          <w:rFonts w:ascii="仿宋_GB2312" w:hAnsi="Calibri" w:eastAsia="仿宋_GB2312" w:cs="仿宋_GB2312"/>
          <w:kern w:val="0"/>
          <w:sz w:val="24"/>
          <w:szCs w:val="24"/>
        </w:rPr>
        <w:br w:type="page"/>
      </w:r>
      <w:r>
        <w:rPr>
          <w:rFonts w:hint="eastAsia" w:ascii="仿宋_GB2312" w:hAnsi="Calibri" w:eastAsia="仿宋_GB2312" w:cs="仿宋_GB2312"/>
          <w:kern w:val="0"/>
          <w:sz w:val="24"/>
          <w:szCs w:val="24"/>
          <w:lang w:val="en-US" w:eastAsia="zh-CN"/>
        </w:rPr>
        <w:t xml:space="preserve">    </w:t>
      </w:r>
      <w:r>
        <w:rPr>
          <w:rFonts w:hint="eastAsia" w:ascii="宋体" w:hAnsi="宋体"/>
          <w:sz w:val="21"/>
          <w:szCs w:val="21"/>
        </w:rPr>
        <w:t>甲    方：重庆山水城文化旅游发展有限公司江北分公司</w:t>
      </w:r>
      <w:r>
        <w:rPr>
          <w:rFonts w:hint="eastAsia" w:ascii="宋体" w:hAnsi="宋体"/>
          <w:sz w:val="21"/>
          <w:szCs w:val="21"/>
          <w:lang w:eastAsia="zh-CN"/>
        </w:rPr>
        <w:t>（</w:t>
      </w:r>
      <w:r>
        <w:rPr>
          <w:rFonts w:hint="eastAsia" w:ascii="宋体" w:hAnsi="宋体"/>
          <w:sz w:val="21"/>
          <w:szCs w:val="21"/>
          <w:lang w:val="en-US" w:eastAsia="zh-CN"/>
        </w:rPr>
        <w:t>盖章</w:t>
      </w:r>
      <w:r>
        <w:rPr>
          <w:rFonts w:hint="eastAsia" w:ascii="宋体" w:hAnsi="宋体"/>
          <w:sz w:val="21"/>
          <w:szCs w:val="21"/>
          <w:lang w:eastAsia="zh-CN"/>
        </w:rPr>
        <w:t>）</w:t>
      </w:r>
      <w:r>
        <w:rPr>
          <w:rFonts w:hint="eastAsia" w:ascii="宋体" w:hAnsi="宋体"/>
          <w:sz w:val="21"/>
          <w:szCs w:val="21"/>
        </w:rPr>
        <w:t xml:space="preserve">                     </w:t>
      </w:r>
    </w:p>
    <w:p w14:paraId="2A1808E1">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62581445">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20400E3B">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6DE8CF07">
      <w:pPr>
        <w:adjustRightInd w:val="0"/>
        <w:snapToGrid w:val="0"/>
        <w:spacing w:line="360" w:lineRule="auto"/>
        <w:ind w:firstLine="420" w:firstLineChars="200"/>
        <w:rPr>
          <w:rFonts w:eastAsia="方正仿宋_GBK"/>
          <w:kern w:val="0"/>
          <w:sz w:val="32"/>
          <w:szCs w:val="30"/>
        </w:rPr>
      </w:pPr>
      <w:r>
        <w:rPr>
          <w:rFonts w:hint="eastAsia" w:ascii="宋体" w:hAnsi="宋体"/>
          <w:sz w:val="21"/>
          <w:szCs w:val="21"/>
        </w:rPr>
        <w:t xml:space="preserve">送达地址：                  邮政编码：  </w:t>
      </w:r>
      <w:r>
        <w:rPr>
          <w:rFonts w:eastAsia="方正仿宋_GBK"/>
          <w:kern w:val="0"/>
          <w:sz w:val="32"/>
          <w:szCs w:val="30"/>
        </w:rPr>
        <w:t xml:space="preserve">        </w:t>
      </w:r>
    </w:p>
    <w:p w14:paraId="0DE340D9">
      <w:pPr>
        <w:widowControl/>
        <w:spacing w:line="600" w:lineRule="exact"/>
        <w:ind w:firstLine="640" w:firstLineChars="200"/>
        <w:jc w:val="left"/>
        <w:rPr>
          <w:rFonts w:eastAsia="方正仿宋_GBK"/>
          <w:kern w:val="0"/>
          <w:sz w:val="32"/>
          <w:szCs w:val="30"/>
        </w:rPr>
      </w:pPr>
    </w:p>
    <w:p w14:paraId="06DCE8E0">
      <w:pPr>
        <w:pStyle w:val="8"/>
      </w:pPr>
    </w:p>
    <w:p w14:paraId="5331FB2F">
      <w:pPr>
        <w:widowControl/>
        <w:spacing w:line="600" w:lineRule="exact"/>
        <w:ind w:firstLine="640" w:firstLineChars="200"/>
        <w:jc w:val="left"/>
        <w:rPr>
          <w:rFonts w:eastAsia="方正仿宋_GBK"/>
          <w:kern w:val="0"/>
          <w:sz w:val="32"/>
          <w:szCs w:val="30"/>
        </w:rPr>
      </w:pPr>
      <w:r>
        <w:rPr>
          <w:rFonts w:eastAsia="方正仿宋_GBK"/>
          <w:kern w:val="0"/>
          <w:sz w:val="32"/>
          <w:szCs w:val="30"/>
        </w:rPr>
        <w:t xml:space="preserve"> </w:t>
      </w:r>
    </w:p>
    <w:p w14:paraId="7D93EE85"/>
    <w:p w14:paraId="75C1C991">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 xml:space="preserve">乙   方：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eastAsia="zh-CN"/>
        </w:rPr>
        <w:t>（</w:t>
      </w:r>
      <w:r>
        <w:rPr>
          <w:rFonts w:hint="eastAsia" w:ascii="宋体" w:hAnsi="宋体"/>
          <w:sz w:val="21"/>
          <w:szCs w:val="21"/>
          <w:lang w:val="en-US" w:eastAsia="zh-CN"/>
        </w:rPr>
        <w:t>盖章</w:t>
      </w:r>
      <w:r>
        <w:rPr>
          <w:rFonts w:hint="eastAsia" w:ascii="宋体" w:hAnsi="宋体"/>
          <w:sz w:val="21"/>
          <w:szCs w:val="21"/>
          <w:lang w:eastAsia="zh-CN"/>
        </w:rPr>
        <w:t>）</w:t>
      </w:r>
      <w:r>
        <w:rPr>
          <w:rFonts w:hint="eastAsia" w:ascii="宋体" w:hAnsi="宋体"/>
          <w:sz w:val="21"/>
          <w:szCs w:val="21"/>
        </w:rPr>
        <w:t xml:space="preserve">   </w:t>
      </w:r>
    </w:p>
    <w:p w14:paraId="78126370">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37D63100">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7BAE4DEC">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7F94919F">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送达地址：                      邮政编码</w:t>
      </w:r>
    </w:p>
    <w:p w14:paraId="2AE3A369">
      <w:pPr>
        <w:pStyle w:val="2"/>
        <w:rPr>
          <w:rFonts w:hint="eastAsia" w:ascii="宋体" w:hAnsi="宋体"/>
          <w:sz w:val="21"/>
          <w:szCs w:val="21"/>
        </w:rPr>
      </w:pPr>
    </w:p>
    <w:p w14:paraId="7425629B">
      <w:pPr>
        <w:rPr>
          <w:rFonts w:hint="eastAsia" w:ascii="宋体" w:hAnsi="宋体"/>
          <w:sz w:val="21"/>
          <w:szCs w:val="21"/>
        </w:rPr>
      </w:pPr>
    </w:p>
    <w:p w14:paraId="230CD2F7">
      <w:pPr>
        <w:pStyle w:val="2"/>
        <w:rPr>
          <w:rFonts w:hint="eastAsia" w:ascii="宋体" w:hAnsi="宋体"/>
          <w:sz w:val="21"/>
          <w:szCs w:val="21"/>
        </w:rPr>
      </w:pPr>
    </w:p>
    <w:p w14:paraId="4617EC16">
      <w:pPr>
        <w:rPr>
          <w:rFonts w:hint="eastAsia" w:ascii="宋体" w:hAnsi="宋体"/>
          <w:sz w:val="21"/>
          <w:szCs w:val="21"/>
        </w:rPr>
      </w:pPr>
    </w:p>
    <w:p w14:paraId="308F6DAF">
      <w:pPr>
        <w:pStyle w:val="2"/>
        <w:rPr>
          <w:rFonts w:hint="eastAsia" w:ascii="宋体" w:hAnsi="宋体"/>
          <w:sz w:val="21"/>
          <w:szCs w:val="21"/>
        </w:rPr>
      </w:pPr>
    </w:p>
    <w:p w14:paraId="1B2002A5">
      <w:pPr>
        <w:rPr>
          <w:rFonts w:hint="eastAsia" w:ascii="宋体" w:hAnsi="宋体"/>
          <w:sz w:val="21"/>
          <w:szCs w:val="21"/>
        </w:rPr>
      </w:pPr>
    </w:p>
    <w:p w14:paraId="0D404272">
      <w:pPr>
        <w:pStyle w:val="2"/>
        <w:rPr>
          <w:rFonts w:hint="eastAsia" w:ascii="宋体" w:hAnsi="宋体"/>
          <w:sz w:val="21"/>
          <w:szCs w:val="21"/>
        </w:rPr>
      </w:pPr>
    </w:p>
    <w:p w14:paraId="00C492F7">
      <w:pPr>
        <w:rPr>
          <w:rFonts w:hint="eastAsia" w:ascii="宋体" w:hAnsi="宋体"/>
          <w:sz w:val="21"/>
          <w:szCs w:val="21"/>
        </w:rPr>
      </w:pPr>
    </w:p>
    <w:p w14:paraId="001E5325">
      <w:pPr>
        <w:pStyle w:val="2"/>
        <w:rPr>
          <w:rFonts w:hint="eastAsia" w:ascii="宋体" w:hAnsi="宋体"/>
          <w:sz w:val="21"/>
          <w:szCs w:val="21"/>
        </w:rPr>
      </w:pPr>
    </w:p>
    <w:p w14:paraId="4D38363B">
      <w:pPr>
        <w:rPr>
          <w:rFonts w:hint="eastAsia" w:ascii="宋体" w:hAnsi="宋体"/>
          <w:sz w:val="21"/>
          <w:szCs w:val="21"/>
        </w:rPr>
      </w:pPr>
    </w:p>
    <w:p w14:paraId="5D0A7702">
      <w:pPr>
        <w:pStyle w:val="2"/>
        <w:rPr>
          <w:rFonts w:hint="eastAsia" w:ascii="宋体" w:hAnsi="宋体"/>
          <w:sz w:val="21"/>
          <w:szCs w:val="21"/>
        </w:rPr>
      </w:pPr>
    </w:p>
    <w:p w14:paraId="638FAD78">
      <w:pPr>
        <w:rPr>
          <w:rFonts w:hint="eastAsia" w:ascii="宋体" w:hAnsi="宋体"/>
          <w:sz w:val="21"/>
          <w:szCs w:val="21"/>
        </w:rPr>
      </w:pPr>
    </w:p>
    <w:p w14:paraId="611282DF">
      <w:pPr>
        <w:pStyle w:val="2"/>
        <w:rPr>
          <w:rFonts w:hint="eastAsia" w:ascii="宋体" w:hAnsi="宋体"/>
          <w:sz w:val="21"/>
          <w:szCs w:val="21"/>
        </w:rPr>
      </w:pPr>
    </w:p>
    <w:p w14:paraId="79CF7AFF">
      <w:pPr>
        <w:rPr>
          <w:rFonts w:hint="eastAsia" w:ascii="宋体" w:hAnsi="宋体"/>
          <w:sz w:val="21"/>
          <w:szCs w:val="21"/>
        </w:rPr>
      </w:pPr>
    </w:p>
    <w:p w14:paraId="2E8A0FE2">
      <w:pPr>
        <w:pStyle w:val="2"/>
        <w:rPr>
          <w:rFonts w:hint="eastAsia" w:ascii="宋体" w:hAnsi="宋体"/>
          <w:sz w:val="21"/>
          <w:szCs w:val="21"/>
        </w:rPr>
      </w:pPr>
    </w:p>
    <w:p w14:paraId="5307D3CA">
      <w:pPr>
        <w:rPr>
          <w:rFonts w:hint="eastAsia" w:ascii="宋体" w:hAnsi="宋体"/>
          <w:sz w:val="21"/>
          <w:szCs w:val="21"/>
        </w:rPr>
      </w:pPr>
    </w:p>
    <w:tbl>
      <w:tblPr>
        <w:tblStyle w:val="20"/>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575"/>
        <w:gridCol w:w="725"/>
        <w:gridCol w:w="425"/>
        <w:gridCol w:w="412"/>
        <w:gridCol w:w="2246"/>
        <w:gridCol w:w="1195"/>
        <w:gridCol w:w="994"/>
        <w:gridCol w:w="819"/>
        <w:gridCol w:w="819"/>
        <w:gridCol w:w="1172"/>
      </w:tblGrid>
      <w:tr w14:paraId="7B76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065" w:type="dxa"/>
            <w:gridSpan w:val="11"/>
            <w:tcBorders>
              <w:top w:val="nil"/>
              <w:left w:val="nil"/>
              <w:bottom w:val="nil"/>
              <w:right w:val="single" w:color="000000" w:sz="4" w:space="0"/>
            </w:tcBorders>
            <w:shd w:val="clear" w:color="auto" w:fill="auto"/>
            <w:vAlign w:val="center"/>
          </w:tcPr>
          <w:p w14:paraId="5FCBA679">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重庆市儿童公园标识与导视系统深化设计、制作及安装</w:t>
            </w:r>
            <w:r>
              <w:rPr>
                <w:rFonts w:ascii="宋体" w:hAnsi="宋体" w:eastAsia="宋体" w:cs="宋体"/>
                <w:b/>
                <w:bCs/>
                <w:i w:val="0"/>
                <w:iCs w:val="0"/>
                <w:color w:val="000000"/>
                <w:kern w:val="0"/>
                <w:sz w:val="32"/>
                <w:szCs w:val="32"/>
                <w:u w:val="none"/>
                <w:lang w:val="en-US" w:eastAsia="zh-CN" w:bidi="ar"/>
              </w:rPr>
              <w:t>清单</w:t>
            </w:r>
          </w:p>
        </w:tc>
      </w:tr>
      <w:tr w14:paraId="4411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74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6E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F9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安装点位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E4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6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C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 例</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2D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材料及工艺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8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尺寸</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2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E4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76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BAF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restart"/>
            <w:tcBorders>
              <w:top w:val="single" w:color="000000" w:sz="4" w:space="0"/>
              <w:left w:val="single" w:color="000000" w:sz="4" w:space="0"/>
              <w:bottom w:val="nil"/>
              <w:right w:val="single" w:color="000000" w:sz="4" w:space="0"/>
            </w:tcBorders>
            <w:shd w:val="clear" w:color="auto" w:fill="auto"/>
            <w:noWrap/>
            <w:vAlign w:val="center"/>
          </w:tcPr>
          <w:p w14:paraId="1495BC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导视系统</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49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5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园区地图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E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6F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22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-51435</wp:posOffset>
                  </wp:positionH>
                  <wp:positionV relativeFrom="paragraph">
                    <wp:posOffset>-460375</wp:posOffset>
                  </wp:positionV>
                  <wp:extent cx="1339215" cy="837565"/>
                  <wp:effectExtent l="0" t="0" r="13335" b="635"/>
                  <wp:wrapNone/>
                  <wp:docPr id="36" name="图片_15"/>
                  <wp:cNvGraphicFramePr/>
                  <a:graphic xmlns:a="http://schemas.openxmlformats.org/drawingml/2006/main">
                    <a:graphicData uri="http://schemas.openxmlformats.org/drawingml/2006/picture">
                      <pic:pic xmlns:pic="http://schemas.openxmlformats.org/drawingml/2006/picture">
                        <pic:nvPicPr>
                          <pic:cNvPr id="36" name="图片_15"/>
                          <pic:cNvPicPr/>
                        </pic:nvPicPr>
                        <pic:blipFill>
                          <a:blip r:embed="rId12"/>
                          <a:stretch>
                            <a:fillRect/>
                          </a:stretch>
                        </pic:blipFill>
                        <pic:spPr>
                          <a:xfrm>
                            <a:off x="0" y="0"/>
                            <a:ext cx="1339215" cy="83756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78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材质：磨砂亚克力/玻璃/金属板/LED灯带（具体参数以设计方案为准）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工艺：金属板烤漆+丝网印刷+内发光</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8D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2m高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290">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EF74">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3B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南次门、北大门、北次门</w:t>
            </w:r>
          </w:p>
        </w:tc>
      </w:tr>
      <w:tr w14:paraId="64B0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332EA4D">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4E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D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人行综合导视</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0E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57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1A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-50800</wp:posOffset>
                  </wp:positionH>
                  <wp:positionV relativeFrom="paragraph">
                    <wp:posOffset>-426085</wp:posOffset>
                  </wp:positionV>
                  <wp:extent cx="1357630" cy="781685"/>
                  <wp:effectExtent l="0" t="0" r="13970" b="18415"/>
                  <wp:wrapNone/>
                  <wp:docPr id="37" name="图片_9"/>
                  <wp:cNvGraphicFramePr/>
                  <a:graphic xmlns:a="http://schemas.openxmlformats.org/drawingml/2006/main">
                    <a:graphicData uri="http://schemas.openxmlformats.org/drawingml/2006/picture">
                      <pic:pic xmlns:pic="http://schemas.openxmlformats.org/drawingml/2006/picture">
                        <pic:nvPicPr>
                          <pic:cNvPr id="37" name="图片_9"/>
                          <pic:cNvPicPr/>
                        </pic:nvPicPr>
                        <pic:blipFill>
                          <a:blip r:embed="rId13"/>
                          <a:stretch>
                            <a:fillRect/>
                          </a:stretch>
                        </pic:blipFill>
                        <pic:spPr>
                          <a:xfrm>
                            <a:off x="0" y="0"/>
                            <a:ext cx="1357630" cy="78168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C4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材质：高透有机玻璃+磨砂亚克力。工艺：金属板烤漆+丝网印刷+内发光（具体参数及效果以设计方案为准）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7F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2m高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C9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EC91">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6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北次门、北区后勤通道、南大门、南次门</w:t>
            </w:r>
          </w:p>
        </w:tc>
      </w:tr>
      <w:tr w14:paraId="73AF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C644144">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7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32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人形分流导视</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6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45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79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-31750</wp:posOffset>
                  </wp:positionH>
                  <wp:positionV relativeFrom="paragraph">
                    <wp:posOffset>-483870</wp:posOffset>
                  </wp:positionV>
                  <wp:extent cx="1330960" cy="871220"/>
                  <wp:effectExtent l="0" t="0" r="2540" b="5080"/>
                  <wp:wrapNone/>
                  <wp:docPr id="38" name="图片_16"/>
                  <wp:cNvGraphicFramePr/>
                  <a:graphic xmlns:a="http://schemas.openxmlformats.org/drawingml/2006/main">
                    <a:graphicData uri="http://schemas.openxmlformats.org/drawingml/2006/picture">
                      <pic:pic xmlns:pic="http://schemas.openxmlformats.org/drawingml/2006/picture">
                        <pic:nvPicPr>
                          <pic:cNvPr id="38" name="图片_16"/>
                          <pic:cNvPicPr/>
                        </pic:nvPicPr>
                        <pic:blipFill>
                          <a:blip r:embed="rId14"/>
                          <a:stretch>
                            <a:fillRect/>
                          </a:stretch>
                        </pic:blipFill>
                        <pic:spPr>
                          <a:xfrm>
                            <a:off x="0" y="0"/>
                            <a:ext cx="1330960" cy="87122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4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材质：磨砂亚克力/金属板。工艺：金属烤漆+金属板腐蚀雕刻+内发光（具体参数及效果以设计方案为准）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5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D33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A7A">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1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图书馆、地上停车场、南区电梯口及岔路口；北区下穿道处、北次门处、岔路口等。</w:t>
            </w:r>
          </w:p>
        </w:tc>
      </w:tr>
      <w:tr w14:paraId="3669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2AF2F13">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A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2D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氛围类标识</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8C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1D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E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-42545</wp:posOffset>
                  </wp:positionH>
                  <wp:positionV relativeFrom="paragraph">
                    <wp:posOffset>-358140</wp:posOffset>
                  </wp:positionV>
                  <wp:extent cx="1298575" cy="728980"/>
                  <wp:effectExtent l="0" t="0" r="15875" b="13970"/>
                  <wp:wrapNone/>
                  <wp:docPr id="39" name="图片_14"/>
                  <wp:cNvGraphicFramePr/>
                  <a:graphic xmlns:a="http://schemas.openxmlformats.org/drawingml/2006/main">
                    <a:graphicData uri="http://schemas.openxmlformats.org/drawingml/2006/picture">
                      <pic:pic xmlns:pic="http://schemas.openxmlformats.org/drawingml/2006/picture">
                        <pic:nvPicPr>
                          <pic:cNvPr id="39" name="图片_14"/>
                          <pic:cNvPicPr/>
                        </pic:nvPicPr>
                        <pic:blipFill>
                          <a:blip r:embed="rId15"/>
                          <a:stretch>
                            <a:fillRect/>
                          </a:stretch>
                        </pic:blipFill>
                        <pic:spPr>
                          <a:xfrm>
                            <a:off x="0" y="0"/>
                            <a:ext cx="1298575" cy="72898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04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材质：磨砂亚克力/金属板LED灯带。工艺：金属烤漆+金属板腐蚀雕刻+内发光（具体参数及效果以设计方案为准）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64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CB98">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439A">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3353">
            <w:pPr>
              <w:jc w:val="center"/>
              <w:rPr>
                <w:rFonts w:hint="eastAsia" w:ascii="宋体" w:hAnsi="宋体" w:eastAsia="宋体" w:cs="宋体"/>
                <w:b/>
                <w:bCs/>
                <w:i w:val="0"/>
                <w:iCs w:val="0"/>
                <w:color w:val="000000"/>
                <w:sz w:val="20"/>
                <w:szCs w:val="20"/>
                <w:u w:val="none"/>
              </w:rPr>
            </w:pPr>
          </w:p>
        </w:tc>
      </w:tr>
      <w:tr w14:paraId="6531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80F4DE9">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D5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765BE3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南北区厕所标志</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C7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DC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6DA6">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1CEE6E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BA2E">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9E0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D61">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EA80">
            <w:pPr>
              <w:jc w:val="center"/>
              <w:rPr>
                <w:rFonts w:hint="eastAsia" w:ascii="宋体" w:hAnsi="宋体" w:eastAsia="宋体" w:cs="宋体"/>
                <w:b/>
                <w:bCs/>
                <w:i w:val="0"/>
                <w:iCs w:val="0"/>
                <w:color w:val="000000"/>
                <w:sz w:val="20"/>
                <w:szCs w:val="20"/>
                <w:u w:val="none"/>
              </w:rPr>
            </w:pPr>
          </w:p>
        </w:tc>
      </w:tr>
      <w:tr w14:paraId="1FB7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A2D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形象展示</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及包装</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09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0196E2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图书馆门头</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7F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DC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C8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13335</wp:posOffset>
                  </wp:positionH>
                  <wp:positionV relativeFrom="paragraph">
                    <wp:posOffset>21590</wp:posOffset>
                  </wp:positionV>
                  <wp:extent cx="1397635" cy="970915"/>
                  <wp:effectExtent l="0" t="0" r="12065" b="635"/>
                  <wp:wrapNone/>
                  <wp:docPr id="40" name="图片_12"/>
                  <wp:cNvGraphicFramePr/>
                  <a:graphic xmlns:a="http://schemas.openxmlformats.org/drawingml/2006/main">
                    <a:graphicData uri="http://schemas.openxmlformats.org/drawingml/2006/picture">
                      <pic:pic xmlns:pic="http://schemas.openxmlformats.org/drawingml/2006/picture">
                        <pic:nvPicPr>
                          <pic:cNvPr id="40" name="图片_12"/>
                          <pic:cNvPicPr/>
                        </pic:nvPicPr>
                        <pic:blipFill>
                          <a:blip r:embed="rId16"/>
                          <a:stretch>
                            <a:fillRect/>
                          </a:stretch>
                        </pic:blipFill>
                        <pic:spPr>
                          <a:xfrm>
                            <a:off x="0" y="0"/>
                            <a:ext cx="1397635" cy="970915"/>
                          </a:xfrm>
                          <a:prstGeom prst="rect">
                            <a:avLst/>
                          </a:prstGeom>
                          <a:noFill/>
                          <a:ln>
                            <a:noFill/>
                          </a:ln>
                        </pic:spPr>
                      </pic:pic>
                    </a:graphicData>
                  </a:graphic>
                </wp:anchor>
              </w:drawing>
            </w: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07FCC5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CB5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9335">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A647">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DB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可稍作设计和更改</w:t>
            </w:r>
          </w:p>
        </w:tc>
      </w:tr>
      <w:tr w14:paraId="32E8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E2A4">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F6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355F6E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图书馆栏杆装饰</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F2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4F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88F9">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109A6B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717">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00D6">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581F">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F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彩色字贴纸</w:t>
            </w:r>
          </w:p>
        </w:tc>
      </w:tr>
      <w:tr w14:paraId="39B7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B4EC">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17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AD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地上停车场集装箱处形象展示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F8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3F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7A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66675</wp:posOffset>
                  </wp:positionH>
                  <wp:positionV relativeFrom="paragraph">
                    <wp:posOffset>8890</wp:posOffset>
                  </wp:positionV>
                  <wp:extent cx="1344295" cy="1022985"/>
                  <wp:effectExtent l="0" t="0" r="8255" b="5715"/>
                  <wp:wrapNone/>
                  <wp:docPr id="41" name="图片_8"/>
                  <wp:cNvGraphicFramePr/>
                  <a:graphic xmlns:a="http://schemas.openxmlformats.org/drawingml/2006/main">
                    <a:graphicData uri="http://schemas.openxmlformats.org/drawingml/2006/picture">
                      <pic:pic xmlns:pic="http://schemas.openxmlformats.org/drawingml/2006/picture">
                        <pic:nvPicPr>
                          <pic:cNvPr id="41" name="图片_8"/>
                          <pic:cNvPicPr/>
                        </pic:nvPicPr>
                        <pic:blipFill>
                          <a:blip r:embed="rId17"/>
                          <a:stretch>
                            <a:fillRect/>
                          </a:stretch>
                        </pic:blipFill>
                        <pic:spPr>
                          <a:xfrm>
                            <a:off x="0" y="0"/>
                            <a:ext cx="1344295" cy="102298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B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E5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2.5m*2m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F2DB">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3F70">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F4D">
            <w:pPr>
              <w:jc w:val="center"/>
              <w:rPr>
                <w:rFonts w:hint="eastAsia" w:ascii="宋体" w:hAnsi="宋体" w:eastAsia="宋体" w:cs="宋体"/>
                <w:b/>
                <w:bCs/>
                <w:i w:val="0"/>
                <w:iCs w:val="0"/>
                <w:color w:val="000000"/>
                <w:sz w:val="20"/>
                <w:szCs w:val="20"/>
                <w:u w:val="none"/>
              </w:rPr>
            </w:pPr>
          </w:p>
        </w:tc>
      </w:tr>
      <w:tr w14:paraId="285C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687E6">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D9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51AEC2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群艺馆停车场进出口形象展示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4C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59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D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24765</wp:posOffset>
                  </wp:positionH>
                  <wp:positionV relativeFrom="paragraph">
                    <wp:posOffset>31115</wp:posOffset>
                  </wp:positionV>
                  <wp:extent cx="1337310" cy="1024255"/>
                  <wp:effectExtent l="0" t="0" r="15240" b="4445"/>
                  <wp:wrapNone/>
                  <wp:docPr id="42" name="图片_13"/>
                  <wp:cNvGraphicFramePr/>
                  <a:graphic xmlns:a="http://schemas.openxmlformats.org/drawingml/2006/main">
                    <a:graphicData uri="http://schemas.openxmlformats.org/drawingml/2006/picture">
                      <pic:pic xmlns:pic="http://schemas.openxmlformats.org/drawingml/2006/picture">
                        <pic:nvPicPr>
                          <pic:cNvPr id="42" name="图片_13"/>
                          <pic:cNvPicPr/>
                        </pic:nvPicPr>
                        <pic:blipFill>
                          <a:blip r:embed="rId18"/>
                          <a:stretch>
                            <a:fillRect/>
                          </a:stretch>
                        </pic:blipFill>
                        <pic:spPr>
                          <a:xfrm>
                            <a:off x="0" y="0"/>
                            <a:ext cx="1337310" cy="1024255"/>
                          </a:xfrm>
                          <a:prstGeom prst="rect">
                            <a:avLst/>
                          </a:prstGeom>
                          <a:noFill/>
                          <a:ln>
                            <a:noFill/>
                          </a:ln>
                        </pic:spPr>
                      </pic:pic>
                    </a:graphicData>
                  </a:graphic>
                </wp:anchor>
              </w:drawing>
            </w: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0D1CC7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9D85">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026C">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942D">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B0A6">
            <w:pPr>
              <w:jc w:val="center"/>
              <w:rPr>
                <w:rFonts w:hint="eastAsia" w:ascii="宋体" w:hAnsi="宋体" w:eastAsia="宋体" w:cs="宋体"/>
                <w:b/>
                <w:bCs/>
                <w:i w:val="0"/>
                <w:iCs w:val="0"/>
                <w:color w:val="000000"/>
                <w:sz w:val="20"/>
                <w:szCs w:val="20"/>
                <w:u w:val="none"/>
              </w:rPr>
            </w:pPr>
          </w:p>
        </w:tc>
      </w:tr>
      <w:tr w14:paraId="5BCC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4A75">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B1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229335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办公室一楼转角处白墙、二楼会议室处白墙形象包装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A2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CA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3A4E">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5FB5E3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274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14F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2650">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182">
            <w:pPr>
              <w:jc w:val="center"/>
              <w:rPr>
                <w:rFonts w:hint="eastAsia" w:ascii="宋体" w:hAnsi="宋体" w:eastAsia="宋体" w:cs="宋体"/>
                <w:b/>
                <w:bCs/>
                <w:i w:val="0"/>
                <w:iCs w:val="0"/>
                <w:color w:val="000000"/>
                <w:sz w:val="20"/>
                <w:szCs w:val="20"/>
                <w:u w:val="none"/>
              </w:rPr>
            </w:pPr>
          </w:p>
        </w:tc>
      </w:tr>
      <w:tr w14:paraId="06FD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4261">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D9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2857E3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方馆进出口形象展示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F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12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F6A">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01FEDF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F09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0934">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D4D7">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F8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升级改造中，敬请期待！</w:t>
            </w:r>
          </w:p>
        </w:tc>
      </w:tr>
      <w:tr w14:paraId="54F9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07EF">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6B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3838AA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圆馆进出口形象展示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20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C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17CE">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3DEC10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9A5C">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DF5">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DE44">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6F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青少年活动中心建设中，敬请期待！</w:t>
            </w:r>
          </w:p>
        </w:tc>
      </w:tr>
      <w:tr w14:paraId="3F5F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5520">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C9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1588D1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三湾路钢结构处形象展示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7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61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8C3D">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3CEC0D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431">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4D17">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9C61">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1D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围挡+3块喷绘布：沉浸式VR体验建设中，敬请期待！</w:t>
            </w:r>
          </w:p>
        </w:tc>
      </w:tr>
      <w:tr w14:paraId="7E06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B6E0">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7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649D5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售楼部处形象展示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6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E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743F">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592A6A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DC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B68B">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BE1E">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11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围挡+喷绘布：儿童公园想开了！</w:t>
            </w:r>
          </w:p>
        </w:tc>
      </w:tr>
      <w:tr w14:paraId="7491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6241">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F4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4B33DF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三湾路钢结构旁，方圆馆阶梯处指引及形象展示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38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8A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9F80">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12D7D0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B5B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D88F">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1E88">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93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1、青少年活动中心建设中，敬请期待！2、指引标识</w:t>
            </w:r>
          </w:p>
        </w:tc>
      </w:tr>
      <w:tr w14:paraId="70B1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2884">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29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787065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北区原厕所形象展示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6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8E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BA2E">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0818E7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630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4940">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3BEE">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10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围挡+喷绘布：面包工坊、咖啡厅建设中，敬请期待！</w:t>
            </w:r>
          </w:p>
        </w:tc>
      </w:tr>
      <w:tr w14:paraId="1F8F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21ED">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27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0600F5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北区玻璃房入口处形象展示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19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4D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8872">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3D6A78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C364">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08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C33">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E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围挡+喷绘布：儿童公园想开了！</w:t>
            </w:r>
          </w:p>
        </w:tc>
      </w:tr>
      <w:tr w14:paraId="2D83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4DC8">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F9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AA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树牌</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A1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58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69850</wp:posOffset>
                  </wp:positionH>
                  <wp:positionV relativeFrom="paragraph">
                    <wp:posOffset>36195</wp:posOffset>
                  </wp:positionV>
                  <wp:extent cx="1228725" cy="964565"/>
                  <wp:effectExtent l="0" t="0" r="9525" b="6985"/>
                  <wp:wrapNone/>
                  <wp:docPr id="43" name="图片_3"/>
                  <wp:cNvGraphicFramePr/>
                  <a:graphic xmlns:a="http://schemas.openxmlformats.org/drawingml/2006/main">
                    <a:graphicData uri="http://schemas.openxmlformats.org/drawingml/2006/picture">
                      <pic:pic xmlns:pic="http://schemas.openxmlformats.org/drawingml/2006/picture">
                        <pic:nvPicPr>
                          <pic:cNvPr id="43" name="图片_3"/>
                          <pic:cNvPicPr/>
                        </pic:nvPicPr>
                        <pic:blipFill>
                          <a:blip r:embed="rId19"/>
                          <a:stretch>
                            <a:fillRect/>
                          </a:stretch>
                        </pic:blipFill>
                        <pic:spPr>
                          <a:xfrm>
                            <a:off x="0" y="0"/>
                            <a:ext cx="1228725" cy="96456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6B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73C5">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D75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62F6">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B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部分含树木文化介绍</w:t>
            </w:r>
          </w:p>
        </w:tc>
      </w:tr>
      <w:tr w14:paraId="7551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27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公共设施</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E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6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垃圾桶</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9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6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E5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35560</wp:posOffset>
                  </wp:positionH>
                  <wp:positionV relativeFrom="paragraph">
                    <wp:posOffset>45085</wp:posOffset>
                  </wp:positionV>
                  <wp:extent cx="1344295" cy="1014730"/>
                  <wp:effectExtent l="0" t="0" r="8255" b="13970"/>
                  <wp:wrapNone/>
                  <wp:docPr id="44" name="图片_4"/>
                  <wp:cNvGraphicFramePr/>
                  <a:graphic xmlns:a="http://schemas.openxmlformats.org/drawingml/2006/main">
                    <a:graphicData uri="http://schemas.openxmlformats.org/drawingml/2006/picture">
                      <pic:pic xmlns:pic="http://schemas.openxmlformats.org/drawingml/2006/picture">
                        <pic:nvPicPr>
                          <pic:cNvPr id="44" name="图片_4"/>
                          <pic:cNvPicPr/>
                        </pic:nvPicPr>
                        <pic:blipFill>
                          <a:blip r:embed="rId20"/>
                          <a:stretch>
                            <a:fillRect/>
                          </a:stretch>
                        </pic:blipFill>
                        <pic:spPr>
                          <a:xfrm>
                            <a:off x="0" y="0"/>
                            <a:ext cx="1344295" cy="101473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90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B0B6">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870">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00F0">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B1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南区</w:t>
            </w:r>
          </w:p>
        </w:tc>
      </w:tr>
      <w:tr w14:paraId="049C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A56B">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4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F7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座椅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77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86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0C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33655</wp:posOffset>
                  </wp:positionV>
                  <wp:extent cx="1331595" cy="1003935"/>
                  <wp:effectExtent l="0" t="0" r="1905" b="5715"/>
                  <wp:wrapNone/>
                  <wp:docPr id="45" name="图片_5"/>
                  <wp:cNvGraphicFramePr/>
                  <a:graphic xmlns:a="http://schemas.openxmlformats.org/drawingml/2006/main">
                    <a:graphicData uri="http://schemas.openxmlformats.org/drawingml/2006/picture">
                      <pic:pic xmlns:pic="http://schemas.openxmlformats.org/drawingml/2006/picture">
                        <pic:nvPicPr>
                          <pic:cNvPr id="45" name="图片_5"/>
                          <pic:cNvPicPr/>
                        </pic:nvPicPr>
                        <pic:blipFill>
                          <a:blip r:embed="rId21"/>
                          <a:stretch>
                            <a:fillRect/>
                          </a:stretch>
                        </pic:blipFill>
                        <pic:spPr>
                          <a:xfrm>
                            <a:off x="0" y="0"/>
                            <a:ext cx="1331595" cy="100393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2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024">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EF6">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AD7D">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ED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北广场大门处3个，南区10个。</w:t>
            </w:r>
          </w:p>
        </w:tc>
      </w:tr>
      <w:tr w14:paraId="11E6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58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游客须知</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6770FB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游客须知设计</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25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5E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523">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782E4B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719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64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03D">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73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北大门</w:t>
            </w:r>
          </w:p>
        </w:tc>
      </w:tr>
      <w:tr w14:paraId="40CB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8E3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2202180</wp:posOffset>
                  </wp:positionH>
                  <wp:positionV relativeFrom="paragraph">
                    <wp:posOffset>0</wp:posOffset>
                  </wp:positionV>
                  <wp:extent cx="147320" cy="15875"/>
                  <wp:effectExtent l="0" t="0" r="0" b="0"/>
                  <wp:wrapNone/>
                  <wp:docPr id="46" name="image8"/>
                  <wp:cNvGraphicFramePr/>
                  <a:graphic xmlns:a="http://schemas.openxmlformats.org/drawingml/2006/main">
                    <a:graphicData uri="http://schemas.openxmlformats.org/drawingml/2006/picture">
                      <pic:pic xmlns:pic="http://schemas.openxmlformats.org/drawingml/2006/picture">
                        <pic:nvPicPr>
                          <pic:cNvPr id="46" name="image8"/>
                          <pic:cNvPicPr/>
                        </pic:nvPicPr>
                        <pic:blipFill>
                          <a:blip r:embed="rId22"/>
                          <a:stretch>
                            <a:fillRect/>
                          </a:stretch>
                        </pic:blipFill>
                        <pic:spPr>
                          <a:xfrm>
                            <a:off x="0" y="0"/>
                            <a:ext cx="147320" cy="1587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2221865</wp:posOffset>
                  </wp:positionH>
                  <wp:positionV relativeFrom="paragraph">
                    <wp:posOffset>0</wp:posOffset>
                  </wp:positionV>
                  <wp:extent cx="124460" cy="101600"/>
                  <wp:effectExtent l="0" t="0" r="0" b="0"/>
                  <wp:wrapNone/>
                  <wp:docPr id="47" name="_"/>
                  <wp:cNvGraphicFramePr/>
                  <a:graphic xmlns:a="http://schemas.openxmlformats.org/drawingml/2006/main">
                    <a:graphicData uri="http://schemas.openxmlformats.org/drawingml/2006/picture">
                      <pic:pic xmlns:pic="http://schemas.openxmlformats.org/drawingml/2006/picture">
                        <pic:nvPicPr>
                          <pic:cNvPr id="47" name="_"/>
                          <pic:cNvPicPr/>
                        </pic:nvPicPr>
                        <pic:blipFill>
                          <a:blip r:embed="rId23"/>
                          <a:stretch>
                            <a:fillRect/>
                          </a:stretch>
                        </pic:blipFill>
                        <pic:spPr>
                          <a:xfrm>
                            <a:off x="0" y="0"/>
                            <a:ext cx="124460" cy="1016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含税总价合计：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7A70">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A2A8">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CA9">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DCA">
            <w:pPr>
              <w:rPr>
                <w:rFonts w:hint="eastAsia" w:ascii="宋体" w:hAnsi="宋体" w:eastAsia="宋体" w:cs="宋体"/>
                <w:i w:val="0"/>
                <w:iCs w:val="0"/>
                <w:color w:val="000000"/>
                <w:sz w:val="20"/>
                <w:szCs w:val="20"/>
                <w:u w:val="none"/>
              </w:rPr>
            </w:pPr>
          </w:p>
        </w:tc>
      </w:tr>
      <w:tr w14:paraId="2F46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100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3CC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总报价包含制作费、人工费、材料费、机械费、运输费用、装卸（含二次搬运费）、安装费用、拆除费、成品保护费及物品验收前的保管费用，管理费、利润及风险、税金等一切费用。</w:t>
            </w:r>
          </w:p>
        </w:tc>
      </w:tr>
    </w:tbl>
    <w:p w14:paraId="62DC5AC8">
      <w:pPr>
        <w:pStyle w:val="2"/>
        <w:rPr>
          <w:rFonts w:hint="eastAsia" w:ascii="宋体" w:hAnsi="宋体"/>
          <w:sz w:val="21"/>
          <w:szCs w:val="21"/>
        </w:rPr>
      </w:pPr>
    </w:p>
    <w:p w14:paraId="600D930B">
      <w:pPr>
        <w:rPr>
          <w:rFonts w:hint="eastAsia" w:ascii="宋体" w:hAnsi="宋体"/>
          <w:sz w:val="21"/>
          <w:szCs w:val="21"/>
        </w:rPr>
      </w:pPr>
    </w:p>
    <w:p w14:paraId="6E8FE6D5">
      <w:pPr>
        <w:rPr>
          <w:rFonts w:hint="eastAsia" w:eastAsia="黑体"/>
          <w:sz w:val="44"/>
          <w:szCs w:val="44"/>
        </w:rPr>
      </w:pPr>
    </w:p>
    <w:p w14:paraId="62710636">
      <w:pPr>
        <w:pStyle w:val="2"/>
        <w:rPr>
          <w:rFonts w:hint="eastAsia" w:eastAsia="黑体"/>
          <w:sz w:val="44"/>
          <w:szCs w:val="44"/>
        </w:rPr>
      </w:pPr>
    </w:p>
    <w:p w14:paraId="225D4E12">
      <w:pPr>
        <w:rPr>
          <w:rFonts w:hint="eastAsia" w:eastAsia="黑体"/>
          <w:sz w:val="44"/>
          <w:szCs w:val="44"/>
        </w:rPr>
      </w:pPr>
    </w:p>
    <w:p w14:paraId="72269786">
      <w:pPr>
        <w:jc w:val="center"/>
        <w:rPr>
          <w:rFonts w:hint="eastAsia"/>
        </w:rPr>
      </w:pPr>
    </w:p>
    <w:p w14:paraId="2296441D">
      <w:pPr>
        <w:pStyle w:val="2"/>
        <w:jc w:val="center"/>
        <w:rPr>
          <w:rFonts w:hint="eastAsia"/>
        </w:rPr>
        <w:sectPr>
          <w:headerReference r:id="rId8" w:type="default"/>
          <w:footerReference r:id="rId9" w:type="default"/>
          <w:pgSz w:w="11906" w:h="16838"/>
          <w:pgMar w:top="1440" w:right="1117" w:bottom="1440" w:left="1117" w:header="851" w:footer="850" w:gutter="0"/>
          <w:cols w:space="720" w:num="1"/>
          <w:titlePg/>
          <w:docGrid w:type="lines" w:linePitch="312" w:charSpace="0"/>
        </w:sectPr>
      </w:pPr>
    </w:p>
    <w:p w14:paraId="267FBD47">
      <w:pPr>
        <w:widowControl/>
        <w:spacing w:line="500" w:lineRule="exact"/>
        <w:jc w:val="center"/>
        <w:rPr>
          <w:rFonts w:hint="eastAsia" w:eastAsia="黑体"/>
          <w:sz w:val="44"/>
          <w:szCs w:val="44"/>
        </w:rPr>
      </w:pPr>
      <w:r>
        <w:rPr>
          <w:rFonts w:hint="eastAsia" w:eastAsia="黑体"/>
          <w:sz w:val="44"/>
          <w:szCs w:val="44"/>
        </w:rPr>
        <w:t>第</w:t>
      </w:r>
      <w:r>
        <w:rPr>
          <w:rFonts w:hint="eastAsia" w:eastAsia="黑体"/>
          <w:sz w:val="44"/>
          <w:szCs w:val="44"/>
          <w:lang w:val="en-US" w:eastAsia="zh-CN"/>
        </w:rPr>
        <w:t>五章</w:t>
      </w:r>
      <w:bookmarkStart w:id="72" w:name="_GoBack"/>
      <w:bookmarkEnd w:id="72"/>
      <w:r>
        <w:rPr>
          <w:rFonts w:hint="eastAsia" w:eastAsia="黑体"/>
          <w:sz w:val="44"/>
          <w:szCs w:val="44"/>
        </w:rPr>
        <w:t xml:space="preserve">  参选文件格式</w:t>
      </w:r>
      <w:bookmarkEnd w:id="41"/>
      <w:bookmarkEnd w:id="42"/>
    </w:p>
    <w:p w14:paraId="66E02F02">
      <w:pPr>
        <w:pageBreakBefore/>
        <w:spacing w:line="360" w:lineRule="auto"/>
        <w:jc w:val="center"/>
        <w:outlineLvl w:val="1"/>
      </w:pPr>
      <w:r>
        <w:rPr>
          <w:rFonts w:hint="eastAsia" w:ascii="宋体" w:hAnsi="宋体"/>
          <w:sz w:val="36"/>
          <w:szCs w:val="36"/>
        </w:rPr>
        <w:t>一、参选函部分</w:t>
      </w:r>
    </w:p>
    <w:p w14:paraId="0A685A9E"/>
    <w:p w14:paraId="3FA0EA93">
      <w:pPr>
        <w:pStyle w:val="9"/>
      </w:pPr>
    </w:p>
    <w:p w14:paraId="0AC61CF2"/>
    <w:p w14:paraId="173D938F">
      <w:pPr>
        <w:pStyle w:val="9"/>
      </w:pPr>
    </w:p>
    <w:p w14:paraId="1174BF42">
      <w:pPr>
        <w:spacing w:line="360" w:lineRule="auto"/>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24A45BB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42C598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6E098C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0D474959">
      <w:pPr>
        <w:autoSpaceDE w:val="0"/>
        <w:autoSpaceDN w:val="0"/>
        <w:adjustRightInd w:val="0"/>
        <w:snapToGrid w:val="0"/>
        <w:spacing w:line="360" w:lineRule="auto"/>
        <w:jc w:val="center"/>
        <w:rPr>
          <w:rFonts w:ascii="宋体" w:hAnsi="宋体"/>
          <w:b/>
          <w:bCs/>
          <w:kern w:val="0"/>
          <w:sz w:val="40"/>
          <w:szCs w:val="40"/>
        </w:rPr>
      </w:pPr>
      <w:r>
        <w:rPr>
          <w:rFonts w:hint="eastAsia" w:ascii="宋体" w:hAnsi="宋体"/>
          <w:b/>
          <w:bCs/>
          <w:kern w:val="0"/>
          <w:sz w:val="40"/>
          <w:szCs w:val="40"/>
        </w:rPr>
        <w:t>参选函部分</w:t>
      </w:r>
    </w:p>
    <w:p w14:paraId="7EC2DDA0">
      <w:pPr>
        <w:autoSpaceDE w:val="0"/>
        <w:autoSpaceDN w:val="0"/>
        <w:adjustRightInd w:val="0"/>
        <w:snapToGrid w:val="0"/>
        <w:spacing w:line="360" w:lineRule="auto"/>
        <w:jc w:val="left"/>
        <w:rPr>
          <w:rFonts w:ascii="宋体" w:hAnsi="宋体"/>
          <w:b/>
          <w:kern w:val="0"/>
          <w:sz w:val="20"/>
        </w:rPr>
      </w:pPr>
    </w:p>
    <w:p w14:paraId="4101A539">
      <w:pPr>
        <w:autoSpaceDE w:val="0"/>
        <w:autoSpaceDN w:val="0"/>
        <w:adjustRightInd w:val="0"/>
        <w:snapToGrid w:val="0"/>
        <w:spacing w:line="360" w:lineRule="auto"/>
        <w:jc w:val="left"/>
        <w:rPr>
          <w:rFonts w:ascii="宋体" w:hAnsi="宋体"/>
          <w:b/>
          <w:kern w:val="0"/>
          <w:sz w:val="20"/>
        </w:rPr>
      </w:pPr>
    </w:p>
    <w:p w14:paraId="3761B6CC">
      <w:pPr>
        <w:autoSpaceDE w:val="0"/>
        <w:autoSpaceDN w:val="0"/>
        <w:adjustRightInd w:val="0"/>
        <w:snapToGrid w:val="0"/>
        <w:spacing w:line="360" w:lineRule="auto"/>
        <w:jc w:val="left"/>
        <w:rPr>
          <w:rFonts w:ascii="宋体" w:hAnsi="宋体"/>
          <w:b/>
          <w:kern w:val="0"/>
          <w:sz w:val="20"/>
        </w:rPr>
      </w:pPr>
    </w:p>
    <w:p w14:paraId="01F966CB">
      <w:pPr>
        <w:autoSpaceDE w:val="0"/>
        <w:autoSpaceDN w:val="0"/>
        <w:adjustRightInd w:val="0"/>
        <w:snapToGrid w:val="0"/>
        <w:spacing w:line="360" w:lineRule="auto"/>
        <w:jc w:val="left"/>
        <w:rPr>
          <w:rFonts w:ascii="宋体" w:hAnsi="宋体"/>
          <w:b/>
          <w:kern w:val="0"/>
          <w:sz w:val="20"/>
        </w:rPr>
      </w:pPr>
    </w:p>
    <w:p w14:paraId="02656C1A">
      <w:pPr>
        <w:autoSpaceDE w:val="0"/>
        <w:autoSpaceDN w:val="0"/>
        <w:adjustRightInd w:val="0"/>
        <w:snapToGrid w:val="0"/>
        <w:spacing w:line="360" w:lineRule="auto"/>
        <w:jc w:val="left"/>
        <w:rPr>
          <w:rFonts w:ascii="宋体" w:hAnsi="宋体"/>
          <w:b/>
          <w:kern w:val="0"/>
          <w:sz w:val="20"/>
        </w:rPr>
      </w:pPr>
    </w:p>
    <w:p w14:paraId="70B62D90">
      <w:pPr>
        <w:autoSpaceDE w:val="0"/>
        <w:autoSpaceDN w:val="0"/>
        <w:adjustRightInd w:val="0"/>
        <w:snapToGrid w:val="0"/>
        <w:spacing w:line="360" w:lineRule="auto"/>
        <w:jc w:val="left"/>
        <w:rPr>
          <w:rFonts w:ascii="宋体" w:hAnsi="宋体"/>
          <w:b/>
          <w:kern w:val="0"/>
          <w:sz w:val="20"/>
        </w:rPr>
      </w:pPr>
    </w:p>
    <w:p w14:paraId="695937E7">
      <w:pPr>
        <w:autoSpaceDE w:val="0"/>
        <w:autoSpaceDN w:val="0"/>
        <w:adjustRightInd w:val="0"/>
        <w:snapToGrid w:val="0"/>
        <w:spacing w:line="360" w:lineRule="auto"/>
        <w:jc w:val="left"/>
        <w:rPr>
          <w:rFonts w:ascii="宋体" w:hAnsi="宋体"/>
          <w:b/>
          <w:kern w:val="0"/>
          <w:sz w:val="20"/>
        </w:rPr>
      </w:pPr>
    </w:p>
    <w:p w14:paraId="41CE6E39">
      <w:pPr>
        <w:autoSpaceDE w:val="0"/>
        <w:autoSpaceDN w:val="0"/>
        <w:adjustRightInd w:val="0"/>
        <w:snapToGrid w:val="0"/>
        <w:spacing w:line="360" w:lineRule="auto"/>
        <w:jc w:val="left"/>
        <w:rPr>
          <w:rFonts w:ascii="宋体" w:hAnsi="宋体"/>
          <w:b/>
          <w:kern w:val="0"/>
          <w:sz w:val="20"/>
        </w:rPr>
      </w:pPr>
    </w:p>
    <w:p w14:paraId="7231018D">
      <w:pPr>
        <w:autoSpaceDE w:val="0"/>
        <w:autoSpaceDN w:val="0"/>
        <w:adjustRightInd w:val="0"/>
        <w:snapToGrid w:val="0"/>
        <w:spacing w:line="360" w:lineRule="auto"/>
        <w:jc w:val="left"/>
        <w:rPr>
          <w:rFonts w:ascii="宋体" w:hAnsi="宋体"/>
          <w:b/>
          <w:kern w:val="0"/>
          <w:sz w:val="20"/>
        </w:rPr>
      </w:pPr>
    </w:p>
    <w:p w14:paraId="0C595286">
      <w:pPr>
        <w:autoSpaceDE w:val="0"/>
        <w:autoSpaceDN w:val="0"/>
        <w:adjustRightInd w:val="0"/>
        <w:snapToGrid w:val="0"/>
        <w:spacing w:line="360" w:lineRule="auto"/>
        <w:jc w:val="left"/>
        <w:rPr>
          <w:rFonts w:ascii="宋体" w:hAnsi="宋体"/>
          <w:b/>
          <w:kern w:val="0"/>
          <w:sz w:val="20"/>
        </w:rPr>
      </w:pPr>
    </w:p>
    <w:p w14:paraId="22E02168">
      <w:pPr>
        <w:autoSpaceDE w:val="0"/>
        <w:autoSpaceDN w:val="0"/>
        <w:adjustRightInd w:val="0"/>
        <w:snapToGrid w:val="0"/>
        <w:spacing w:line="360" w:lineRule="auto"/>
        <w:jc w:val="left"/>
        <w:rPr>
          <w:rFonts w:ascii="宋体" w:hAnsi="宋体"/>
          <w:b/>
          <w:kern w:val="0"/>
          <w:sz w:val="20"/>
        </w:rPr>
      </w:pPr>
    </w:p>
    <w:p w14:paraId="4E1AA3C6">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6E9A5EF6">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2FC38363">
      <w:pPr>
        <w:autoSpaceDE w:val="0"/>
        <w:autoSpaceDN w:val="0"/>
        <w:adjustRightInd w:val="0"/>
        <w:snapToGrid w:val="0"/>
        <w:spacing w:line="360" w:lineRule="auto"/>
        <w:jc w:val="center"/>
        <w:rPr>
          <w:rFonts w:ascii="宋体" w:hAnsi="宋体"/>
          <w:kern w:val="0"/>
          <w:sz w:val="36"/>
          <w:szCs w:val="36"/>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r>
        <w:rPr>
          <w:rFonts w:ascii="宋体" w:hAnsi="宋体"/>
          <w:kern w:val="0"/>
          <w:sz w:val="24"/>
          <w:szCs w:val="21"/>
        </w:rPr>
        <w:br w:type="page"/>
      </w:r>
      <w:r>
        <w:rPr>
          <w:rFonts w:hint="eastAsia" w:ascii="宋体" w:hAnsi="宋体"/>
          <w:kern w:val="0"/>
          <w:sz w:val="36"/>
          <w:szCs w:val="36"/>
        </w:rPr>
        <w:t>目  录</w:t>
      </w:r>
    </w:p>
    <w:p w14:paraId="3C7EA5AC"/>
    <w:p w14:paraId="040B9AFC">
      <w:pPr>
        <w:numPr>
          <w:ilvl w:val="0"/>
          <w:numId w:val="5"/>
        </w:numPr>
        <w:spacing w:line="360" w:lineRule="auto"/>
        <w:rPr>
          <w:rFonts w:hint="eastAsia" w:ascii="宋体" w:hAnsi="宋体"/>
          <w:bCs/>
        </w:rPr>
      </w:pPr>
      <w:r>
        <w:rPr>
          <w:rFonts w:hint="eastAsia" w:ascii="宋体" w:hAnsi="宋体"/>
          <w:bCs/>
        </w:rPr>
        <w:t>参选函</w:t>
      </w:r>
    </w:p>
    <w:p w14:paraId="0018CCD0">
      <w:pPr>
        <w:spacing w:line="360" w:lineRule="auto"/>
        <w:rPr>
          <w:rFonts w:ascii="宋体" w:hAnsi="宋体"/>
          <w:bCs/>
        </w:rPr>
      </w:pPr>
      <w:r>
        <w:rPr>
          <w:rFonts w:hint="eastAsia" w:ascii="宋体" w:hAnsi="宋体"/>
          <w:bCs/>
        </w:rPr>
        <w:t>2.</w:t>
      </w:r>
      <w:r>
        <w:rPr>
          <w:rFonts w:ascii="宋体" w:hAnsi="宋体"/>
          <w:bCs/>
        </w:rPr>
        <w:t>法定代表人身份证明及授权委托书</w:t>
      </w:r>
    </w:p>
    <w:p w14:paraId="49C01ED2">
      <w:pPr>
        <w:spacing w:line="360" w:lineRule="auto"/>
        <w:rPr>
          <w:rFonts w:hint="eastAsia" w:ascii="宋体" w:hAnsi="宋体"/>
          <w:bCs/>
        </w:rPr>
      </w:pPr>
      <w:r>
        <w:rPr>
          <w:rFonts w:hint="eastAsia" w:ascii="宋体" w:hAnsi="宋体"/>
          <w:bCs/>
        </w:rPr>
        <w:t>3.参选保证金缴纳凭证</w:t>
      </w:r>
    </w:p>
    <w:p w14:paraId="23D06659">
      <w:pPr>
        <w:spacing w:line="360" w:lineRule="auto"/>
        <w:rPr>
          <w:rFonts w:ascii="宋体" w:hAnsi="宋体"/>
          <w:bCs/>
        </w:rPr>
      </w:pPr>
    </w:p>
    <w:p w14:paraId="1D711E8C">
      <w:pPr>
        <w:autoSpaceDE w:val="0"/>
        <w:autoSpaceDN w:val="0"/>
        <w:adjustRightInd w:val="0"/>
        <w:spacing w:line="360" w:lineRule="auto"/>
        <w:ind w:firstLine="480" w:firstLineChars="200"/>
        <w:jc w:val="left"/>
        <w:rPr>
          <w:rFonts w:ascii="宋体" w:hAnsi="宋体"/>
          <w:kern w:val="0"/>
          <w:sz w:val="24"/>
        </w:rPr>
      </w:pPr>
    </w:p>
    <w:p w14:paraId="481DD176">
      <w:pPr>
        <w:autoSpaceDE w:val="0"/>
        <w:autoSpaceDN w:val="0"/>
        <w:adjustRightInd w:val="0"/>
        <w:spacing w:line="360" w:lineRule="auto"/>
        <w:ind w:firstLine="480" w:firstLineChars="200"/>
        <w:jc w:val="left"/>
        <w:rPr>
          <w:rFonts w:ascii="宋体" w:hAnsi="宋体"/>
          <w:kern w:val="0"/>
          <w:sz w:val="24"/>
        </w:rPr>
      </w:pPr>
    </w:p>
    <w:p w14:paraId="2BA90908">
      <w:pPr>
        <w:autoSpaceDE w:val="0"/>
        <w:autoSpaceDN w:val="0"/>
        <w:adjustRightInd w:val="0"/>
        <w:spacing w:line="360" w:lineRule="auto"/>
        <w:ind w:firstLine="480" w:firstLineChars="200"/>
        <w:jc w:val="left"/>
        <w:rPr>
          <w:rFonts w:ascii="宋体" w:hAnsi="宋体"/>
          <w:kern w:val="0"/>
          <w:sz w:val="24"/>
        </w:rPr>
      </w:pPr>
    </w:p>
    <w:p w14:paraId="1923AE4B">
      <w:pPr>
        <w:autoSpaceDE w:val="0"/>
        <w:autoSpaceDN w:val="0"/>
        <w:adjustRightInd w:val="0"/>
        <w:snapToGrid w:val="0"/>
        <w:spacing w:line="360" w:lineRule="auto"/>
        <w:jc w:val="left"/>
        <w:rPr>
          <w:rFonts w:ascii="宋体" w:hAnsi="宋体"/>
          <w:kern w:val="0"/>
          <w:szCs w:val="21"/>
        </w:rPr>
      </w:pPr>
    </w:p>
    <w:p w14:paraId="21916685">
      <w:pPr>
        <w:autoSpaceDE w:val="0"/>
        <w:autoSpaceDN w:val="0"/>
        <w:adjustRightInd w:val="0"/>
        <w:snapToGrid w:val="0"/>
        <w:spacing w:line="360" w:lineRule="auto"/>
        <w:jc w:val="left"/>
        <w:rPr>
          <w:rFonts w:ascii="宋体" w:hAnsi="宋体"/>
          <w:kern w:val="0"/>
          <w:szCs w:val="21"/>
        </w:rPr>
      </w:pPr>
    </w:p>
    <w:p w14:paraId="71A96324">
      <w:pPr>
        <w:autoSpaceDE w:val="0"/>
        <w:autoSpaceDN w:val="0"/>
        <w:adjustRightInd w:val="0"/>
        <w:snapToGrid w:val="0"/>
        <w:spacing w:line="360" w:lineRule="auto"/>
        <w:jc w:val="left"/>
        <w:rPr>
          <w:rFonts w:ascii="宋体" w:hAnsi="宋体"/>
          <w:kern w:val="0"/>
          <w:szCs w:val="21"/>
        </w:rPr>
      </w:pPr>
    </w:p>
    <w:p w14:paraId="6E9EA934">
      <w:pPr>
        <w:autoSpaceDE w:val="0"/>
        <w:autoSpaceDN w:val="0"/>
        <w:adjustRightInd w:val="0"/>
        <w:snapToGrid w:val="0"/>
        <w:spacing w:line="360" w:lineRule="auto"/>
        <w:jc w:val="left"/>
        <w:rPr>
          <w:rFonts w:ascii="宋体" w:hAnsi="宋体"/>
          <w:kern w:val="0"/>
        </w:rPr>
      </w:pPr>
    </w:p>
    <w:p w14:paraId="7AC2A6F9">
      <w:pPr>
        <w:autoSpaceDE w:val="0"/>
        <w:autoSpaceDN w:val="0"/>
        <w:adjustRightInd w:val="0"/>
        <w:snapToGrid w:val="0"/>
        <w:spacing w:line="360" w:lineRule="auto"/>
        <w:jc w:val="left"/>
        <w:rPr>
          <w:rFonts w:ascii="宋体" w:hAnsi="宋体"/>
          <w:kern w:val="0"/>
        </w:rPr>
      </w:pPr>
    </w:p>
    <w:p w14:paraId="210FA646">
      <w:pPr>
        <w:autoSpaceDE w:val="0"/>
        <w:autoSpaceDN w:val="0"/>
        <w:adjustRightInd w:val="0"/>
        <w:snapToGrid w:val="0"/>
        <w:spacing w:line="360" w:lineRule="auto"/>
        <w:jc w:val="left"/>
        <w:rPr>
          <w:rFonts w:ascii="宋体" w:hAnsi="宋体"/>
          <w:kern w:val="0"/>
        </w:rPr>
      </w:pPr>
    </w:p>
    <w:p w14:paraId="1C0953D8">
      <w:pPr>
        <w:autoSpaceDE w:val="0"/>
        <w:autoSpaceDN w:val="0"/>
        <w:adjustRightInd w:val="0"/>
        <w:snapToGrid w:val="0"/>
        <w:spacing w:line="360" w:lineRule="auto"/>
        <w:jc w:val="left"/>
        <w:rPr>
          <w:rFonts w:ascii="宋体" w:hAnsi="宋体"/>
          <w:kern w:val="0"/>
        </w:rPr>
      </w:pPr>
    </w:p>
    <w:p w14:paraId="481AD819">
      <w:pPr>
        <w:autoSpaceDE w:val="0"/>
        <w:autoSpaceDN w:val="0"/>
        <w:adjustRightInd w:val="0"/>
        <w:snapToGrid w:val="0"/>
        <w:spacing w:line="360" w:lineRule="auto"/>
        <w:jc w:val="left"/>
        <w:rPr>
          <w:rFonts w:ascii="宋体" w:hAnsi="宋体"/>
          <w:kern w:val="0"/>
        </w:rPr>
      </w:pPr>
    </w:p>
    <w:p w14:paraId="339C4E34">
      <w:pPr>
        <w:autoSpaceDE w:val="0"/>
        <w:autoSpaceDN w:val="0"/>
        <w:adjustRightInd w:val="0"/>
        <w:snapToGrid w:val="0"/>
        <w:spacing w:line="360" w:lineRule="auto"/>
        <w:jc w:val="left"/>
        <w:rPr>
          <w:rFonts w:ascii="宋体" w:hAnsi="宋体"/>
          <w:kern w:val="0"/>
        </w:rPr>
      </w:pPr>
    </w:p>
    <w:p w14:paraId="63349B7C">
      <w:pPr>
        <w:autoSpaceDE w:val="0"/>
        <w:autoSpaceDN w:val="0"/>
        <w:adjustRightInd w:val="0"/>
        <w:snapToGrid w:val="0"/>
        <w:spacing w:line="360" w:lineRule="auto"/>
        <w:jc w:val="left"/>
        <w:rPr>
          <w:rFonts w:ascii="宋体" w:hAnsi="宋体"/>
          <w:kern w:val="0"/>
        </w:rPr>
      </w:pPr>
    </w:p>
    <w:p w14:paraId="01DB75A7">
      <w:pPr>
        <w:autoSpaceDE w:val="0"/>
        <w:autoSpaceDN w:val="0"/>
        <w:adjustRightInd w:val="0"/>
        <w:snapToGrid w:val="0"/>
        <w:spacing w:line="360" w:lineRule="auto"/>
        <w:jc w:val="left"/>
        <w:rPr>
          <w:rFonts w:ascii="宋体" w:hAnsi="宋体"/>
          <w:kern w:val="0"/>
        </w:rPr>
      </w:pPr>
    </w:p>
    <w:p w14:paraId="5E90F688">
      <w:pPr>
        <w:autoSpaceDE w:val="0"/>
        <w:autoSpaceDN w:val="0"/>
        <w:adjustRightInd w:val="0"/>
        <w:snapToGrid w:val="0"/>
        <w:spacing w:line="360" w:lineRule="auto"/>
        <w:jc w:val="left"/>
        <w:rPr>
          <w:rFonts w:ascii="宋体" w:hAnsi="宋体"/>
          <w:w w:val="99"/>
          <w:kern w:val="0"/>
          <w:szCs w:val="28"/>
        </w:rPr>
      </w:pPr>
    </w:p>
    <w:p w14:paraId="44EACC37">
      <w:pPr>
        <w:autoSpaceDE w:val="0"/>
        <w:autoSpaceDN w:val="0"/>
        <w:adjustRightInd w:val="0"/>
        <w:snapToGrid w:val="0"/>
        <w:spacing w:line="360" w:lineRule="auto"/>
        <w:jc w:val="left"/>
        <w:rPr>
          <w:rFonts w:ascii="宋体" w:hAnsi="宋体"/>
          <w:w w:val="99"/>
          <w:kern w:val="0"/>
          <w:szCs w:val="28"/>
        </w:rPr>
      </w:pPr>
    </w:p>
    <w:p w14:paraId="088E1930">
      <w:pPr>
        <w:autoSpaceDE w:val="0"/>
        <w:autoSpaceDN w:val="0"/>
        <w:adjustRightInd w:val="0"/>
        <w:snapToGrid w:val="0"/>
        <w:spacing w:line="360" w:lineRule="auto"/>
        <w:jc w:val="left"/>
        <w:rPr>
          <w:rFonts w:ascii="宋体" w:hAnsi="宋体"/>
          <w:w w:val="99"/>
          <w:kern w:val="0"/>
          <w:szCs w:val="28"/>
        </w:rPr>
      </w:pPr>
    </w:p>
    <w:p w14:paraId="321250E0">
      <w:pPr>
        <w:pStyle w:val="9"/>
        <w:rPr>
          <w:rFonts w:ascii="宋体" w:hAnsi="宋体"/>
          <w:w w:val="99"/>
          <w:kern w:val="0"/>
          <w:szCs w:val="28"/>
        </w:rPr>
      </w:pPr>
    </w:p>
    <w:p w14:paraId="5F196F80">
      <w:pPr>
        <w:pStyle w:val="26"/>
        <w:rPr>
          <w:rFonts w:ascii="宋体" w:hAnsi="宋体"/>
          <w:w w:val="99"/>
          <w:szCs w:val="28"/>
        </w:rPr>
      </w:pPr>
    </w:p>
    <w:p w14:paraId="6C407B58"/>
    <w:p w14:paraId="0CFA789B">
      <w:pPr>
        <w:rPr>
          <w:rFonts w:hint="eastAsia" w:ascii="仿宋" w:hAnsi="仿宋" w:eastAsia="仿宋" w:cs="仿宋"/>
          <w:b/>
          <w:bCs/>
        </w:rPr>
      </w:pPr>
      <w:bookmarkStart w:id="44" w:name="_Toc29416"/>
      <w:bookmarkStart w:id="45" w:name="_Toc14234"/>
    </w:p>
    <w:p w14:paraId="7B6848FB">
      <w:pPr>
        <w:rPr>
          <w:rFonts w:hint="eastAsia"/>
        </w:rPr>
      </w:pPr>
    </w:p>
    <w:bookmarkEnd w:id="44"/>
    <w:bookmarkEnd w:id="45"/>
    <w:p w14:paraId="1301D597">
      <w:pPr>
        <w:rPr>
          <w:rFonts w:hint="eastAsia" w:ascii="宋体" w:hAnsi="宋体"/>
          <w:b/>
          <w:bCs/>
          <w:snapToGrid w:val="0"/>
          <w:kern w:val="0"/>
          <w:szCs w:val="28"/>
        </w:rPr>
      </w:pPr>
      <w:r>
        <w:rPr>
          <w:rFonts w:hint="eastAsia" w:ascii="宋体" w:hAnsi="宋体"/>
          <w:b/>
          <w:bCs/>
          <w:snapToGrid w:val="0"/>
          <w:kern w:val="0"/>
          <w:szCs w:val="28"/>
        </w:rPr>
        <w:br w:type="page"/>
      </w:r>
    </w:p>
    <w:p w14:paraId="18CC5825">
      <w:pPr>
        <w:snapToGrid w:val="0"/>
        <w:spacing w:line="360" w:lineRule="auto"/>
        <w:jc w:val="center"/>
        <w:outlineLvl w:val="2"/>
        <w:rPr>
          <w:rFonts w:hint="eastAsia" w:ascii="宋体" w:hAnsi="宋体"/>
          <w:b/>
        </w:rPr>
      </w:pPr>
      <w:r>
        <w:rPr>
          <w:rFonts w:hint="eastAsia" w:ascii="宋体" w:hAnsi="宋体"/>
          <w:b/>
          <w:bCs/>
          <w:snapToGrid w:val="0"/>
          <w:kern w:val="0"/>
          <w:szCs w:val="28"/>
        </w:rPr>
        <w:t>1.参选函</w:t>
      </w:r>
    </w:p>
    <w:p w14:paraId="05861F0F">
      <w:pPr>
        <w:tabs>
          <w:tab w:val="left" w:pos="2640"/>
        </w:tabs>
        <w:autoSpaceDE w:val="0"/>
        <w:autoSpaceDN w:val="0"/>
        <w:adjustRightInd w:val="0"/>
        <w:snapToGrid w:val="0"/>
        <w:spacing w:line="500" w:lineRule="exact"/>
        <w:rPr>
          <w:rFonts w:ascii="宋体" w:hAnsi="宋体"/>
          <w:snapToGrid w:val="0"/>
          <w:kern w:val="0"/>
          <w:szCs w:val="21"/>
        </w:rPr>
      </w:pPr>
      <w:bookmarkStart w:id="46" w:name="_Toc15801"/>
      <w:bookmarkStart w:id="47" w:name="_Toc22723"/>
      <w:r>
        <w:rPr>
          <w:rFonts w:ascii="宋体" w:hAnsi="宋体"/>
          <w:snapToGrid w:val="0"/>
          <w:kern w:val="0"/>
          <w:szCs w:val="21"/>
          <w:u w:val="single"/>
        </w:rPr>
        <w:tab/>
      </w:r>
      <w:r>
        <w:rPr>
          <w:rFonts w:ascii="宋体" w:hAnsi="宋体"/>
          <w:snapToGrid w:val="0"/>
          <w:kern w:val="0"/>
          <w:szCs w:val="21"/>
        </w:rPr>
        <w:t>（采购人名称）：</w:t>
      </w:r>
    </w:p>
    <w:p w14:paraId="25A43C6F">
      <w:pPr>
        <w:numPr>
          <w:ilvl w:val="0"/>
          <w:numId w:val="6"/>
        </w:numPr>
        <w:tabs>
          <w:tab w:val="left" w:pos="2655"/>
          <w:tab w:val="left" w:pos="3520"/>
          <w:tab w:val="left" w:pos="4620"/>
          <w:tab w:val="left" w:pos="4920"/>
          <w:tab w:val="left" w:pos="5715"/>
          <w:tab w:val="left" w:pos="6945"/>
          <w:tab w:val="left" w:pos="7980"/>
        </w:tabs>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（项目名称）</w:t>
      </w:r>
      <w:r>
        <w:rPr>
          <w:rFonts w:hint="eastAsia" w:ascii="宋体" w:hAnsi="宋体"/>
          <w:snapToGrid w:val="0"/>
          <w:kern w:val="0"/>
          <w:szCs w:val="21"/>
        </w:rPr>
        <w:t>公开</w:t>
      </w:r>
      <w:r>
        <w:rPr>
          <w:rFonts w:ascii="宋体" w:hAnsi="宋体"/>
          <w:snapToGrid w:val="0"/>
          <w:kern w:val="0"/>
          <w:szCs w:val="21"/>
        </w:rPr>
        <w:t>比选文件的全部内容，愿意以</w:t>
      </w:r>
      <w:r>
        <w:rPr>
          <w:rFonts w:hint="eastAsia" w:ascii="宋体" w:hAnsi="宋体"/>
          <w:snapToGrid w:val="0"/>
          <w:kern w:val="0"/>
          <w:szCs w:val="21"/>
        </w:rPr>
        <w:t>以下报价和条件承接本项目：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335"/>
      </w:tblGrid>
      <w:tr w14:paraId="3BC4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1952" w:type="dxa"/>
            <w:vMerge w:val="restart"/>
            <w:noWrap w:val="0"/>
            <w:vAlign w:val="center"/>
          </w:tcPr>
          <w:p w14:paraId="03A0168E">
            <w:pPr>
              <w:snapToGrid w:val="0"/>
              <w:spacing w:line="520" w:lineRule="exact"/>
              <w:jc w:val="center"/>
              <w:rPr>
                <w:rFonts w:hint="eastAsia" w:ascii="仿宋" w:hAnsi="仿宋" w:eastAsia="仿宋" w:cs="仿宋"/>
                <w:sz w:val="18"/>
                <w:szCs w:val="22"/>
              </w:rPr>
            </w:pPr>
            <w:r>
              <w:rPr>
                <w:rFonts w:hint="eastAsia" w:ascii="仿宋" w:hAnsi="仿宋" w:eastAsia="仿宋" w:cs="仿宋"/>
                <w:sz w:val="18"/>
                <w:szCs w:val="22"/>
              </w:rPr>
              <w:t>参选报价（元）</w:t>
            </w:r>
          </w:p>
        </w:tc>
        <w:tc>
          <w:tcPr>
            <w:tcW w:w="7335" w:type="dxa"/>
            <w:noWrap w:val="0"/>
            <w:vAlign w:val="center"/>
          </w:tcPr>
          <w:p w14:paraId="544E07FB">
            <w:pPr>
              <w:snapToGrid w:val="0"/>
              <w:spacing w:line="520" w:lineRule="exact"/>
              <w:rPr>
                <w:rFonts w:ascii="仿宋" w:hAnsi="仿宋" w:eastAsia="仿宋" w:cs="仿宋"/>
                <w:sz w:val="18"/>
                <w:szCs w:val="22"/>
              </w:rPr>
            </w:pPr>
            <w:r>
              <w:rPr>
                <w:rFonts w:hint="eastAsia" w:ascii="仿宋" w:hAnsi="仿宋" w:eastAsia="仿宋" w:cs="仿宋"/>
                <w:sz w:val="18"/>
                <w:szCs w:val="22"/>
              </w:rPr>
              <w:t>总价小写：       元</w:t>
            </w:r>
          </w:p>
        </w:tc>
      </w:tr>
      <w:tr w14:paraId="16FA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952" w:type="dxa"/>
            <w:vMerge w:val="continue"/>
            <w:noWrap w:val="0"/>
            <w:vAlign w:val="center"/>
          </w:tcPr>
          <w:p w14:paraId="662F01C7">
            <w:pPr>
              <w:snapToGrid w:val="0"/>
              <w:spacing w:line="520" w:lineRule="exact"/>
              <w:ind w:firstLine="540" w:firstLineChars="300"/>
              <w:jc w:val="left"/>
              <w:rPr>
                <w:rFonts w:hint="eastAsia" w:ascii="仿宋" w:hAnsi="仿宋" w:eastAsia="仿宋" w:cs="仿宋"/>
                <w:sz w:val="18"/>
                <w:szCs w:val="22"/>
              </w:rPr>
            </w:pPr>
          </w:p>
        </w:tc>
        <w:tc>
          <w:tcPr>
            <w:tcW w:w="7335" w:type="dxa"/>
            <w:noWrap w:val="0"/>
            <w:vAlign w:val="center"/>
          </w:tcPr>
          <w:p w14:paraId="69DF1E9B">
            <w:pPr>
              <w:snapToGrid w:val="0"/>
              <w:spacing w:line="520" w:lineRule="exact"/>
              <w:rPr>
                <w:rFonts w:ascii="仿宋" w:hAnsi="仿宋" w:eastAsia="仿宋" w:cs="仿宋"/>
                <w:sz w:val="18"/>
                <w:szCs w:val="22"/>
              </w:rPr>
            </w:pPr>
            <w:r>
              <w:rPr>
                <w:rFonts w:hint="eastAsia" w:ascii="仿宋" w:hAnsi="仿宋" w:eastAsia="仿宋" w:cs="仿宋"/>
                <w:sz w:val="18"/>
                <w:szCs w:val="22"/>
              </w:rPr>
              <w:t>总价大写：       元</w:t>
            </w:r>
          </w:p>
        </w:tc>
      </w:tr>
      <w:tr w14:paraId="55B6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952" w:type="dxa"/>
            <w:noWrap w:val="0"/>
            <w:vAlign w:val="center"/>
          </w:tcPr>
          <w:p w14:paraId="1271609C">
            <w:pPr>
              <w:snapToGrid w:val="0"/>
              <w:spacing w:line="520" w:lineRule="exact"/>
              <w:jc w:val="left"/>
              <w:rPr>
                <w:rFonts w:hint="eastAsia" w:ascii="仿宋" w:hAnsi="仿宋" w:eastAsia="仿宋" w:cs="仿宋"/>
                <w:sz w:val="18"/>
                <w:szCs w:val="22"/>
                <w:highlight w:val="green"/>
              </w:rPr>
            </w:pPr>
            <w:r>
              <w:rPr>
                <w:rFonts w:hint="eastAsia" w:ascii="仿宋" w:hAnsi="仿宋" w:eastAsia="仿宋" w:cs="仿宋"/>
                <w:sz w:val="18"/>
                <w:szCs w:val="22"/>
              </w:rPr>
              <w:t>其他响应条件</w:t>
            </w:r>
          </w:p>
        </w:tc>
        <w:tc>
          <w:tcPr>
            <w:tcW w:w="7335" w:type="dxa"/>
            <w:noWrap w:val="0"/>
            <w:vAlign w:val="center"/>
          </w:tcPr>
          <w:p w14:paraId="27D32F76">
            <w:pPr>
              <w:snapToGrid w:val="0"/>
              <w:spacing w:line="400" w:lineRule="exact"/>
              <w:rPr>
                <w:rFonts w:hint="eastAsia" w:ascii="仿宋" w:hAnsi="仿宋" w:eastAsia="仿宋" w:cs="仿宋"/>
                <w:sz w:val="18"/>
                <w:szCs w:val="22"/>
                <w:highlight w:val="green"/>
              </w:rPr>
            </w:pPr>
            <w:r>
              <w:rPr>
                <w:rFonts w:hint="eastAsia" w:ascii="仿宋" w:hAnsi="仿宋" w:eastAsia="仿宋" w:cs="仿宋"/>
                <w:sz w:val="21"/>
                <w:szCs w:val="21"/>
              </w:rPr>
              <w:t>参选内容、服务期限、质量保证及售后服务、比选有效期、权利义务、实质性要求均完全响应并满足比选文件要求。</w:t>
            </w:r>
          </w:p>
        </w:tc>
      </w:tr>
      <w:tr w14:paraId="358C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9287" w:type="dxa"/>
            <w:gridSpan w:val="2"/>
            <w:noWrap w:val="0"/>
            <w:vAlign w:val="center"/>
          </w:tcPr>
          <w:p w14:paraId="79406196">
            <w:pPr>
              <w:numPr>
                <w:ilvl w:val="0"/>
                <w:numId w:val="0"/>
              </w:numPr>
              <w:spacing w:line="400" w:lineRule="exact"/>
              <w:ind w:firstLine="360" w:firstLineChars="200"/>
              <w:rPr>
                <w:rFonts w:hint="eastAsia" w:ascii="宋体" w:hAnsi="宋体" w:eastAsia="宋体" w:cs="宋体"/>
                <w:b w:val="0"/>
                <w:bCs w:val="0"/>
                <w:color w:val="auto"/>
                <w:kern w:val="2"/>
                <w:sz w:val="18"/>
                <w:szCs w:val="22"/>
                <w:lang w:val="en-US" w:eastAsia="zh-CN" w:bidi="ar-SA"/>
              </w:rPr>
            </w:pPr>
            <w:r>
              <w:rPr>
                <w:rFonts w:hint="eastAsia" w:ascii="宋体" w:hAnsi="宋体" w:eastAsia="宋体" w:cs="宋体"/>
                <w:color w:val="auto"/>
                <w:sz w:val="18"/>
                <w:szCs w:val="22"/>
                <w:lang w:val="en-US" w:eastAsia="zh-CN"/>
              </w:rPr>
              <w:t>1</w:t>
            </w:r>
            <w:r>
              <w:rPr>
                <w:rFonts w:hint="eastAsia" w:ascii="宋体" w:hAnsi="宋体" w:cs="宋体"/>
                <w:color w:val="auto"/>
                <w:sz w:val="18"/>
                <w:szCs w:val="22"/>
                <w:lang w:val="en-US" w:eastAsia="zh-CN"/>
              </w:rPr>
              <w:t>.</w:t>
            </w:r>
            <w:r>
              <w:rPr>
                <w:rFonts w:hint="eastAsia" w:ascii="宋体" w:hAnsi="宋体" w:cs="宋体"/>
                <w:color w:val="auto"/>
                <w:sz w:val="18"/>
                <w:szCs w:val="22"/>
              </w:rPr>
              <w:t>最高限价：</w:t>
            </w:r>
            <w:r>
              <w:rPr>
                <w:rFonts w:hint="eastAsia" w:ascii="宋体" w:hAnsi="宋体" w:eastAsia="宋体" w:cs="宋体"/>
                <w:color w:val="auto"/>
                <w:sz w:val="18"/>
                <w:szCs w:val="22"/>
                <w:lang w:val="en-US" w:eastAsia="zh-CN"/>
              </w:rPr>
              <w:t>本次报价为</w:t>
            </w:r>
            <w:r>
              <w:rPr>
                <w:rFonts w:hint="eastAsia" w:ascii="宋体" w:hAnsi="宋体" w:cs="宋体"/>
                <w:color w:val="auto"/>
                <w:sz w:val="18"/>
                <w:szCs w:val="22"/>
                <w:lang w:val="en-US" w:eastAsia="zh-CN"/>
              </w:rPr>
              <w:t>项目总价</w:t>
            </w:r>
            <w:r>
              <w:rPr>
                <w:rFonts w:hint="eastAsia" w:ascii="宋体" w:hAnsi="宋体" w:eastAsia="宋体" w:cs="Times New Roman"/>
                <w:color w:val="auto"/>
                <w:sz w:val="20"/>
                <w:szCs w:val="20"/>
                <w:lang w:eastAsia="zh-CN"/>
              </w:rPr>
              <w:t>，按综合单价包干，</w:t>
            </w:r>
            <w:r>
              <w:rPr>
                <w:rFonts w:hint="eastAsia" w:ascii="宋体" w:hAnsi="宋体" w:cs="宋体"/>
                <w:color w:val="auto"/>
                <w:sz w:val="18"/>
                <w:szCs w:val="22"/>
              </w:rPr>
              <w:t>服务</w:t>
            </w:r>
            <w:r>
              <w:rPr>
                <w:rFonts w:hint="eastAsia" w:ascii="宋体" w:hAnsi="宋体" w:cs="宋体"/>
                <w:color w:val="auto"/>
                <w:sz w:val="18"/>
                <w:szCs w:val="22"/>
                <w:lang w:val="en-US" w:eastAsia="zh-CN"/>
              </w:rPr>
              <w:t>限价人民币150000</w:t>
            </w:r>
            <w:r>
              <w:rPr>
                <w:rFonts w:hint="eastAsia" w:ascii="宋体" w:hAnsi="宋体" w:cs="宋体"/>
                <w:color w:val="auto"/>
                <w:sz w:val="18"/>
                <w:szCs w:val="22"/>
              </w:rPr>
              <w:t>元</w:t>
            </w:r>
            <w:r>
              <w:rPr>
                <w:rFonts w:hint="eastAsia" w:ascii="宋体" w:hAnsi="宋体" w:cs="宋体"/>
                <w:color w:val="auto"/>
                <w:sz w:val="18"/>
                <w:szCs w:val="22"/>
                <w:lang w:eastAsia="zh-CN"/>
              </w:rPr>
              <w:t>。</w:t>
            </w:r>
            <w:r>
              <w:rPr>
                <w:rFonts w:hint="eastAsia" w:ascii="宋体" w:hAnsi="宋体" w:eastAsia="宋体" w:cs="宋体"/>
                <w:color w:val="auto"/>
                <w:sz w:val="18"/>
                <w:szCs w:val="22"/>
                <w:lang w:val="en-US" w:eastAsia="zh-CN"/>
              </w:rPr>
              <w:t>报价含税、</w:t>
            </w:r>
            <w:r>
              <w:rPr>
                <w:rFonts w:hint="eastAsia" w:ascii="宋体" w:hAnsi="宋体" w:eastAsia="宋体" w:cs="宋体"/>
                <w:color w:val="auto"/>
                <w:sz w:val="18"/>
                <w:szCs w:val="22"/>
                <w:lang w:eastAsia="zh-CN"/>
              </w:rPr>
              <w:t>含</w:t>
            </w:r>
            <w:r>
              <w:rPr>
                <w:rFonts w:hint="eastAsia" w:ascii="宋体" w:hAnsi="宋体" w:cs="宋体"/>
                <w:color w:val="auto"/>
                <w:sz w:val="18"/>
                <w:szCs w:val="22"/>
                <w:lang w:eastAsia="zh-CN"/>
              </w:rPr>
              <w:t>重庆市儿童公园标识与导视系统深化设计、制作及安装</w:t>
            </w:r>
            <w:r>
              <w:rPr>
                <w:rFonts w:hint="eastAsia" w:ascii="宋体" w:hAnsi="宋体" w:eastAsia="宋体" w:cs="宋体"/>
                <w:color w:val="auto"/>
                <w:sz w:val="18"/>
                <w:szCs w:val="22"/>
                <w:lang w:eastAsia="zh-CN"/>
              </w:rPr>
              <w:t>费用；</w:t>
            </w:r>
            <w:r>
              <w:rPr>
                <w:rFonts w:hint="eastAsia" w:ascii="宋体" w:hAnsi="宋体" w:cs="宋体"/>
                <w:color w:val="auto"/>
                <w:sz w:val="18"/>
                <w:szCs w:val="22"/>
              </w:rPr>
              <w:t>报价不得高于最高限价，否则评审委员会将否决其参选。</w:t>
            </w:r>
          </w:p>
          <w:p w14:paraId="03DDE9FE">
            <w:pPr>
              <w:numPr>
                <w:ilvl w:val="0"/>
                <w:numId w:val="0"/>
              </w:numPr>
              <w:spacing w:line="400" w:lineRule="exact"/>
              <w:ind w:firstLine="360" w:firstLineChars="200"/>
              <w:rPr>
                <w:rFonts w:hint="eastAsia" w:ascii="宋体" w:hAnsi="宋体" w:eastAsia="宋体" w:cs="宋体"/>
                <w:b w:val="0"/>
                <w:bCs w:val="0"/>
                <w:color w:val="auto"/>
                <w:kern w:val="2"/>
                <w:sz w:val="18"/>
                <w:szCs w:val="22"/>
                <w:lang w:val="en-US" w:eastAsia="zh-CN" w:bidi="ar-SA"/>
              </w:rPr>
            </w:pPr>
            <w:r>
              <w:rPr>
                <w:rFonts w:hint="eastAsia" w:ascii="宋体" w:hAnsi="宋体" w:cs="宋体"/>
                <w:b w:val="0"/>
                <w:bCs w:val="0"/>
                <w:color w:val="auto"/>
                <w:kern w:val="2"/>
                <w:sz w:val="18"/>
                <w:szCs w:val="22"/>
                <w:lang w:val="en-US" w:eastAsia="zh-CN" w:bidi="ar-SA"/>
              </w:rPr>
              <w:t>2.</w:t>
            </w:r>
            <w:r>
              <w:rPr>
                <w:rFonts w:hint="eastAsia" w:ascii="宋体" w:hAnsi="宋体" w:eastAsia="宋体" w:cs="宋体"/>
                <w:b w:val="0"/>
                <w:bCs w:val="0"/>
                <w:color w:val="auto"/>
                <w:kern w:val="2"/>
                <w:sz w:val="18"/>
                <w:szCs w:val="22"/>
                <w:lang w:val="en-US" w:eastAsia="zh-CN" w:bidi="ar-SA"/>
              </w:rPr>
              <w:t>综合单价</w:t>
            </w:r>
            <w:r>
              <w:rPr>
                <w:rFonts w:hint="eastAsia" w:ascii="宋体" w:hAnsi="宋体" w:cs="宋体"/>
                <w:b w:val="0"/>
                <w:bCs w:val="0"/>
                <w:color w:val="auto"/>
                <w:kern w:val="2"/>
                <w:sz w:val="18"/>
                <w:szCs w:val="22"/>
                <w:lang w:val="en-US" w:eastAsia="zh-CN" w:bidi="ar-SA"/>
              </w:rPr>
              <w:t>包含设计费、制作费</w:t>
            </w:r>
            <w:r>
              <w:rPr>
                <w:rFonts w:hint="eastAsia" w:ascii="宋体" w:hAnsi="宋体" w:eastAsia="宋体" w:cs="宋体"/>
                <w:b w:val="0"/>
                <w:bCs w:val="0"/>
                <w:color w:val="auto"/>
                <w:kern w:val="2"/>
                <w:sz w:val="18"/>
                <w:szCs w:val="22"/>
                <w:lang w:val="en-US" w:eastAsia="zh-CN" w:bidi="ar-SA"/>
              </w:rPr>
              <w:t>、人工费、材料费、机械费、运输费、装卸（含二次搬运费）、安装费、成品保护费及物品验收前的保管费，管理费、利润及风险、税金等一切费用。（详见附件：</w:t>
            </w:r>
            <w:r>
              <w:rPr>
                <w:rFonts w:hint="eastAsia" w:ascii="宋体" w:hAnsi="宋体" w:cs="宋体"/>
                <w:color w:val="auto"/>
                <w:sz w:val="18"/>
                <w:szCs w:val="22"/>
                <w:lang w:eastAsia="zh-CN"/>
              </w:rPr>
              <w:t>重庆市儿童公园标识与导视系统深化设计、制作及安装</w:t>
            </w:r>
            <w:r>
              <w:rPr>
                <w:rFonts w:hint="eastAsia" w:ascii="宋体" w:hAnsi="宋体" w:eastAsia="宋体" w:cs="宋体"/>
                <w:b w:val="0"/>
                <w:bCs w:val="0"/>
                <w:color w:val="auto"/>
                <w:kern w:val="2"/>
                <w:sz w:val="18"/>
                <w:szCs w:val="22"/>
                <w:lang w:val="en-US" w:eastAsia="zh-CN" w:bidi="ar-SA"/>
              </w:rPr>
              <w:t>需求清单）。</w:t>
            </w:r>
          </w:p>
          <w:p w14:paraId="00A59091">
            <w:pPr>
              <w:spacing w:line="400" w:lineRule="exact"/>
              <w:ind w:firstLine="360" w:firstLineChars="200"/>
              <w:rPr>
                <w:rFonts w:hint="eastAsia" w:ascii="宋体" w:hAnsi="宋体" w:cs="宋体"/>
                <w:sz w:val="18"/>
                <w:szCs w:val="22"/>
              </w:rPr>
            </w:pPr>
            <w:r>
              <w:rPr>
                <w:rFonts w:hint="eastAsia" w:ascii="宋体" w:hAnsi="宋体" w:cs="宋体"/>
                <w:sz w:val="18"/>
                <w:szCs w:val="22"/>
                <w:lang w:val="en-US" w:eastAsia="zh-CN"/>
              </w:rPr>
              <w:t>3.</w:t>
            </w:r>
            <w:r>
              <w:rPr>
                <w:rFonts w:hint="eastAsia" w:ascii="宋体" w:hAnsi="宋体" w:cs="宋体"/>
                <w:sz w:val="18"/>
                <w:szCs w:val="22"/>
              </w:rPr>
              <w:t>社会保险基数根据地方标准调整，相应综合单价随之调整。</w:t>
            </w:r>
          </w:p>
          <w:p w14:paraId="00AEBB9B">
            <w:pPr>
              <w:spacing w:line="400" w:lineRule="exact"/>
              <w:ind w:firstLine="360" w:firstLineChars="200"/>
              <w:rPr>
                <w:rFonts w:hint="eastAsia" w:ascii="仿宋" w:hAnsi="仿宋" w:eastAsia="仿宋" w:cs="仿宋"/>
                <w:sz w:val="22"/>
                <w:szCs w:val="22"/>
              </w:rPr>
            </w:pPr>
            <w:r>
              <w:rPr>
                <w:rFonts w:hint="eastAsia" w:ascii="宋体" w:hAnsi="宋体" w:cs="宋体"/>
                <w:sz w:val="18"/>
                <w:szCs w:val="22"/>
                <w:lang w:val="en-US" w:eastAsia="zh-CN"/>
              </w:rPr>
              <w:t>4.</w:t>
            </w:r>
            <w:r>
              <w:rPr>
                <w:rFonts w:hint="eastAsia" w:ascii="宋体" w:hAnsi="宋体" w:cs="宋体"/>
                <w:sz w:val="18"/>
                <w:szCs w:val="22"/>
              </w:rPr>
              <w:t>因成交供应商自身原因造成漏报、少报皆由其自行承担责任，采购人不再补偿。</w:t>
            </w:r>
          </w:p>
        </w:tc>
      </w:tr>
    </w:tbl>
    <w:p w14:paraId="5240DC59">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2. </w:t>
      </w:r>
      <w:r>
        <w:rPr>
          <w:rFonts w:ascii="宋体" w:hAnsi="宋体"/>
          <w:snapToGrid w:val="0"/>
          <w:kern w:val="0"/>
          <w:szCs w:val="21"/>
        </w:rPr>
        <w:t>我方承诺在</w:t>
      </w:r>
      <w:r>
        <w:rPr>
          <w:rFonts w:hint="eastAsia" w:ascii="宋体" w:hAnsi="宋体"/>
          <w:snapToGrid w:val="0"/>
          <w:kern w:val="0"/>
          <w:szCs w:val="21"/>
        </w:rPr>
        <w:t>参选</w:t>
      </w:r>
      <w:r>
        <w:rPr>
          <w:rFonts w:ascii="宋体" w:hAnsi="宋体"/>
          <w:snapToGrid w:val="0"/>
          <w:kern w:val="0"/>
          <w:szCs w:val="21"/>
        </w:rPr>
        <w:t>有效期内不修改、撤销</w:t>
      </w:r>
      <w:r>
        <w:rPr>
          <w:rFonts w:hint="eastAsia" w:ascii="宋体" w:hAnsi="宋体"/>
          <w:snapToGrid w:val="0"/>
          <w:kern w:val="0"/>
          <w:szCs w:val="21"/>
        </w:rPr>
        <w:t>参选</w:t>
      </w:r>
      <w:r>
        <w:rPr>
          <w:rFonts w:ascii="宋体" w:hAnsi="宋体"/>
          <w:snapToGrid w:val="0"/>
          <w:kern w:val="0"/>
          <w:szCs w:val="21"/>
        </w:rPr>
        <w:t>文件。</w:t>
      </w:r>
    </w:p>
    <w:p w14:paraId="402CE169">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如我方中选：</w:t>
      </w:r>
    </w:p>
    <w:p w14:paraId="3AB65D17">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（1）我方承诺在收到中选通知书后，在中选通知书规定的期限内与你方签订合同。</w:t>
      </w:r>
    </w:p>
    <w:p w14:paraId="5B5C8D1D">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（2）随同本</w:t>
      </w:r>
      <w:r>
        <w:rPr>
          <w:rFonts w:hint="eastAsia" w:ascii="宋体" w:hAnsi="宋体"/>
          <w:snapToGrid w:val="0"/>
          <w:kern w:val="0"/>
          <w:szCs w:val="21"/>
        </w:rPr>
        <w:t>参选</w:t>
      </w:r>
      <w:r>
        <w:rPr>
          <w:rFonts w:ascii="宋体" w:hAnsi="宋体"/>
          <w:snapToGrid w:val="0"/>
          <w:kern w:val="0"/>
          <w:szCs w:val="21"/>
        </w:rPr>
        <w:t>函递交的</w:t>
      </w:r>
      <w:r>
        <w:rPr>
          <w:rFonts w:hint="eastAsia" w:ascii="宋体" w:hAnsi="宋体"/>
          <w:snapToGrid w:val="0"/>
          <w:kern w:val="0"/>
          <w:szCs w:val="21"/>
        </w:rPr>
        <w:t>参选</w:t>
      </w:r>
      <w:r>
        <w:rPr>
          <w:rFonts w:ascii="宋体" w:hAnsi="宋体"/>
          <w:snapToGrid w:val="0"/>
          <w:kern w:val="0"/>
          <w:szCs w:val="21"/>
        </w:rPr>
        <w:t>函附录属于合同文件的组成部分。</w:t>
      </w:r>
    </w:p>
    <w:p w14:paraId="7224A48F">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（3）我方承诺按照比选文件规定向你方递交履约担保。</w:t>
      </w:r>
    </w:p>
    <w:p w14:paraId="75975D25">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（4）我方承诺在合同约定的期限内完成全部合同</w:t>
      </w:r>
      <w:r>
        <w:rPr>
          <w:rFonts w:hint="eastAsia" w:ascii="宋体" w:hAnsi="宋体"/>
          <w:snapToGrid w:val="0"/>
          <w:kern w:val="0"/>
          <w:szCs w:val="21"/>
        </w:rPr>
        <w:t>服务</w:t>
      </w:r>
      <w:r>
        <w:rPr>
          <w:rFonts w:ascii="宋体" w:hAnsi="宋体"/>
          <w:snapToGrid w:val="0"/>
          <w:kern w:val="0"/>
          <w:szCs w:val="21"/>
        </w:rPr>
        <w:t>。</w:t>
      </w:r>
    </w:p>
    <w:p w14:paraId="68226522">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参选</w:t>
      </w:r>
      <w:r>
        <w:rPr>
          <w:rFonts w:ascii="宋体" w:hAnsi="宋体"/>
          <w:snapToGrid w:val="0"/>
          <w:spacing w:val="-2"/>
          <w:kern w:val="0"/>
          <w:szCs w:val="21"/>
        </w:rPr>
        <w:t>文件及有关资料内容完整、真实和准确</w:t>
      </w:r>
      <w:r>
        <w:rPr>
          <w:rFonts w:ascii="宋体" w:hAnsi="宋体"/>
          <w:snapToGrid w:val="0"/>
          <w:kern w:val="0"/>
          <w:szCs w:val="21"/>
        </w:rPr>
        <w:t>。同时我方承诺接受比选文件及附件、答疑及补遗通知中所有的内容。</w:t>
      </w:r>
    </w:p>
    <w:p w14:paraId="56B5A71C">
      <w:pPr>
        <w:tabs>
          <w:tab w:val="left" w:pos="5985"/>
        </w:tabs>
        <w:autoSpaceDE w:val="0"/>
        <w:autoSpaceDN w:val="0"/>
        <w:adjustRightInd w:val="0"/>
        <w:snapToGrid w:val="0"/>
        <w:spacing w:line="5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（其他补充说明）。</w:t>
      </w:r>
    </w:p>
    <w:p w14:paraId="4AE4BF31">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hint="eastAsia" w:ascii="宋体" w:hAnsi="宋体"/>
          <w:snapToGrid w:val="0"/>
          <w:kern w:val="0"/>
          <w:szCs w:val="21"/>
        </w:rPr>
        <w:t>参  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5CC5814F">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（签字或盖章）</w:t>
      </w:r>
    </w:p>
    <w:p w14:paraId="1FDB6604">
      <w:pPr>
        <w:tabs>
          <w:tab w:val="left" w:pos="7035"/>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1EA25A3">
      <w:pPr>
        <w:tabs>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电</w:t>
      </w:r>
      <w:r>
        <w:rPr>
          <w:rFonts w:hint="eastAsia" w:ascii="宋体" w:hAnsi="宋体"/>
          <w:snapToGrid w:val="0"/>
          <w:kern w:val="0"/>
          <w:szCs w:val="21"/>
        </w:rPr>
        <w:t xml:space="preserve">    </w:t>
      </w:r>
      <w:r>
        <w:rPr>
          <w:rFonts w:ascii="宋体" w:hAnsi="宋体"/>
          <w:snapToGrid w:val="0"/>
          <w:kern w:val="0"/>
          <w:szCs w:val="21"/>
        </w:rPr>
        <w:t>话：</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FF40A79">
      <w:pPr>
        <w:tabs>
          <w:tab w:val="left" w:pos="8300"/>
        </w:tabs>
        <w:autoSpaceDE w:val="0"/>
        <w:autoSpaceDN w:val="0"/>
        <w:adjustRightInd w:val="0"/>
        <w:spacing w:line="440" w:lineRule="exact"/>
        <w:ind w:firstLine="2730" w:firstLineChars="1300"/>
        <w:jc w:val="right"/>
        <w:rPr>
          <w:rFonts w:hint="eastAsia" w:ascii="宋体" w:hAnsi="宋体" w:eastAsia="宋体"/>
          <w:kern w:val="0"/>
          <w:szCs w:val="21"/>
          <w:lang w:eastAsia="zh-CN"/>
        </w:rPr>
        <w:sectPr>
          <w:type w:val="continuous"/>
          <w:pgSz w:w="11906" w:h="16838"/>
          <w:pgMar w:top="1440" w:right="1117" w:bottom="1440" w:left="1117" w:header="851" w:footer="850" w:gutter="0"/>
          <w:cols w:space="720" w:num="1"/>
          <w:titlePg/>
          <w:docGrid w:type="lines" w:linePitch="312" w:charSpace="0"/>
        </w:sect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hint="eastAsia" w:ascii="宋体" w:hAnsi="宋体"/>
          <w:kern w:val="0"/>
          <w:szCs w:val="21"/>
          <w:lang w:val="en-US" w:eastAsia="zh-CN"/>
        </w:rPr>
        <w:t>月</w:t>
      </w:r>
      <w:r>
        <w:rPr>
          <w:rFonts w:hint="eastAsia" w:ascii="宋体" w:hAnsi="宋体"/>
          <w:kern w:val="0"/>
          <w:szCs w:val="21"/>
          <w:u w:val="single"/>
        </w:rPr>
        <w:t xml:space="preserve">       </w:t>
      </w:r>
      <w:r>
        <w:rPr>
          <w:rFonts w:hint="eastAsia" w:ascii="宋体" w:hAnsi="宋体"/>
          <w:kern w:val="0"/>
          <w:szCs w:val="21"/>
          <w:lang w:val="en-US" w:eastAsia="zh-CN"/>
        </w:rPr>
        <w:t>日</w:t>
      </w:r>
    </w:p>
    <w:tbl>
      <w:tblPr>
        <w:tblStyle w:val="20"/>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575"/>
        <w:gridCol w:w="725"/>
        <w:gridCol w:w="425"/>
        <w:gridCol w:w="412"/>
        <w:gridCol w:w="2246"/>
        <w:gridCol w:w="1195"/>
        <w:gridCol w:w="994"/>
        <w:gridCol w:w="819"/>
        <w:gridCol w:w="819"/>
        <w:gridCol w:w="1172"/>
      </w:tblGrid>
      <w:tr w14:paraId="0275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065" w:type="dxa"/>
            <w:gridSpan w:val="11"/>
            <w:tcBorders>
              <w:top w:val="nil"/>
              <w:left w:val="nil"/>
              <w:bottom w:val="nil"/>
              <w:right w:val="single" w:color="000000" w:sz="4" w:space="0"/>
            </w:tcBorders>
            <w:shd w:val="clear" w:color="auto" w:fill="auto"/>
            <w:vAlign w:val="center"/>
          </w:tcPr>
          <w:p w14:paraId="46CBEC19">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重庆市儿童公园标识与导视系统深化设计、制作及安装</w:t>
            </w:r>
            <w:r>
              <w:rPr>
                <w:rFonts w:ascii="宋体" w:hAnsi="宋体" w:eastAsia="宋体" w:cs="宋体"/>
                <w:b/>
                <w:bCs/>
                <w:i w:val="0"/>
                <w:iCs w:val="0"/>
                <w:color w:val="000000"/>
                <w:kern w:val="0"/>
                <w:sz w:val="32"/>
                <w:szCs w:val="32"/>
                <w:u w:val="none"/>
                <w:lang w:val="en-US" w:eastAsia="zh-CN" w:bidi="ar"/>
              </w:rPr>
              <w:t>清单</w:t>
            </w:r>
          </w:p>
        </w:tc>
      </w:tr>
      <w:tr w14:paraId="4323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07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40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B2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安装点位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95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B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4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 例</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E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材料及工艺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70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尺寸</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77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1A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3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253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restart"/>
            <w:tcBorders>
              <w:top w:val="single" w:color="000000" w:sz="4" w:space="0"/>
              <w:left w:val="single" w:color="000000" w:sz="4" w:space="0"/>
              <w:bottom w:val="nil"/>
              <w:right w:val="single" w:color="000000" w:sz="4" w:space="0"/>
            </w:tcBorders>
            <w:shd w:val="clear" w:color="auto" w:fill="auto"/>
            <w:noWrap/>
            <w:vAlign w:val="center"/>
          </w:tcPr>
          <w:p w14:paraId="509472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导视系统</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7A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A0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园区地图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3B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4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F7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-51435</wp:posOffset>
                  </wp:positionH>
                  <wp:positionV relativeFrom="paragraph">
                    <wp:posOffset>-460375</wp:posOffset>
                  </wp:positionV>
                  <wp:extent cx="1339215" cy="837565"/>
                  <wp:effectExtent l="0" t="0" r="13335" b="635"/>
                  <wp:wrapNone/>
                  <wp:docPr id="29" name="图片_15"/>
                  <wp:cNvGraphicFramePr/>
                  <a:graphic xmlns:a="http://schemas.openxmlformats.org/drawingml/2006/main">
                    <a:graphicData uri="http://schemas.openxmlformats.org/drawingml/2006/picture">
                      <pic:pic xmlns:pic="http://schemas.openxmlformats.org/drawingml/2006/picture">
                        <pic:nvPicPr>
                          <pic:cNvPr id="29" name="图片_15"/>
                          <pic:cNvPicPr/>
                        </pic:nvPicPr>
                        <pic:blipFill>
                          <a:blip r:embed="rId12"/>
                          <a:stretch>
                            <a:fillRect/>
                          </a:stretch>
                        </pic:blipFill>
                        <pic:spPr>
                          <a:xfrm>
                            <a:off x="0" y="0"/>
                            <a:ext cx="1339215" cy="83756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D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材质：磨砂亚克力/玻璃/金属板/LED灯带（具体参数以设计方案为准）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工艺：金属板烤漆+丝网印刷+内发光</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BC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2m高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754D">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1B76">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56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南次门、北大门、北次门</w:t>
            </w:r>
          </w:p>
        </w:tc>
      </w:tr>
      <w:tr w14:paraId="641B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FB0E613">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AE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D1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人行综合导视</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BC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6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38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-426085</wp:posOffset>
                  </wp:positionV>
                  <wp:extent cx="1357630" cy="781685"/>
                  <wp:effectExtent l="0" t="0" r="13970" b="18415"/>
                  <wp:wrapNone/>
                  <wp:docPr id="24" name="图片_9"/>
                  <wp:cNvGraphicFramePr/>
                  <a:graphic xmlns:a="http://schemas.openxmlformats.org/drawingml/2006/main">
                    <a:graphicData uri="http://schemas.openxmlformats.org/drawingml/2006/picture">
                      <pic:pic xmlns:pic="http://schemas.openxmlformats.org/drawingml/2006/picture">
                        <pic:nvPicPr>
                          <pic:cNvPr id="24" name="图片_9"/>
                          <pic:cNvPicPr/>
                        </pic:nvPicPr>
                        <pic:blipFill>
                          <a:blip r:embed="rId13"/>
                          <a:stretch>
                            <a:fillRect/>
                          </a:stretch>
                        </pic:blipFill>
                        <pic:spPr>
                          <a:xfrm>
                            <a:off x="0" y="0"/>
                            <a:ext cx="1357630" cy="78168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E4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材质：高透有机玻璃+磨砂亚克力。工艺：金属板烤漆+丝网印刷+内发光（具体参数及效果以设计方案为准）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7C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2m高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5A6D">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07B">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FC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北次门、北区后勤通道、南大门、南次门</w:t>
            </w:r>
          </w:p>
        </w:tc>
      </w:tr>
      <w:tr w14:paraId="2E63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1865A1">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B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AD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人形分流导视</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6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23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FF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-483870</wp:posOffset>
                  </wp:positionV>
                  <wp:extent cx="1330960" cy="871220"/>
                  <wp:effectExtent l="0" t="0" r="2540" b="5080"/>
                  <wp:wrapNone/>
                  <wp:docPr id="27" name="图片_16"/>
                  <wp:cNvGraphicFramePr/>
                  <a:graphic xmlns:a="http://schemas.openxmlformats.org/drawingml/2006/main">
                    <a:graphicData uri="http://schemas.openxmlformats.org/drawingml/2006/picture">
                      <pic:pic xmlns:pic="http://schemas.openxmlformats.org/drawingml/2006/picture">
                        <pic:nvPicPr>
                          <pic:cNvPr id="27" name="图片_16"/>
                          <pic:cNvPicPr/>
                        </pic:nvPicPr>
                        <pic:blipFill>
                          <a:blip r:embed="rId14"/>
                          <a:stretch>
                            <a:fillRect/>
                          </a:stretch>
                        </pic:blipFill>
                        <pic:spPr>
                          <a:xfrm>
                            <a:off x="0" y="0"/>
                            <a:ext cx="1330960" cy="87122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2A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材质：磨砂亚克力/金属板。工艺：金属烤漆+金属板腐蚀雕刻+内发光（具体参数及效果以设计方案为准）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F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BD6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4BB3">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5B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图书馆、地上停车场、南区电梯口及岔路口；北区下穿道处、北次门处、岔路口等。</w:t>
            </w:r>
          </w:p>
        </w:tc>
      </w:tr>
      <w:tr w14:paraId="7627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66539B">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3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0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氛围类标识</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AF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F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A8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-358140</wp:posOffset>
                  </wp:positionV>
                  <wp:extent cx="1298575" cy="728980"/>
                  <wp:effectExtent l="0" t="0" r="15875" b="13970"/>
                  <wp:wrapNone/>
                  <wp:docPr id="35" name="图片_14"/>
                  <wp:cNvGraphicFramePr/>
                  <a:graphic xmlns:a="http://schemas.openxmlformats.org/drawingml/2006/main">
                    <a:graphicData uri="http://schemas.openxmlformats.org/drawingml/2006/picture">
                      <pic:pic xmlns:pic="http://schemas.openxmlformats.org/drawingml/2006/picture">
                        <pic:nvPicPr>
                          <pic:cNvPr id="35" name="图片_14"/>
                          <pic:cNvPicPr/>
                        </pic:nvPicPr>
                        <pic:blipFill>
                          <a:blip r:embed="rId15"/>
                          <a:stretch>
                            <a:fillRect/>
                          </a:stretch>
                        </pic:blipFill>
                        <pic:spPr>
                          <a:xfrm>
                            <a:off x="0" y="0"/>
                            <a:ext cx="1298575" cy="72898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70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材质：磨砂亚克力/金属板LED灯带。工艺：金属烤漆+金属板腐蚀雕刻+内发光（具体参数及效果以设计方案为准）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9F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483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C19D">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DBCE">
            <w:pPr>
              <w:jc w:val="center"/>
              <w:rPr>
                <w:rFonts w:hint="eastAsia" w:ascii="宋体" w:hAnsi="宋体" w:eastAsia="宋体" w:cs="宋体"/>
                <w:b/>
                <w:bCs/>
                <w:i w:val="0"/>
                <w:iCs w:val="0"/>
                <w:color w:val="000000"/>
                <w:sz w:val="20"/>
                <w:szCs w:val="20"/>
                <w:u w:val="none"/>
              </w:rPr>
            </w:pPr>
          </w:p>
        </w:tc>
      </w:tr>
      <w:tr w14:paraId="3C80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9E90C17">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6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6A5E79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南北区厕所标志</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0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01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0FD3">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2EFB5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5F14">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28B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8253">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0D4A">
            <w:pPr>
              <w:jc w:val="center"/>
              <w:rPr>
                <w:rFonts w:hint="eastAsia" w:ascii="宋体" w:hAnsi="宋体" w:eastAsia="宋体" w:cs="宋体"/>
                <w:b/>
                <w:bCs/>
                <w:i w:val="0"/>
                <w:iCs w:val="0"/>
                <w:color w:val="000000"/>
                <w:sz w:val="20"/>
                <w:szCs w:val="20"/>
                <w:u w:val="none"/>
              </w:rPr>
            </w:pPr>
          </w:p>
        </w:tc>
      </w:tr>
      <w:tr w14:paraId="50ED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A77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形象展示</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及包装</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1F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42B73D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图书馆门头</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1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31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68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wp:posOffset>
                  </wp:positionH>
                  <wp:positionV relativeFrom="paragraph">
                    <wp:posOffset>21590</wp:posOffset>
                  </wp:positionV>
                  <wp:extent cx="1397635" cy="970915"/>
                  <wp:effectExtent l="0" t="0" r="12065" b="635"/>
                  <wp:wrapNone/>
                  <wp:docPr id="25" name="图片_12"/>
                  <wp:cNvGraphicFramePr/>
                  <a:graphic xmlns:a="http://schemas.openxmlformats.org/drawingml/2006/main">
                    <a:graphicData uri="http://schemas.openxmlformats.org/drawingml/2006/picture">
                      <pic:pic xmlns:pic="http://schemas.openxmlformats.org/drawingml/2006/picture">
                        <pic:nvPicPr>
                          <pic:cNvPr id="25" name="图片_12"/>
                          <pic:cNvPicPr/>
                        </pic:nvPicPr>
                        <pic:blipFill>
                          <a:blip r:embed="rId16"/>
                          <a:stretch>
                            <a:fillRect/>
                          </a:stretch>
                        </pic:blipFill>
                        <pic:spPr>
                          <a:xfrm>
                            <a:off x="0" y="0"/>
                            <a:ext cx="1397635" cy="970915"/>
                          </a:xfrm>
                          <a:prstGeom prst="rect">
                            <a:avLst/>
                          </a:prstGeom>
                          <a:noFill/>
                          <a:ln>
                            <a:noFill/>
                          </a:ln>
                        </pic:spPr>
                      </pic:pic>
                    </a:graphicData>
                  </a:graphic>
                </wp:anchor>
              </w:drawing>
            </w: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6F84A3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7859">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161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6969">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B0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可稍作设计和更改</w:t>
            </w:r>
          </w:p>
        </w:tc>
      </w:tr>
      <w:tr w14:paraId="6F33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4D12">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37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5EABDB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图书馆栏杆装饰</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D9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2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B3E4">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5D12B5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69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DF4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8287">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B3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彩色字贴纸</w:t>
            </w:r>
          </w:p>
        </w:tc>
      </w:tr>
      <w:tr w14:paraId="6A5D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4F9F">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89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1C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地上停车场集装箱处形象展示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38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E3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BF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8890</wp:posOffset>
                  </wp:positionV>
                  <wp:extent cx="1344295" cy="1022985"/>
                  <wp:effectExtent l="0" t="0" r="8255" b="5715"/>
                  <wp:wrapNone/>
                  <wp:docPr id="34" name="图片_8"/>
                  <wp:cNvGraphicFramePr/>
                  <a:graphic xmlns:a="http://schemas.openxmlformats.org/drawingml/2006/main">
                    <a:graphicData uri="http://schemas.openxmlformats.org/drawingml/2006/picture">
                      <pic:pic xmlns:pic="http://schemas.openxmlformats.org/drawingml/2006/picture">
                        <pic:nvPicPr>
                          <pic:cNvPr id="34" name="图片_8"/>
                          <pic:cNvPicPr/>
                        </pic:nvPicPr>
                        <pic:blipFill>
                          <a:blip r:embed="rId17"/>
                          <a:stretch>
                            <a:fillRect/>
                          </a:stretch>
                        </pic:blipFill>
                        <pic:spPr>
                          <a:xfrm>
                            <a:off x="0" y="0"/>
                            <a:ext cx="1344295" cy="102298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0A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80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2.5m*2m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7ED">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D57C">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46E6">
            <w:pPr>
              <w:jc w:val="center"/>
              <w:rPr>
                <w:rFonts w:hint="eastAsia" w:ascii="宋体" w:hAnsi="宋体" w:eastAsia="宋体" w:cs="宋体"/>
                <w:b/>
                <w:bCs/>
                <w:i w:val="0"/>
                <w:iCs w:val="0"/>
                <w:color w:val="000000"/>
                <w:sz w:val="20"/>
                <w:szCs w:val="20"/>
                <w:u w:val="none"/>
              </w:rPr>
            </w:pPr>
          </w:p>
        </w:tc>
      </w:tr>
      <w:tr w14:paraId="2E01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E139">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28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680709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群艺馆停车场进出口形象展示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DE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C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1C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wp:posOffset>
                  </wp:positionH>
                  <wp:positionV relativeFrom="paragraph">
                    <wp:posOffset>31115</wp:posOffset>
                  </wp:positionV>
                  <wp:extent cx="1337310" cy="1024255"/>
                  <wp:effectExtent l="0" t="0" r="15240" b="4445"/>
                  <wp:wrapNone/>
                  <wp:docPr id="31" name="图片_13"/>
                  <wp:cNvGraphicFramePr/>
                  <a:graphic xmlns:a="http://schemas.openxmlformats.org/drawingml/2006/main">
                    <a:graphicData uri="http://schemas.openxmlformats.org/drawingml/2006/picture">
                      <pic:pic xmlns:pic="http://schemas.openxmlformats.org/drawingml/2006/picture">
                        <pic:nvPicPr>
                          <pic:cNvPr id="31" name="图片_13"/>
                          <pic:cNvPicPr/>
                        </pic:nvPicPr>
                        <pic:blipFill>
                          <a:blip r:embed="rId18"/>
                          <a:stretch>
                            <a:fillRect/>
                          </a:stretch>
                        </pic:blipFill>
                        <pic:spPr>
                          <a:xfrm>
                            <a:off x="0" y="0"/>
                            <a:ext cx="1337310" cy="1024255"/>
                          </a:xfrm>
                          <a:prstGeom prst="rect">
                            <a:avLst/>
                          </a:prstGeom>
                          <a:noFill/>
                          <a:ln>
                            <a:noFill/>
                          </a:ln>
                        </pic:spPr>
                      </pic:pic>
                    </a:graphicData>
                  </a:graphic>
                </wp:anchor>
              </w:drawing>
            </w: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12CA70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56F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68D5">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D9E">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32F">
            <w:pPr>
              <w:jc w:val="center"/>
              <w:rPr>
                <w:rFonts w:hint="eastAsia" w:ascii="宋体" w:hAnsi="宋体" w:eastAsia="宋体" w:cs="宋体"/>
                <w:b/>
                <w:bCs/>
                <w:i w:val="0"/>
                <w:iCs w:val="0"/>
                <w:color w:val="000000"/>
                <w:sz w:val="20"/>
                <w:szCs w:val="20"/>
                <w:u w:val="none"/>
              </w:rPr>
            </w:pPr>
          </w:p>
        </w:tc>
      </w:tr>
      <w:tr w14:paraId="61B5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5262">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1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26BF6E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办公室一楼转角处白墙、二楼会议室处白墙形象包装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AE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7E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825">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287438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85D5">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82">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8B88">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73D">
            <w:pPr>
              <w:jc w:val="center"/>
              <w:rPr>
                <w:rFonts w:hint="eastAsia" w:ascii="宋体" w:hAnsi="宋体" w:eastAsia="宋体" w:cs="宋体"/>
                <w:b/>
                <w:bCs/>
                <w:i w:val="0"/>
                <w:iCs w:val="0"/>
                <w:color w:val="000000"/>
                <w:sz w:val="20"/>
                <w:szCs w:val="20"/>
                <w:u w:val="none"/>
              </w:rPr>
            </w:pPr>
          </w:p>
        </w:tc>
      </w:tr>
      <w:tr w14:paraId="503B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CBF03">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5B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4EEE98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方馆进出口形象展示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A3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9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CA0D">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39F509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E61B">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18C">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6FB">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7A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升级改造中，敬请期待！</w:t>
            </w:r>
          </w:p>
        </w:tc>
      </w:tr>
      <w:tr w14:paraId="3C8A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1F3C">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2384DA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圆馆进出口形象展示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85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3C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416">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4CF0BE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08AD">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500">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7F2F">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AC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青少年活动中心建设中，敬请期待！</w:t>
            </w:r>
          </w:p>
        </w:tc>
      </w:tr>
      <w:tr w14:paraId="0BFC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80AD">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F6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4CF48F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三湾路钢结构处形象展示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00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EB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7BEF">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7A0759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386">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6DC">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4043">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1A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围挡+3块喷绘布：沉浸式VR体验建设中，敬请期待！</w:t>
            </w:r>
          </w:p>
        </w:tc>
      </w:tr>
      <w:tr w14:paraId="3767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1249">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1B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2A0FCC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售楼部处形象展示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D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9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E034">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3768D9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9E93">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F49">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B5A4">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83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围挡+喷绘布：儿童公园想开了！</w:t>
            </w:r>
          </w:p>
        </w:tc>
      </w:tr>
      <w:tr w14:paraId="756C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48BC">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C0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2C1D65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三湾路钢结构旁，方圆馆阶梯处指引及形象展示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3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00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159A">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59C2CD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408E">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DE8B">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8409">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8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1、青少年活动中心建设中，敬请期待！2、指引标识</w:t>
            </w:r>
          </w:p>
        </w:tc>
      </w:tr>
      <w:tr w14:paraId="2F87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1BCE">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0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4CD1B4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北区原厕所形象展示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15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3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5166">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6D82C3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3F5E">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B8E">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70F5">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DD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围挡+喷绘布：面包工坊、咖啡厅建设中，敬请期待！</w:t>
            </w:r>
          </w:p>
        </w:tc>
      </w:tr>
      <w:tr w14:paraId="3F20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1342">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8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726D0E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北区玻璃房入口处形象展示</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C4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80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CF3D">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141004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E98E">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FA67">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6E17">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F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围挡+喷绘布：儿童公园想开了！</w:t>
            </w:r>
          </w:p>
        </w:tc>
      </w:tr>
      <w:tr w14:paraId="7196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EDF1A">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8B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40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树牌</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69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3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25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69850</wp:posOffset>
                  </wp:positionH>
                  <wp:positionV relativeFrom="paragraph">
                    <wp:posOffset>36195</wp:posOffset>
                  </wp:positionV>
                  <wp:extent cx="1228725" cy="964565"/>
                  <wp:effectExtent l="0" t="0" r="9525" b="6985"/>
                  <wp:wrapNone/>
                  <wp:docPr id="33" name="图片_3"/>
                  <wp:cNvGraphicFramePr/>
                  <a:graphic xmlns:a="http://schemas.openxmlformats.org/drawingml/2006/main">
                    <a:graphicData uri="http://schemas.openxmlformats.org/drawingml/2006/picture">
                      <pic:pic xmlns:pic="http://schemas.openxmlformats.org/drawingml/2006/picture">
                        <pic:nvPicPr>
                          <pic:cNvPr id="33" name="图片_3"/>
                          <pic:cNvPicPr/>
                        </pic:nvPicPr>
                        <pic:blipFill>
                          <a:blip r:embed="rId19"/>
                          <a:stretch>
                            <a:fillRect/>
                          </a:stretch>
                        </pic:blipFill>
                        <pic:spPr>
                          <a:xfrm>
                            <a:off x="0" y="0"/>
                            <a:ext cx="1228725" cy="96456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63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91AD">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06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F5FD">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F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部分含树木文化介绍</w:t>
            </w:r>
          </w:p>
        </w:tc>
      </w:tr>
      <w:tr w14:paraId="60FB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BA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公共设施</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4F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2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垃圾桶</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5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2F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8F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35560</wp:posOffset>
                  </wp:positionH>
                  <wp:positionV relativeFrom="paragraph">
                    <wp:posOffset>45085</wp:posOffset>
                  </wp:positionV>
                  <wp:extent cx="1344295" cy="1014730"/>
                  <wp:effectExtent l="0" t="0" r="8255" b="13970"/>
                  <wp:wrapNone/>
                  <wp:docPr id="26" name="图片_4"/>
                  <wp:cNvGraphicFramePr/>
                  <a:graphic xmlns:a="http://schemas.openxmlformats.org/drawingml/2006/main">
                    <a:graphicData uri="http://schemas.openxmlformats.org/drawingml/2006/picture">
                      <pic:pic xmlns:pic="http://schemas.openxmlformats.org/drawingml/2006/picture">
                        <pic:nvPicPr>
                          <pic:cNvPr id="26" name="图片_4"/>
                          <pic:cNvPicPr/>
                        </pic:nvPicPr>
                        <pic:blipFill>
                          <a:blip r:embed="rId20"/>
                          <a:stretch>
                            <a:fillRect/>
                          </a:stretch>
                        </pic:blipFill>
                        <pic:spPr>
                          <a:xfrm>
                            <a:off x="0" y="0"/>
                            <a:ext cx="1344295" cy="101473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9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CCE5">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5C00">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B02">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CD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南区</w:t>
            </w:r>
          </w:p>
        </w:tc>
      </w:tr>
      <w:tr w14:paraId="5F1F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B0FF">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C9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80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座椅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FF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C7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76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36830</wp:posOffset>
                  </wp:positionH>
                  <wp:positionV relativeFrom="paragraph">
                    <wp:posOffset>33655</wp:posOffset>
                  </wp:positionV>
                  <wp:extent cx="1331595" cy="1003935"/>
                  <wp:effectExtent l="0" t="0" r="1905" b="5715"/>
                  <wp:wrapNone/>
                  <wp:docPr id="28" name="图片_5"/>
                  <wp:cNvGraphicFramePr/>
                  <a:graphic xmlns:a="http://schemas.openxmlformats.org/drawingml/2006/main">
                    <a:graphicData uri="http://schemas.openxmlformats.org/drawingml/2006/picture">
                      <pic:pic xmlns:pic="http://schemas.openxmlformats.org/drawingml/2006/picture">
                        <pic:nvPicPr>
                          <pic:cNvPr id="28" name="图片_5"/>
                          <pic:cNvPicPr/>
                        </pic:nvPicPr>
                        <pic:blipFill>
                          <a:blip r:embed="rId21"/>
                          <a:stretch>
                            <a:fillRect/>
                          </a:stretch>
                        </pic:blipFill>
                        <pic:spPr>
                          <a:xfrm>
                            <a:off x="0" y="0"/>
                            <a:ext cx="1331595" cy="1003935"/>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E6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46B1">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BFCA">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62F">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B6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北广场大门处3个，南区10个。</w:t>
            </w:r>
          </w:p>
        </w:tc>
      </w:tr>
      <w:tr w14:paraId="30EC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49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游客须知</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D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725" w:type="dxa"/>
            <w:tcBorders>
              <w:top w:val="single" w:color="000000" w:sz="4" w:space="0"/>
              <w:left w:val="single" w:color="000000" w:sz="4" w:space="0"/>
              <w:bottom w:val="single" w:color="000000" w:sz="4" w:space="0"/>
              <w:right w:val="nil"/>
            </w:tcBorders>
            <w:shd w:val="clear" w:color="auto" w:fill="auto"/>
            <w:vAlign w:val="center"/>
          </w:tcPr>
          <w:p w14:paraId="1DF4C0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游客须知设计</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FE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85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B05">
            <w:pPr>
              <w:jc w:val="center"/>
              <w:rPr>
                <w:rFonts w:hint="eastAsia" w:ascii="宋体" w:hAnsi="宋体" w:eastAsia="宋体" w:cs="宋体"/>
                <w:b/>
                <w:bCs/>
                <w:i w:val="0"/>
                <w:iCs w:val="0"/>
                <w:color w:val="000000"/>
                <w:sz w:val="20"/>
                <w:szCs w:val="20"/>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14:paraId="11000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具体参数及效果以设计方案为准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3349">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99FC">
            <w:pPr>
              <w:jc w:val="center"/>
              <w:rPr>
                <w:rFonts w:hint="eastAsia" w:ascii="宋体" w:hAnsi="宋体" w:eastAsia="宋体" w:cs="宋体"/>
                <w:b/>
                <w:bCs/>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495F">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A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北大门</w:t>
            </w:r>
          </w:p>
        </w:tc>
      </w:tr>
      <w:tr w14:paraId="57A1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5B4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2202180</wp:posOffset>
                  </wp:positionH>
                  <wp:positionV relativeFrom="paragraph">
                    <wp:posOffset>0</wp:posOffset>
                  </wp:positionV>
                  <wp:extent cx="147320" cy="15875"/>
                  <wp:effectExtent l="0" t="0" r="0" b="0"/>
                  <wp:wrapNone/>
                  <wp:docPr id="30" name="image8"/>
                  <wp:cNvGraphicFramePr/>
                  <a:graphic xmlns:a="http://schemas.openxmlformats.org/drawingml/2006/main">
                    <a:graphicData uri="http://schemas.openxmlformats.org/drawingml/2006/picture">
                      <pic:pic xmlns:pic="http://schemas.openxmlformats.org/drawingml/2006/picture">
                        <pic:nvPicPr>
                          <pic:cNvPr id="30" name="image8"/>
                          <pic:cNvPicPr/>
                        </pic:nvPicPr>
                        <pic:blipFill>
                          <a:blip r:embed="rId22"/>
                          <a:stretch>
                            <a:fillRect/>
                          </a:stretch>
                        </pic:blipFill>
                        <pic:spPr>
                          <a:xfrm>
                            <a:off x="0" y="0"/>
                            <a:ext cx="147320" cy="1587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2221865</wp:posOffset>
                  </wp:positionH>
                  <wp:positionV relativeFrom="paragraph">
                    <wp:posOffset>0</wp:posOffset>
                  </wp:positionV>
                  <wp:extent cx="124460" cy="101600"/>
                  <wp:effectExtent l="0" t="0" r="0" b="0"/>
                  <wp:wrapNone/>
                  <wp:docPr id="32" name="_"/>
                  <wp:cNvGraphicFramePr/>
                  <a:graphic xmlns:a="http://schemas.openxmlformats.org/drawingml/2006/main">
                    <a:graphicData uri="http://schemas.openxmlformats.org/drawingml/2006/picture">
                      <pic:pic xmlns:pic="http://schemas.openxmlformats.org/drawingml/2006/picture">
                        <pic:nvPicPr>
                          <pic:cNvPr id="32" name="_"/>
                          <pic:cNvPicPr/>
                        </pic:nvPicPr>
                        <pic:blipFill>
                          <a:blip r:embed="rId23"/>
                          <a:stretch>
                            <a:fillRect/>
                          </a:stretch>
                        </pic:blipFill>
                        <pic:spPr>
                          <a:xfrm>
                            <a:off x="0" y="0"/>
                            <a:ext cx="124460" cy="1016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含税总价合计：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5DE">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FE2">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EFBB">
            <w:pPr>
              <w:jc w:val="center"/>
              <w:rPr>
                <w:rFonts w:hint="eastAsia" w:ascii="宋体" w:hAnsi="宋体" w:eastAsia="宋体" w:cs="宋体"/>
                <w:b/>
                <w:bCs/>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420">
            <w:pPr>
              <w:rPr>
                <w:rFonts w:hint="eastAsia" w:ascii="宋体" w:hAnsi="宋体" w:eastAsia="宋体" w:cs="宋体"/>
                <w:i w:val="0"/>
                <w:iCs w:val="0"/>
                <w:color w:val="000000"/>
                <w:sz w:val="20"/>
                <w:szCs w:val="20"/>
                <w:u w:val="none"/>
              </w:rPr>
            </w:pPr>
          </w:p>
        </w:tc>
      </w:tr>
      <w:tr w14:paraId="6B8A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100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76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总报价包含制作费、人工费、材料费、机械费、运输费用、装卸（含二次搬运费）、安装费用、拆除费、成品保护费及物品验收前的保管费用，管理费、利润及风险、税金等一切费用。</w:t>
            </w:r>
          </w:p>
        </w:tc>
      </w:tr>
    </w:tbl>
    <w:p w14:paraId="47F6ECE0">
      <w:pPr>
        <w:pStyle w:val="2"/>
      </w:pPr>
    </w:p>
    <w:p w14:paraId="20820A47">
      <w:pPr>
        <w:spacing w:after="260"/>
        <w:jc w:val="center"/>
        <w:outlineLvl w:val="2"/>
        <w:rPr>
          <w:rFonts w:hint="eastAsia" w:ascii="宋体" w:hAnsi="宋体"/>
          <w:b/>
          <w:bCs/>
          <w:snapToGrid w:val="0"/>
          <w:sz w:val="32"/>
          <w:szCs w:val="40"/>
        </w:rPr>
      </w:pPr>
    </w:p>
    <w:p w14:paraId="025AD298">
      <w:pPr>
        <w:jc w:val="both"/>
        <w:rPr>
          <w:rFonts w:hint="eastAsia" w:ascii="宋体" w:hAnsi="宋体"/>
          <w:b/>
          <w:bCs/>
          <w:snapToGrid w:val="0"/>
          <w:sz w:val="32"/>
          <w:szCs w:val="40"/>
        </w:rPr>
      </w:pPr>
    </w:p>
    <w:p w14:paraId="7617B42E">
      <w:pPr>
        <w:jc w:val="center"/>
        <w:rPr>
          <w:rFonts w:hint="eastAsia" w:ascii="宋体" w:hAnsi="宋体"/>
          <w:b/>
          <w:bCs/>
          <w:snapToGrid w:val="0"/>
          <w:sz w:val="32"/>
          <w:szCs w:val="40"/>
        </w:rPr>
      </w:pPr>
    </w:p>
    <w:p w14:paraId="1B904D4D">
      <w:pPr>
        <w:jc w:val="center"/>
        <w:rPr>
          <w:rFonts w:hint="eastAsia" w:ascii="宋体" w:hAnsi="宋体"/>
          <w:b/>
          <w:bCs/>
          <w:snapToGrid w:val="0"/>
          <w:sz w:val="32"/>
          <w:szCs w:val="40"/>
        </w:rPr>
        <w:sectPr>
          <w:type w:val="continuous"/>
          <w:pgSz w:w="11906" w:h="16838"/>
          <w:pgMar w:top="1440" w:right="1117" w:bottom="1440" w:left="1117" w:header="851" w:footer="850" w:gutter="0"/>
          <w:cols w:space="720" w:num="1"/>
          <w:titlePg/>
          <w:docGrid w:type="lines" w:linePitch="312" w:charSpace="0"/>
        </w:sectPr>
      </w:pPr>
    </w:p>
    <w:p w14:paraId="244F5F84">
      <w:pPr>
        <w:rPr>
          <w:rFonts w:hint="eastAsia" w:ascii="宋体" w:hAnsi="宋体"/>
          <w:b/>
          <w:bCs/>
          <w:snapToGrid w:val="0"/>
          <w:sz w:val="32"/>
          <w:szCs w:val="40"/>
        </w:rPr>
      </w:pPr>
      <w:r>
        <w:rPr>
          <w:rFonts w:hint="eastAsia" w:ascii="宋体" w:hAnsi="宋体"/>
          <w:b/>
          <w:bCs/>
          <w:snapToGrid w:val="0"/>
          <w:sz w:val="32"/>
          <w:szCs w:val="40"/>
        </w:rPr>
        <w:br w:type="page"/>
      </w:r>
    </w:p>
    <w:p w14:paraId="30DA437B">
      <w:pPr>
        <w:jc w:val="center"/>
        <w:rPr>
          <w:rFonts w:ascii="宋体" w:hAnsi="宋体"/>
          <w:snapToGrid w:val="0"/>
          <w:kern w:val="0"/>
          <w:szCs w:val="21"/>
        </w:rPr>
      </w:pPr>
      <w:r>
        <w:rPr>
          <w:rFonts w:hint="eastAsia" w:ascii="宋体" w:hAnsi="宋体"/>
          <w:b/>
          <w:bCs/>
          <w:snapToGrid w:val="0"/>
          <w:sz w:val="32"/>
          <w:szCs w:val="40"/>
        </w:rPr>
        <w:t>2.</w:t>
      </w:r>
      <w:r>
        <w:rPr>
          <w:rFonts w:ascii="宋体" w:hAnsi="宋体"/>
          <w:b/>
          <w:bCs/>
          <w:sz w:val="32"/>
          <w:szCs w:val="40"/>
        </w:rPr>
        <w:t>法定代表人身份证明及授权委托书</w:t>
      </w:r>
      <w:bookmarkEnd w:id="46"/>
      <w:bookmarkEnd w:id="47"/>
    </w:p>
    <w:p w14:paraId="54293123">
      <w:pPr>
        <w:spacing w:line="480" w:lineRule="auto"/>
        <w:jc w:val="center"/>
        <w:rPr>
          <w:rFonts w:ascii="宋体" w:hAnsi="宋体"/>
        </w:rPr>
      </w:pPr>
      <w:r>
        <w:rPr>
          <w:rFonts w:hint="eastAsia" w:ascii="宋体" w:hAnsi="宋体"/>
        </w:rPr>
        <w:t>法定代表人身份证明</w:t>
      </w:r>
    </w:p>
    <w:p w14:paraId="2D02D7FC">
      <w:pPr>
        <w:tabs>
          <w:tab w:val="left" w:pos="5565"/>
        </w:tabs>
        <w:autoSpaceDE w:val="0"/>
        <w:autoSpaceDN w:val="0"/>
        <w:adjustRightInd w:val="0"/>
        <w:snapToGrid w:val="0"/>
        <w:spacing w:line="36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4E70E69">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7FA0B1E">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4863669">
      <w:pPr>
        <w:tabs>
          <w:tab w:val="left" w:pos="2520"/>
          <w:tab w:val="left" w:pos="3836"/>
        </w:tabs>
        <w:autoSpaceDE w:val="0"/>
        <w:autoSpaceDN w:val="0"/>
        <w:adjustRightInd w:val="0"/>
        <w:snapToGrid w:val="0"/>
        <w:spacing w:line="36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FE87729">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A55FB3D">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313CA756">
      <w:pPr>
        <w:tabs>
          <w:tab w:val="left" w:pos="336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5E365E8A">
      <w:pPr>
        <w:autoSpaceDE w:val="0"/>
        <w:autoSpaceDN w:val="0"/>
        <w:adjustRightInd w:val="0"/>
        <w:snapToGrid w:val="0"/>
        <w:spacing w:line="480" w:lineRule="auto"/>
        <w:ind w:firstLine="186" w:firstLineChars="186"/>
        <w:jc w:val="left"/>
        <w:rPr>
          <w:rFonts w:ascii="宋体" w:hAnsi="宋体"/>
          <w:kern w:val="0"/>
          <w:sz w:val="10"/>
          <w:szCs w:val="10"/>
        </w:rPr>
      </w:pPr>
    </w:p>
    <w:p w14:paraId="04E2D375">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20"/>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71A32DE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57F354DC">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0A57D221">
            <w:pPr>
              <w:spacing w:line="360" w:lineRule="auto"/>
              <w:jc w:val="center"/>
              <w:rPr>
                <w:rFonts w:hint="eastAsia" w:ascii="宋体" w:hAnsi="宋体" w:cs="宋体"/>
                <w:b/>
                <w:szCs w:val="21"/>
              </w:rPr>
            </w:pPr>
          </w:p>
        </w:tc>
      </w:tr>
    </w:tbl>
    <w:p w14:paraId="7657EA02">
      <w:pPr>
        <w:autoSpaceDE w:val="0"/>
        <w:autoSpaceDN w:val="0"/>
        <w:adjustRightInd w:val="0"/>
        <w:snapToGrid w:val="0"/>
        <w:spacing w:line="480" w:lineRule="auto"/>
        <w:ind w:firstLine="810" w:firstLineChars="386"/>
        <w:jc w:val="center"/>
        <w:rPr>
          <w:rFonts w:hint="eastAsia" w:ascii="宋体" w:hAnsi="宋体"/>
          <w:kern w:val="0"/>
          <w:szCs w:val="21"/>
        </w:rPr>
      </w:pPr>
    </w:p>
    <w:p w14:paraId="72142EEB">
      <w:pPr>
        <w:autoSpaceDE w:val="0"/>
        <w:autoSpaceDN w:val="0"/>
        <w:adjustRightInd w:val="0"/>
        <w:snapToGrid w:val="0"/>
        <w:spacing w:line="480" w:lineRule="auto"/>
        <w:ind w:firstLine="810" w:firstLineChars="386"/>
        <w:jc w:val="left"/>
        <w:rPr>
          <w:rFonts w:hint="eastAsia" w:ascii="宋体" w:hAnsi="宋体"/>
          <w:kern w:val="0"/>
          <w:szCs w:val="21"/>
        </w:rPr>
      </w:pPr>
    </w:p>
    <w:p w14:paraId="64CE70AF">
      <w:pPr>
        <w:autoSpaceDE w:val="0"/>
        <w:autoSpaceDN w:val="0"/>
        <w:adjustRightInd w:val="0"/>
        <w:snapToGrid w:val="0"/>
        <w:spacing w:line="480" w:lineRule="auto"/>
        <w:ind w:firstLine="772" w:firstLineChars="386"/>
        <w:jc w:val="left"/>
        <w:rPr>
          <w:rFonts w:hint="eastAsia" w:ascii="宋体" w:hAnsi="宋体"/>
          <w:kern w:val="0"/>
          <w:sz w:val="20"/>
        </w:rPr>
      </w:pPr>
    </w:p>
    <w:p w14:paraId="651B2191">
      <w:pPr>
        <w:autoSpaceDE w:val="0"/>
        <w:autoSpaceDN w:val="0"/>
        <w:adjustRightInd w:val="0"/>
        <w:snapToGrid w:val="0"/>
        <w:spacing w:line="480" w:lineRule="auto"/>
        <w:jc w:val="left"/>
        <w:rPr>
          <w:rFonts w:ascii="宋体" w:hAnsi="宋体"/>
          <w:kern w:val="0"/>
          <w:sz w:val="20"/>
        </w:rPr>
      </w:pPr>
    </w:p>
    <w:p w14:paraId="4CAECE77">
      <w:pPr>
        <w:tabs>
          <w:tab w:val="left" w:pos="5460"/>
        </w:tabs>
        <w:autoSpaceDE w:val="0"/>
        <w:autoSpaceDN w:val="0"/>
        <w:adjustRightInd w:val="0"/>
        <w:snapToGrid w:val="0"/>
        <w:spacing w:line="480" w:lineRule="auto"/>
        <w:ind w:firstLine="2100"/>
        <w:jc w:val="right"/>
        <w:rPr>
          <w:rFonts w:hint="eastAsia" w:ascii="宋体" w:hAnsi="宋体"/>
          <w:kern w:val="0"/>
          <w:szCs w:val="21"/>
        </w:rPr>
      </w:pPr>
    </w:p>
    <w:p w14:paraId="58FCC3CF">
      <w:pPr>
        <w:tabs>
          <w:tab w:val="left" w:pos="5460"/>
        </w:tabs>
        <w:autoSpaceDE w:val="0"/>
        <w:autoSpaceDN w:val="0"/>
        <w:adjustRightInd w:val="0"/>
        <w:snapToGrid w:val="0"/>
        <w:spacing w:line="480" w:lineRule="auto"/>
        <w:ind w:firstLine="2100"/>
        <w:jc w:val="right"/>
        <w:rPr>
          <w:rFonts w:ascii="宋体" w:hAnsi="宋体"/>
          <w:kern w:val="0"/>
          <w:sz w:val="20"/>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1D0C79C9">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2B1E2D88">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4FE914A3">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12"/>
          <w:szCs w:val="12"/>
        </w:rPr>
      </w:pPr>
      <w:r>
        <w:rPr>
          <w:rFonts w:ascii="宋体" w:hAnsi="宋体"/>
          <w:b/>
          <w:kern w:val="0"/>
          <w:szCs w:val="28"/>
        </w:rPr>
        <w:br w:type="page"/>
      </w:r>
      <w:r>
        <w:rPr>
          <w:rFonts w:ascii="宋体" w:hAnsi="宋体"/>
          <w:snapToGrid w:val="0"/>
          <w:kern w:val="0"/>
          <w:sz w:val="32"/>
          <w:szCs w:val="32"/>
        </w:rPr>
        <w:t>授权委托书</w:t>
      </w:r>
    </w:p>
    <w:p w14:paraId="60785DED">
      <w:pPr>
        <w:autoSpaceDE w:val="0"/>
        <w:autoSpaceDN w:val="0"/>
        <w:adjustRightInd w:val="0"/>
        <w:snapToGrid w:val="0"/>
        <w:spacing w:line="360" w:lineRule="auto"/>
        <w:jc w:val="left"/>
        <w:rPr>
          <w:rFonts w:ascii="宋体" w:hAnsi="宋体"/>
          <w:kern w:val="0"/>
          <w:sz w:val="20"/>
        </w:rPr>
      </w:pPr>
    </w:p>
    <w:p w14:paraId="21DB7B01">
      <w:pPr>
        <w:autoSpaceDE w:val="0"/>
        <w:autoSpaceDN w:val="0"/>
        <w:adjustRightInd w:val="0"/>
        <w:snapToGrid w:val="0"/>
        <w:spacing w:line="360" w:lineRule="auto"/>
        <w:jc w:val="left"/>
        <w:rPr>
          <w:rFonts w:ascii="宋体" w:hAnsi="宋体"/>
          <w:kern w:val="0"/>
          <w:sz w:val="20"/>
        </w:rPr>
      </w:pPr>
    </w:p>
    <w:p w14:paraId="14096E3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2EBCA37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2CFA1DE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7F46868A">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25DFF4B3">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26AB05FD">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8A6932A">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21665C16">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67D11D38">
      <w:pPr>
        <w:autoSpaceDE w:val="0"/>
        <w:autoSpaceDN w:val="0"/>
        <w:adjustRightInd w:val="0"/>
        <w:snapToGrid w:val="0"/>
        <w:spacing w:line="480" w:lineRule="auto"/>
        <w:jc w:val="left"/>
        <w:rPr>
          <w:rFonts w:hint="eastAsia" w:ascii="宋体" w:hAnsi="宋体"/>
          <w:kern w:val="0"/>
          <w:sz w:val="20"/>
        </w:rPr>
      </w:pPr>
    </w:p>
    <w:tbl>
      <w:tblPr>
        <w:tblStyle w:val="20"/>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17A617A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64D963D8">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12980333">
            <w:pPr>
              <w:spacing w:line="360" w:lineRule="auto"/>
              <w:jc w:val="center"/>
              <w:rPr>
                <w:rFonts w:hint="eastAsia" w:ascii="宋体" w:hAnsi="宋体" w:cs="宋体"/>
                <w:b/>
                <w:szCs w:val="21"/>
              </w:rPr>
            </w:pPr>
          </w:p>
        </w:tc>
      </w:tr>
    </w:tbl>
    <w:p w14:paraId="40E4A75F">
      <w:pPr>
        <w:rPr>
          <w:vanish/>
        </w:rPr>
      </w:pPr>
    </w:p>
    <w:tbl>
      <w:tblPr>
        <w:tblStyle w:val="20"/>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2067BF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6CAFB2AD">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0ABEE10A">
            <w:pPr>
              <w:spacing w:line="360" w:lineRule="auto"/>
              <w:jc w:val="center"/>
              <w:rPr>
                <w:rFonts w:hint="eastAsia" w:ascii="宋体" w:hAnsi="宋体" w:cs="宋体"/>
                <w:b/>
                <w:szCs w:val="21"/>
              </w:rPr>
            </w:pPr>
          </w:p>
        </w:tc>
      </w:tr>
    </w:tbl>
    <w:p w14:paraId="78AE2BCD">
      <w:pPr>
        <w:autoSpaceDE w:val="0"/>
        <w:autoSpaceDN w:val="0"/>
        <w:adjustRightInd w:val="0"/>
        <w:snapToGrid w:val="0"/>
        <w:spacing w:line="480" w:lineRule="auto"/>
        <w:jc w:val="left"/>
        <w:rPr>
          <w:rFonts w:hint="eastAsia" w:ascii="宋体" w:hAnsi="宋体"/>
          <w:kern w:val="0"/>
          <w:sz w:val="20"/>
        </w:rPr>
      </w:pPr>
    </w:p>
    <w:p w14:paraId="58F7DC0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24F5B7D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1FDF77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1F4618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796E8A7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40E76E6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4399087">
      <w:pPr>
        <w:tabs>
          <w:tab w:val="left" w:pos="5760"/>
        </w:tabs>
        <w:autoSpaceDE w:val="0"/>
        <w:autoSpaceDN w:val="0"/>
        <w:adjustRightInd w:val="0"/>
        <w:spacing w:line="360" w:lineRule="auto"/>
        <w:ind w:firstLine="420" w:firstLineChars="200"/>
        <w:rPr>
          <w:rFonts w:hint="eastAsia" w:ascii="宋体" w:hAnsi="宋体"/>
          <w:kern w:val="0"/>
        </w:rPr>
      </w:pPr>
    </w:p>
    <w:p w14:paraId="216201D7">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p w14:paraId="4EDC224B">
      <w:pPr>
        <w:pStyle w:val="2"/>
        <w:rPr>
          <w:rFonts w:ascii="宋体" w:hAnsi="宋体"/>
          <w:lang w:eastAsia="zh-CN"/>
        </w:rPr>
      </w:pPr>
    </w:p>
    <w:p w14:paraId="47083359">
      <w:pPr>
        <w:rPr>
          <w:rFonts w:hint="eastAsia" w:ascii="宋体" w:hAnsi="宋体"/>
          <w:b/>
          <w:bCs/>
          <w:sz w:val="32"/>
          <w:szCs w:val="40"/>
        </w:rPr>
      </w:pPr>
      <w:r>
        <w:rPr>
          <w:rFonts w:hint="eastAsia" w:ascii="宋体" w:hAnsi="宋体"/>
          <w:b/>
          <w:bCs/>
          <w:sz w:val="32"/>
          <w:szCs w:val="40"/>
        </w:rPr>
        <w:br w:type="page"/>
      </w:r>
    </w:p>
    <w:p w14:paraId="50570D74">
      <w:pPr>
        <w:spacing w:after="260"/>
        <w:jc w:val="center"/>
        <w:outlineLvl w:val="2"/>
        <w:rPr>
          <w:rFonts w:hint="eastAsia" w:ascii="宋体" w:hAnsi="宋体"/>
          <w:b/>
          <w:bCs/>
          <w:sz w:val="32"/>
          <w:szCs w:val="40"/>
        </w:rPr>
      </w:pPr>
      <w:r>
        <w:rPr>
          <w:rFonts w:hint="eastAsia" w:ascii="宋体" w:hAnsi="宋体"/>
          <w:b/>
          <w:bCs/>
          <w:sz w:val="32"/>
          <w:szCs w:val="40"/>
        </w:rPr>
        <w:t>3.参选保证金缴纳凭证</w:t>
      </w:r>
    </w:p>
    <w:p w14:paraId="33C3B577">
      <w:pPr>
        <w:pStyle w:val="2"/>
        <w:rPr>
          <w:b w:val="0"/>
          <w:bCs/>
          <w:sz w:val="28"/>
          <w:szCs w:val="28"/>
          <w:lang w:eastAsia="zh-CN"/>
        </w:rPr>
      </w:pPr>
      <w:r>
        <w:rPr>
          <w:rFonts w:hint="eastAsia"/>
          <w:b w:val="0"/>
          <w:bCs/>
          <w:sz w:val="28"/>
          <w:szCs w:val="28"/>
          <w:lang w:eastAsia="zh-CN"/>
        </w:rPr>
        <w:t>提供相关证明材料</w:t>
      </w:r>
    </w:p>
    <w:p w14:paraId="1BE1501E">
      <w:pPr>
        <w:pStyle w:val="2"/>
        <w:jc w:val="both"/>
        <w:rPr>
          <w:rFonts w:hint="eastAsia"/>
          <w:lang w:eastAsia="zh-CN"/>
        </w:rPr>
      </w:pPr>
      <w:bookmarkStart w:id="48" w:name="_Toc277082656"/>
      <w:bookmarkStart w:id="49" w:name="_Toc287607882"/>
      <w:bookmarkStart w:id="50" w:name="_Toc430530545"/>
      <w:bookmarkStart w:id="51" w:name="_Toc32678"/>
      <w:bookmarkStart w:id="52" w:name="_Toc14443"/>
      <w:bookmarkStart w:id="53" w:name="_Toc42269745"/>
      <w:bookmarkStart w:id="54" w:name="_Toc287620829"/>
      <w:bookmarkStart w:id="55" w:name="_Toc16263"/>
      <w:bookmarkStart w:id="56" w:name="_Toc224103510"/>
    </w:p>
    <w:p w14:paraId="38A61D9B">
      <w:pPr>
        <w:rPr>
          <w:rFonts w:hint="eastAsia"/>
        </w:rPr>
      </w:pPr>
    </w:p>
    <w:p w14:paraId="245CBFA6">
      <w:pPr>
        <w:pStyle w:val="2"/>
        <w:rPr>
          <w:rFonts w:hint="eastAsia"/>
          <w:lang w:eastAsia="zh-CN"/>
        </w:rPr>
      </w:pPr>
    </w:p>
    <w:p w14:paraId="49224D03">
      <w:pPr>
        <w:rPr>
          <w:rFonts w:hint="eastAsia"/>
        </w:rPr>
      </w:pPr>
    </w:p>
    <w:p w14:paraId="1FBEE688">
      <w:pPr>
        <w:pStyle w:val="2"/>
        <w:rPr>
          <w:rFonts w:hint="eastAsia"/>
          <w:lang w:eastAsia="zh-CN"/>
        </w:rPr>
      </w:pPr>
    </w:p>
    <w:p w14:paraId="64283860">
      <w:pPr>
        <w:rPr>
          <w:rFonts w:hint="eastAsia"/>
        </w:rPr>
      </w:pPr>
    </w:p>
    <w:p w14:paraId="1E7B27B3">
      <w:pPr>
        <w:pStyle w:val="2"/>
        <w:rPr>
          <w:rFonts w:hint="eastAsia"/>
          <w:lang w:eastAsia="zh-CN"/>
        </w:rPr>
      </w:pPr>
    </w:p>
    <w:p w14:paraId="6CDEF4BA">
      <w:pPr>
        <w:rPr>
          <w:rFonts w:hint="eastAsia"/>
        </w:rPr>
      </w:pPr>
    </w:p>
    <w:p w14:paraId="6EC9706B">
      <w:pPr>
        <w:pStyle w:val="2"/>
        <w:rPr>
          <w:rFonts w:hint="eastAsia"/>
          <w:lang w:eastAsia="zh-CN"/>
        </w:rPr>
      </w:pPr>
    </w:p>
    <w:p w14:paraId="6E50674D">
      <w:pPr>
        <w:rPr>
          <w:rFonts w:hint="eastAsia"/>
        </w:rPr>
      </w:pPr>
    </w:p>
    <w:p w14:paraId="12A0A6E3">
      <w:pPr>
        <w:pStyle w:val="2"/>
        <w:rPr>
          <w:rFonts w:hint="eastAsia"/>
          <w:lang w:eastAsia="zh-CN"/>
        </w:rPr>
      </w:pPr>
    </w:p>
    <w:p w14:paraId="65FDC369">
      <w:pPr>
        <w:rPr>
          <w:rFonts w:hint="eastAsia"/>
        </w:rPr>
      </w:pPr>
    </w:p>
    <w:p w14:paraId="01FFD091">
      <w:pPr>
        <w:rPr>
          <w:rFonts w:hint="eastAsia"/>
        </w:rPr>
      </w:pPr>
      <w:r>
        <w:rPr>
          <w:rFonts w:hint="eastAsia"/>
        </w:rPr>
        <w:br w:type="page"/>
      </w:r>
    </w:p>
    <w:p w14:paraId="15B8F5C8">
      <w:pPr>
        <w:jc w:val="center"/>
        <w:outlineLvl w:val="1"/>
        <w:rPr>
          <w:rFonts w:hint="eastAsia"/>
        </w:rPr>
      </w:pPr>
      <w:r>
        <w:rPr>
          <w:rFonts w:hint="eastAsia"/>
          <w:sz w:val="36"/>
          <w:szCs w:val="44"/>
        </w:rPr>
        <w:t>二、资格审查部分（含商务部分）</w:t>
      </w:r>
      <w:r>
        <w:rPr>
          <w:rFonts w:hint="eastAsia"/>
        </w:rPr>
        <w:br w:type="page"/>
      </w:r>
    </w:p>
    <w:p w14:paraId="00C5EE28">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089181F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2528AF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997B0E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7AEFA11">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75A49404">
      <w:pPr>
        <w:autoSpaceDE w:val="0"/>
        <w:autoSpaceDN w:val="0"/>
        <w:adjustRightInd w:val="0"/>
        <w:snapToGrid w:val="0"/>
        <w:spacing w:line="360" w:lineRule="auto"/>
        <w:jc w:val="center"/>
        <w:rPr>
          <w:rFonts w:hint="eastAsia" w:ascii="宋体" w:hAnsi="宋体"/>
          <w:b/>
          <w:bCs/>
          <w:kern w:val="0"/>
          <w:sz w:val="40"/>
          <w:szCs w:val="40"/>
        </w:rPr>
      </w:pPr>
      <w:r>
        <w:rPr>
          <w:rFonts w:hint="eastAsia" w:ascii="宋体" w:hAnsi="宋体"/>
          <w:b/>
          <w:bCs/>
          <w:kern w:val="0"/>
          <w:sz w:val="40"/>
          <w:szCs w:val="40"/>
        </w:rPr>
        <w:t>（资格审查部分）</w:t>
      </w:r>
    </w:p>
    <w:p w14:paraId="4F32C031">
      <w:pPr>
        <w:autoSpaceDE w:val="0"/>
        <w:autoSpaceDN w:val="0"/>
        <w:adjustRightInd w:val="0"/>
        <w:snapToGrid w:val="0"/>
        <w:spacing w:line="360" w:lineRule="auto"/>
        <w:jc w:val="left"/>
        <w:rPr>
          <w:rFonts w:ascii="宋体" w:hAnsi="宋体"/>
          <w:b/>
          <w:kern w:val="0"/>
          <w:sz w:val="20"/>
        </w:rPr>
      </w:pPr>
      <w:r>
        <w:rPr>
          <w:rFonts w:hint="eastAsia" w:ascii="宋体" w:hAnsi="宋体"/>
          <w:b/>
          <w:kern w:val="0"/>
          <w:sz w:val="20"/>
        </w:rPr>
        <w:t xml:space="preserve">                               </w:t>
      </w:r>
      <w:r>
        <w:rPr>
          <w:rFonts w:hint="eastAsia" w:ascii="宋体" w:hAnsi="宋体"/>
          <w:b/>
          <w:bCs/>
          <w:kern w:val="0"/>
          <w:sz w:val="40"/>
          <w:szCs w:val="40"/>
        </w:rPr>
        <w:t>（含商务部分）</w:t>
      </w:r>
    </w:p>
    <w:p w14:paraId="0AB16C29">
      <w:pPr>
        <w:autoSpaceDE w:val="0"/>
        <w:autoSpaceDN w:val="0"/>
        <w:adjustRightInd w:val="0"/>
        <w:snapToGrid w:val="0"/>
        <w:spacing w:line="360" w:lineRule="auto"/>
        <w:jc w:val="left"/>
        <w:rPr>
          <w:rFonts w:ascii="宋体" w:hAnsi="宋体"/>
          <w:b/>
          <w:kern w:val="0"/>
          <w:sz w:val="20"/>
        </w:rPr>
      </w:pPr>
    </w:p>
    <w:p w14:paraId="6EA3F11E">
      <w:pPr>
        <w:autoSpaceDE w:val="0"/>
        <w:autoSpaceDN w:val="0"/>
        <w:adjustRightInd w:val="0"/>
        <w:snapToGrid w:val="0"/>
        <w:spacing w:line="360" w:lineRule="auto"/>
        <w:jc w:val="left"/>
        <w:rPr>
          <w:rFonts w:ascii="宋体" w:hAnsi="宋体"/>
          <w:b/>
          <w:kern w:val="0"/>
          <w:sz w:val="20"/>
        </w:rPr>
      </w:pPr>
    </w:p>
    <w:p w14:paraId="61E73584">
      <w:pPr>
        <w:autoSpaceDE w:val="0"/>
        <w:autoSpaceDN w:val="0"/>
        <w:adjustRightInd w:val="0"/>
        <w:snapToGrid w:val="0"/>
        <w:spacing w:line="360" w:lineRule="auto"/>
        <w:jc w:val="left"/>
        <w:rPr>
          <w:rFonts w:ascii="宋体" w:hAnsi="宋体"/>
          <w:b/>
          <w:kern w:val="0"/>
          <w:sz w:val="20"/>
        </w:rPr>
      </w:pPr>
    </w:p>
    <w:p w14:paraId="77276BF9">
      <w:pPr>
        <w:autoSpaceDE w:val="0"/>
        <w:autoSpaceDN w:val="0"/>
        <w:adjustRightInd w:val="0"/>
        <w:snapToGrid w:val="0"/>
        <w:spacing w:line="360" w:lineRule="auto"/>
        <w:jc w:val="left"/>
        <w:rPr>
          <w:rFonts w:ascii="宋体" w:hAnsi="宋体"/>
          <w:b/>
          <w:kern w:val="0"/>
          <w:sz w:val="20"/>
        </w:rPr>
      </w:pPr>
    </w:p>
    <w:p w14:paraId="0EEFDE04">
      <w:pPr>
        <w:autoSpaceDE w:val="0"/>
        <w:autoSpaceDN w:val="0"/>
        <w:adjustRightInd w:val="0"/>
        <w:snapToGrid w:val="0"/>
        <w:spacing w:line="360" w:lineRule="auto"/>
        <w:jc w:val="left"/>
        <w:rPr>
          <w:rFonts w:ascii="宋体" w:hAnsi="宋体"/>
          <w:b/>
          <w:kern w:val="0"/>
          <w:sz w:val="20"/>
        </w:rPr>
      </w:pPr>
    </w:p>
    <w:p w14:paraId="20358B0C">
      <w:pPr>
        <w:autoSpaceDE w:val="0"/>
        <w:autoSpaceDN w:val="0"/>
        <w:adjustRightInd w:val="0"/>
        <w:snapToGrid w:val="0"/>
        <w:spacing w:line="360" w:lineRule="auto"/>
        <w:jc w:val="left"/>
        <w:rPr>
          <w:rFonts w:ascii="宋体" w:hAnsi="宋体"/>
          <w:b/>
          <w:kern w:val="0"/>
          <w:sz w:val="20"/>
        </w:rPr>
      </w:pPr>
    </w:p>
    <w:p w14:paraId="0D199CF1">
      <w:pPr>
        <w:autoSpaceDE w:val="0"/>
        <w:autoSpaceDN w:val="0"/>
        <w:adjustRightInd w:val="0"/>
        <w:snapToGrid w:val="0"/>
        <w:spacing w:line="360" w:lineRule="auto"/>
        <w:jc w:val="left"/>
        <w:rPr>
          <w:rFonts w:ascii="宋体" w:hAnsi="宋体"/>
          <w:b/>
          <w:kern w:val="0"/>
          <w:sz w:val="20"/>
        </w:rPr>
      </w:pPr>
    </w:p>
    <w:p w14:paraId="09D7AFB4">
      <w:pPr>
        <w:autoSpaceDE w:val="0"/>
        <w:autoSpaceDN w:val="0"/>
        <w:adjustRightInd w:val="0"/>
        <w:snapToGrid w:val="0"/>
        <w:spacing w:line="360" w:lineRule="auto"/>
        <w:jc w:val="left"/>
        <w:rPr>
          <w:rFonts w:ascii="宋体" w:hAnsi="宋体"/>
          <w:b/>
          <w:kern w:val="0"/>
          <w:sz w:val="20"/>
        </w:rPr>
      </w:pPr>
    </w:p>
    <w:p w14:paraId="50BDAF0C">
      <w:pPr>
        <w:autoSpaceDE w:val="0"/>
        <w:autoSpaceDN w:val="0"/>
        <w:adjustRightInd w:val="0"/>
        <w:snapToGrid w:val="0"/>
        <w:spacing w:line="360" w:lineRule="auto"/>
        <w:jc w:val="left"/>
        <w:rPr>
          <w:rFonts w:ascii="宋体" w:hAnsi="宋体"/>
          <w:b/>
          <w:kern w:val="0"/>
          <w:sz w:val="20"/>
        </w:rPr>
      </w:pPr>
    </w:p>
    <w:p w14:paraId="474E1D59">
      <w:pPr>
        <w:autoSpaceDE w:val="0"/>
        <w:autoSpaceDN w:val="0"/>
        <w:adjustRightInd w:val="0"/>
        <w:snapToGrid w:val="0"/>
        <w:spacing w:line="360" w:lineRule="auto"/>
        <w:jc w:val="left"/>
        <w:rPr>
          <w:rFonts w:ascii="宋体" w:hAnsi="宋体"/>
          <w:b/>
          <w:kern w:val="0"/>
          <w:sz w:val="20"/>
        </w:rPr>
      </w:pPr>
    </w:p>
    <w:p w14:paraId="43BBDAE8">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spacing w:val="1"/>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5C7B1A86">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7D9F62B2">
      <w:pPr>
        <w:spacing w:line="360" w:lineRule="auto"/>
        <w:jc w:val="center"/>
        <w:rPr>
          <w:rFonts w:hint="eastAsia" w:ascii="宋体" w:hAnsi="宋体"/>
          <w:w w:val="99"/>
          <w:kern w:val="0"/>
          <w:szCs w:val="28"/>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bookmarkEnd w:id="48"/>
      <w:bookmarkEnd w:id="49"/>
      <w:bookmarkEnd w:id="50"/>
      <w:bookmarkEnd w:id="51"/>
      <w:bookmarkEnd w:id="52"/>
      <w:bookmarkEnd w:id="53"/>
      <w:bookmarkEnd w:id="54"/>
      <w:bookmarkEnd w:id="55"/>
      <w:bookmarkEnd w:id="56"/>
    </w:p>
    <w:p w14:paraId="1F08EC3E">
      <w:pPr>
        <w:jc w:val="center"/>
        <w:rPr>
          <w:rFonts w:hint="eastAsia"/>
        </w:rPr>
      </w:pPr>
      <w:r>
        <w:rPr>
          <w:rFonts w:hint="eastAsia"/>
        </w:rPr>
        <w:br w:type="page"/>
      </w:r>
      <w:r>
        <w:rPr>
          <w:rFonts w:hint="eastAsia"/>
          <w:sz w:val="36"/>
          <w:szCs w:val="44"/>
        </w:rPr>
        <w:t>目  录</w:t>
      </w:r>
    </w:p>
    <w:p w14:paraId="035A7690">
      <w:pPr>
        <w:rPr>
          <w:rFonts w:hint="eastAsia" w:ascii="宋体" w:hAnsi="宋体"/>
          <w:szCs w:val="21"/>
        </w:rPr>
      </w:pPr>
      <w:r>
        <w:rPr>
          <w:rFonts w:hint="eastAsia" w:ascii="宋体" w:hAnsi="宋体"/>
          <w:szCs w:val="21"/>
        </w:rPr>
        <w:t>1.法定代表人身份证明及授权委托书</w:t>
      </w:r>
    </w:p>
    <w:p w14:paraId="7B1E3A08">
      <w:pPr>
        <w:rPr>
          <w:rFonts w:hint="eastAsia" w:ascii="宋体" w:hAnsi="宋体"/>
          <w:szCs w:val="21"/>
        </w:rPr>
      </w:pPr>
      <w:r>
        <w:rPr>
          <w:rFonts w:hint="eastAsia" w:ascii="宋体" w:hAnsi="宋体"/>
          <w:szCs w:val="21"/>
        </w:rPr>
        <w:t>2.营业执照</w:t>
      </w:r>
    </w:p>
    <w:p w14:paraId="5A9134FE">
      <w:pPr>
        <w:rPr>
          <w:rFonts w:hint="eastAsia" w:ascii="宋体" w:hAnsi="宋体"/>
          <w:szCs w:val="21"/>
        </w:rPr>
      </w:pPr>
      <w:r>
        <w:rPr>
          <w:rFonts w:hint="eastAsia" w:ascii="宋体" w:hAnsi="宋体"/>
          <w:szCs w:val="21"/>
        </w:rPr>
        <w:t>3.</w:t>
      </w:r>
      <w:bookmarkStart w:id="57" w:name="_Hlk171363435"/>
      <w:r>
        <w:rPr>
          <w:rFonts w:hint="eastAsia" w:ascii="宋体" w:hAnsi="宋体"/>
          <w:szCs w:val="21"/>
        </w:rPr>
        <w:t>拟派团队架构、岗位配置、人员信息、人员业绩及证书</w:t>
      </w:r>
      <w:bookmarkEnd w:id="57"/>
    </w:p>
    <w:p w14:paraId="6249DB4B">
      <w:pPr>
        <w:rPr>
          <w:rFonts w:hint="eastAsia" w:ascii="宋体" w:hAnsi="宋体"/>
          <w:szCs w:val="21"/>
        </w:rPr>
      </w:pPr>
      <w:r>
        <w:rPr>
          <w:rFonts w:hint="eastAsia" w:ascii="宋体" w:hAnsi="宋体"/>
          <w:szCs w:val="21"/>
        </w:rPr>
        <w:t>4.机具证明资料</w:t>
      </w:r>
    </w:p>
    <w:p w14:paraId="11E94306">
      <w:pPr>
        <w:rPr>
          <w:rFonts w:hint="eastAsia" w:ascii="宋体" w:hAnsi="宋体"/>
          <w:szCs w:val="21"/>
        </w:rPr>
      </w:pPr>
      <w:r>
        <w:rPr>
          <w:rFonts w:hint="eastAsia" w:ascii="宋体" w:hAnsi="宋体"/>
          <w:szCs w:val="21"/>
        </w:rPr>
        <w:t>5.企业业绩</w:t>
      </w:r>
    </w:p>
    <w:p w14:paraId="285E132B">
      <w:pPr>
        <w:rPr>
          <w:rFonts w:hint="eastAsia" w:ascii="宋体" w:hAnsi="宋体"/>
          <w:szCs w:val="21"/>
        </w:rPr>
      </w:pPr>
      <w:r>
        <w:rPr>
          <w:rFonts w:hint="eastAsia" w:ascii="宋体" w:hAnsi="宋体"/>
          <w:szCs w:val="21"/>
        </w:rPr>
        <w:t>6.承诺</w:t>
      </w:r>
    </w:p>
    <w:p w14:paraId="18ABA0B7">
      <w:r>
        <w:rPr>
          <w:rFonts w:hint="eastAsia" w:ascii="宋体" w:hAnsi="宋体"/>
          <w:szCs w:val="21"/>
        </w:rPr>
        <w:t>7.其他资料</w:t>
      </w:r>
      <w:r>
        <w:rPr>
          <w:rFonts w:ascii="宋体" w:hAnsi="宋体"/>
          <w:szCs w:val="21"/>
        </w:rPr>
        <w:tab/>
      </w:r>
      <w:r>
        <w:br w:type="page"/>
      </w:r>
    </w:p>
    <w:p w14:paraId="030FF295">
      <w:pPr>
        <w:spacing w:after="260"/>
        <w:jc w:val="center"/>
        <w:outlineLvl w:val="2"/>
        <w:rPr>
          <w:rFonts w:ascii="宋体" w:hAnsi="宋体"/>
          <w:snapToGrid w:val="0"/>
          <w:kern w:val="0"/>
          <w:szCs w:val="21"/>
        </w:rPr>
      </w:pPr>
      <w:bookmarkStart w:id="58" w:name="_Toc12182"/>
      <w:bookmarkStart w:id="59" w:name="_Toc42269747"/>
      <w:bookmarkStart w:id="60" w:name="_Toc23302"/>
      <w:bookmarkStart w:id="61" w:name="_Toc287607887"/>
      <w:bookmarkStart w:id="62" w:name="_Toc277082659"/>
      <w:bookmarkStart w:id="63" w:name="_Toc18837"/>
      <w:r>
        <w:rPr>
          <w:rFonts w:hint="eastAsia" w:ascii="宋体" w:hAnsi="宋体"/>
          <w:b/>
          <w:bCs/>
          <w:sz w:val="32"/>
          <w:szCs w:val="32"/>
        </w:rPr>
        <w:t>1</w:t>
      </w:r>
      <w:r>
        <w:rPr>
          <w:rFonts w:hint="eastAsia" w:ascii="宋体" w:hAnsi="宋体"/>
          <w:sz w:val="32"/>
          <w:szCs w:val="32"/>
        </w:rPr>
        <w:t>.</w:t>
      </w:r>
      <w:r>
        <w:rPr>
          <w:rFonts w:ascii="宋体" w:hAnsi="宋体"/>
          <w:b/>
          <w:bCs/>
          <w:sz w:val="32"/>
          <w:szCs w:val="32"/>
        </w:rPr>
        <w:t>法</w:t>
      </w:r>
      <w:r>
        <w:rPr>
          <w:rFonts w:ascii="宋体" w:hAnsi="宋体"/>
          <w:b/>
          <w:bCs/>
          <w:sz w:val="32"/>
          <w:szCs w:val="40"/>
        </w:rPr>
        <w:t>定代表人身份证明及授权委托书</w:t>
      </w:r>
    </w:p>
    <w:p w14:paraId="29C20187">
      <w:pPr>
        <w:spacing w:line="480" w:lineRule="auto"/>
        <w:jc w:val="center"/>
        <w:rPr>
          <w:rFonts w:hint="eastAsia" w:ascii="宋体" w:hAnsi="宋体"/>
        </w:rPr>
      </w:pPr>
      <w:r>
        <w:rPr>
          <w:rFonts w:hint="eastAsia" w:ascii="宋体" w:hAnsi="宋体"/>
        </w:rPr>
        <w:t>法定代表人身份证明</w:t>
      </w:r>
    </w:p>
    <w:p w14:paraId="666E6486">
      <w:pPr>
        <w:spacing w:line="480" w:lineRule="auto"/>
        <w:jc w:val="center"/>
        <w:rPr>
          <w:rFonts w:ascii="宋体" w:hAnsi="宋体"/>
        </w:rPr>
      </w:pPr>
    </w:p>
    <w:p w14:paraId="525F92FD">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B4D009D">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22A35B8">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61FA10F">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AF849E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EEB9B8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49CF72CA">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6A68F786">
      <w:pPr>
        <w:autoSpaceDE w:val="0"/>
        <w:autoSpaceDN w:val="0"/>
        <w:adjustRightInd w:val="0"/>
        <w:snapToGrid w:val="0"/>
        <w:spacing w:line="480" w:lineRule="auto"/>
        <w:ind w:firstLine="186" w:firstLineChars="186"/>
        <w:jc w:val="left"/>
        <w:rPr>
          <w:rFonts w:ascii="宋体" w:hAnsi="宋体"/>
          <w:kern w:val="0"/>
          <w:sz w:val="10"/>
          <w:szCs w:val="10"/>
        </w:rPr>
      </w:pPr>
    </w:p>
    <w:p w14:paraId="4B60C0B8">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20"/>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2EDC2F4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4BA75403">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54CF6028">
            <w:pPr>
              <w:spacing w:line="360" w:lineRule="auto"/>
              <w:jc w:val="center"/>
              <w:rPr>
                <w:rFonts w:hint="eastAsia" w:ascii="宋体" w:hAnsi="宋体" w:cs="宋体"/>
                <w:b/>
                <w:szCs w:val="21"/>
              </w:rPr>
            </w:pPr>
          </w:p>
        </w:tc>
      </w:tr>
    </w:tbl>
    <w:p w14:paraId="35538B6A">
      <w:pPr>
        <w:autoSpaceDE w:val="0"/>
        <w:autoSpaceDN w:val="0"/>
        <w:adjustRightInd w:val="0"/>
        <w:snapToGrid w:val="0"/>
        <w:spacing w:line="480" w:lineRule="auto"/>
        <w:ind w:firstLine="810" w:firstLineChars="386"/>
        <w:jc w:val="center"/>
        <w:rPr>
          <w:rFonts w:hint="eastAsia" w:ascii="宋体" w:hAnsi="宋体"/>
          <w:kern w:val="0"/>
          <w:szCs w:val="21"/>
        </w:rPr>
      </w:pPr>
    </w:p>
    <w:p w14:paraId="31D05564">
      <w:pPr>
        <w:autoSpaceDE w:val="0"/>
        <w:autoSpaceDN w:val="0"/>
        <w:adjustRightInd w:val="0"/>
        <w:snapToGrid w:val="0"/>
        <w:spacing w:line="480" w:lineRule="auto"/>
        <w:ind w:firstLine="810" w:firstLineChars="386"/>
        <w:jc w:val="left"/>
        <w:rPr>
          <w:rFonts w:hint="eastAsia" w:ascii="宋体" w:hAnsi="宋体"/>
          <w:kern w:val="0"/>
          <w:szCs w:val="21"/>
        </w:rPr>
      </w:pPr>
    </w:p>
    <w:p w14:paraId="2C04D15F">
      <w:pPr>
        <w:tabs>
          <w:tab w:val="left" w:pos="5460"/>
        </w:tabs>
        <w:autoSpaceDE w:val="0"/>
        <w:autoSpaceDN w:val="0"/>
        <w:adjustRightInd w:val="0"/>
        <w:snapToGrid w:val="0"/>
        <w:spacing w:line="480" w:lineRule="auto"/>
        <w:rPr>
          <w:rFonts w:hint="eastAsia" w:ascii="宋体" w:hAnsi="宋体"/>
          <w:kern w:val="0"/>
          <w:szCs w:val="21"/>
        </w:rPr>
      </w:pPr>
    </w:p>
    <w:p w14:paraId="25B8B217">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0BE9EF8B">
      <w:pPr>
        <w:autoSpaceDE w:val="0"/>
        <w:autoSpaceDN w:val="0"/>
        <w:adjustRightInd w:val="0"/>
        <w:snapToGrid w:val="0"/>
        <w:spacing w:line="480" w:lineRule="auto"/>
        <w:jc w:val="left"/>
        <w:rPr>
          <w:rFonts w:ascii="宋体" w:hAnsi="宋体"/>
          <w:kern w:val="0"/>
          <w:sz w:val="20"/>
        </w:rPr>
      </w:pPr>
    </w:p>
    <w:p w14:paraId="3A33C48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383CE26">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0EBF1EEC">
      <w:pPr>
        <w:autoSpaceDE w:val="0"/>
        <w:autoSpaceDN w:val="0"/>
        <w:adjustRightInd w:val="0"/>
        <w:snapToGrid w:val="0"/>
        <w:spacing w:line="360" w:lineRule="auto"/>
        <w:jc w:val="left"/>
        <w:rPr>
          <w:rFonts w:ascii="宋体" w:hAnsi="宋体"/>
          <w:kern w:val="0"/>
        </w:rPr>
      </w:pPr>
    </w:p>
    <w:p w14:paraId="0AD86D65">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162FC13D">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075D7FC3">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7E40593B">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kern w:val="0"/>
          <w:sz w:val="12"/>
          <w:szCs w:val="12"/>
        </w:rPr>
      </w:pPr>
      <w:r>
        <w:rPr>
          <w:rFonts w:ascii="宋体" w:hAnsi="宋体"/>
          <w:snapToGrid w:val="0"/>
          <w:kern w:val="0"/>
          <w:sz w:val="32"/>
          <w:szCs w:val="32"/>
        </w:rPr>
        <w:t>授权委托书</w:t>
      </w:r>
    </w:p>
    <w:p w14:paraId="571091E8">
      <w:pPr>
        <w:autoSpaceDE w:val="0"/>
        <w:autoSpaceDN w:val="0"/>
        <w:adjustRightInd w:val="0"/>
        <w:snapToGrid w:val="0"/>
        <w:spacing w:line="360" w:lineRule="auto"/>
        <w:jc w:val="left"/>
        <w:rPr>
          <w:rFonts w:ascii="宋体" w:hAnsi="宋体"/>
          <w:kern w:val="0"/>
          <w:sz w:val="20"/>
        </w:rPr>
      </w:pPr>
    </w:p>
    <w:p w14:paraId="6831705D">
      <w:pPr>
        <w:autoSpaceDE w:val="0"/>
        <w:autoSpaceDN w:val="0"/>
        <w:adjustRightInd w:val="0"/>
        <w:snapToGrid w:val="0"/>
        <w:spacing w:line="360" w:lineRule="auto"/>
        <w:jc w:val="left"/>
        <w:rPr>
          <w:rFonts w:ascii="宋体" w:hAnsi="宋体"/>
          <w:kern w:val="0"/>
          <w:sz w:val="20"/>
        </w:rPr>
      </w:pPr>
    </w:p>
    <w:p w14:paraId="49FCEF5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6CFA3312">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59F80B2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25131B11">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433625C">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45A89D00">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26F1B20">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3404ACDF">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1B55D940">
      <w:pPr>
        <w:autoSpaceDE w:val="0"/>
        <w:autoSpaceDN w:val="0"/>
        <w:adjustRightInd w:val="0"/>
        <w:snapToGrid w:val="0"/>
        <w:spacing w:line="480" w:lineRule="auto"/>
        <w:jc w:val="left"/>
        <w:rPr>
          <w:rFonts w:hint="eastAsia" w:ascii="宋体" w:hAnsi="宋体"/>
          <w:kern w:val="0"/>
          <w:sz w:val="20"/>
        </w:rPr>
      </w:pPr>
    </w:p>
    <w:tbl>
      <w:tblPr>
        <w:tblStyle w:val="20"/>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48662C4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66AB3BFC">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6BDBF807">
            <w:pPr>
              <w:spacing w:line="360" w:lineRule="auto"/>
              <w:jc w:val="center"/>
              <w:rPr>
                <w:rFonts w:hint="eastAsia" w:ascii="宋体" w:hAnsi="宋体" w:cs="宋体"/>
                <w:b/>
                <w:szCs w:val="21"/>
              </w:rPr>
            </w:pPr>
          </w:p>
        </w:tc>
      </w:tr>
    </w:tbl>
    <w:p w14:paraId="7623FA30">
      <w:pPr>
        <w:rPr>
          <w:vanish/>
        </w:rPr>
      </w:pPr>
    </w:p>
    <w:tbl>
      <w:tblPr>
        <w:tblStyle w:val="20"/>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16FFBB5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FC20EA1">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774E8199">
            <w:pPr>
              <w:spacing w:line="360" w:lineRule="auto"/>
              <w:jc w:val="center"/>
              <w:rPr>
                <w:rFonts w:hint="eastAsia" w:ascii="宋体" w:hAnsi="宋体" w:cs="宋体"/>
                <w:b/>
                <w:szCs w:val="21"/>
              </w:rPr>
            </w:pPr>
          </w:p>
        </w:tc>
      </w:tr>
    </w:tbl>
    <w:p w14:paraId="22980F1C">
      <w:pPr>
        <w:autoSpaceDE w:val="0"/>
        <w:autoSpaceDN w:val="0"/>
        <w:adjustRightInd w:val="0"/>
        <w:snapToGrid w:val="0"/>
        <w:spacing w:line="480" w:lineRule="auto"/>
        <w:jc w:val="left"/>
        <w:rPr>
          <w:rFonts w:hint="eastAsia" w:ascii="宋体" w:hAnsi="宋体"/>
          <w:kern w:val="0"/>
          <w:sz w:val="20"/>
        </w:rPr>
      </w:pPr>
    </w:p>
    <w:p w14:paraId="1D3A531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EDB7E5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65686AD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1B55864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C2071F9">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5FFBD6C">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187A0B4">
      <w:pPr>
        <w:tabs>
          <w:tab w:val="left" w:pos="5760"/>
        </w:tabs>
        <w:autoSpaceDE w:val="0"/>
        <w:autoSpaceDN w:val="0"/>
        <w:adjustRightInd w:val="0"/>
        <w:spacing w:line="360" w:lineRule="auto"/>
        <w:ind w:firstLine="420" w:firstLineChars="200"/>
        <w:rPr>
          <w:rFonts w:hint="eastAsia" w:ascii="宋体" w:hAnsi="宋体"/>
          <w:kern w:val="0"/>
        </w:rPr>
      </w:pPr>
    </w:p>
    <w:p w14:paraId="26CB9A49">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bookmarkEnd w:id="58"/>
    <w:bookmarkEnd w:id="59"/>
    <w:bookmarkEnd w:id="60"/>
    <w:bookmarkEnd w:id="61"/>
    <w:bookmarkEnd w:id="62"/>
    <w:bookmarkEnd w:id="63"/>
    <w:p w14:paraId="3AA4FF7E">
      <w:pPr>
        <w:numPr>
          <w:ilvl w:val="0"/>
          <w:numId w:val="6"/>
        </w:numPr>
        <w:snapToGrid w:val="0"/>
        <w:spacing w:line="360" w:lineRule="auto"/>
        <w:ind w:firstLine="643" w:firstLineChars="200"/>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rPr>
        <w:t>营业执照</w:t>
      </w:r>
    </w:p>
    <w:p w14:paraId="0AB0E6B5">
      <w:pPr>
        <w:pStyle w:val="2"/>
        <w:ind w:left="420" w:leftChars="200"/>
        <w:jc w:val="both"/>
        <w:rPr>
          <w:b w:val="0"/>
          <w:bCs/>
          <w:sz w:val="28"/>
          <w:szCs w:val="28"/>
          <w:lang w:eastAsia="zh-CN"/>
        </w:rPr>
      </w:pPr>
      <w:r>
        <w:rPr>
          <w:rFonts w:hint="eastAsia"/>
          <w:b w:val="0"/>
          <w:bCs/>
          <w:sz w:val="28"/>
          <w:szCs w:val="28"/>
          <w:lang w:eastAsia="zh-CN"/>
        </w:rPr>
        <w:t>提供营业执照副本复印件，加盖公章</w:t>
      </w:r>
    </w:p>
    <w:p w14:paraId="00A35158">
      <w:pPr>
        <w:snapToGrid w:val="0"/>
        <w:spacing w:line="360" w:lineRule="auto"/>
        <w:jc w:val="center"/>
        <w:outlineLvl w:val="2"/>
        <w:rPr>
          <w:rFonts w:ascii="宋体" w:hAnsi="宋体"/>
          <w:b/>
          <w:bCs/>
          <w:snapToGrid w:val="0"/>
          <w:kern w:val="0"/>
          <w:sz w:val="32"/>
          <w:szCs w:val="32"/>
        </w:rPr>
      </w:pPr>
      <w:r>
        <w:rPr>
          <w:rFonts w:ascii="宋体" w:hAnsi="宋体"/>
          <w:szCs w:val="21"/>
        </w:rPr>
        <w:br w:type="page"/>
      </w:r>
      <w:bookmarkStart w:id="64" w:name="_Toc42269748"/>
      <w:bookmarkStart w:id="65" w:name="_Toc6724"/>
      <w:bookmarkStart w:id="66" w:name="_Toc9965"/>
      <w:bookmarkStart w:id="67" w:name="_Toc16068"/>
      <w:bookmarkStart w:id="68" w:name="_Toc534185840"/>
      <w:bookmarkStart w:id="69" w:name="_Toc509218863"/>
      <w:bookmarkStart w:id="70" w:name="_Toc12253"/>
      <w:r>
        <w:rPr>
          <w:rFonts w:hint="eastAsia" w:ascii="宋体" w:hAnsi="宋体"/>
          <w:b/>
          <w:bCs/>
          <w:snapToGrid w:val="0"/>
          <w:kern w:val="0"/>
          <w:sz w:val="32"/>
          <w:szCs w:val="32"/>
        </w:rPr>
        <w:t>3.</w:t>
      </w:r>
      <w:bookmarkEnd w:id="64"/>
      <w:bookmarkEnd w:id="65"/>
      <w:bookmarkEnd w:id="66"/>
      <w:bookmarkEnd w:id="67"/>
      <w:bookmarkEnd w:id="68"/>
      <w:bookmarkEnd w:id="69"/>
      <w:bookmarkStart w:id="71" w:name="_Toc5799"/>
      <w:r>
        <w:rPr>
          <w:rFonts w:hint="eastAsia" w:ascii="宋体" w:hAnsi="宋体"/>
          <w:b/>
          <w:bCs/>
          <w:snapToGrid w:val="0"/>
          <w:kern w:val="0"/>
          <w:sz w:val="32"/>
          <w:szCs w:val="32"/>
        </w:rPr>
        <w:t xml:space="preserve"> 拟派团队架构、岗位配置、人员信息、人员业绩及证书</w:t>
      </w:r>
    </w:p>
    <w:p w14:paraId="1922C810">
      <w:pPr>
        <w:snapToGrid w:val="0"/>
        <w:spacing w:line="360" w:lineRule="auto"/>
        <w:ind w:firstLine="420" w:firstLineChars="200"/>
        <w:outlineLvl w:val="2"/>
        <w:rPr>
          <w:rFonts w:hint="eastAsia" w:ascii="宋体" w:hAnsi="宋体" w:cs="宋体"/>
          <w:szCs w:val="28"/>
        </w:rPr>
      </w:pPr>
      <w:r>
        <w:rPr>
          <w:rFonts w:hint="eastAsia" w:ascii="宋体" w:hAnsi="宋体" w:cs="宋体"/>
          <w:szCs w:val="28"/>
        </w:rPr>
        <w:t>提供比选文件关于项目内容及要求、资格、技术、商务等要求的团队整体管理构架体系图和各岗位人员配置情况表，人员相关信息、简历、照片、业绩、证书等复印件，加盖参选人公章，格式自拟。</w:t>
      </w:r>
    </w:p>
    <w:p w14:paraId="34EEAED5">
      <w:pPr>
        <w:snapToGrid w:val="0"/>
        <w:spacing w:line="360" w:lineRule="auto"/>
        <w:ind w:firstLine="201" w:firstLineChars="100"/>
        <w:jc w:val="center"/>
        <w:outlineLvl w:val="2"/>
        <w:rPr>
          <w:rFonts w:hint="eastAsia" w:ascii="宋体" w:hAnsi="宋体"/>
          <w:b/>
          <w:bCs/>
          <w:snapToGrid w:val="0"/>
          <w:kern w:val="0"/>
          <w:sz w:val="32"/>
          <w:szCs w:val="32"/>
        </w:rPr>
      </w:pPr>
      <w:r>
        <w:rPr>
          <w:rFonts w:hint="eastAsia" w:ascii="宋体" w:hAnsi="宋体" w:cs="宋体"/>
          <w:b/>
          <w:bCs/>
          <w:sz w:val="20"/>
          <w:highlight w:val="yellow"/>
        </w:rPr>
        <w:br w:type="page"/>
      </w:r>
      <w:r>
        <w:rPr>
          <w:snapToGrid w:val="0"/>
        </w:rPr>
        <w:tab/>
      </w:r>
      <w:r>
        <w:rPr>
          <w:rFonts w:hint="eastAsia" w:ascii="宋体" w:hAnsi="宋体"/>
          <w:b/>
          <w:bCs/>
          <w:snapToGrid w:val="0"/>
          <w:kern w:val="0"/>
          <w:sz w:val="32"/>
          <w:szCs w:val="32"/>
        </w:rPr>
        <w:t>4.机具证明资料</w:t>
      </w:r>
    </w:p>
    <w:p w14:paraId="7DAD19F2">
      <w:pPr>
        <w:pStyle w:val="2"/>
        <w:jc w:val="left"/>
        <w:rPr>
          <w:rFonts w:hint="eastAsia" w:ascii="方正仿宋_GBK" w:hAnsi="方正仿宋_GBK" w:eastAsia="方正仿宋_GBK" w:cs="方正仿宋_GBK"/>
          <w:b w:val="0"/>
          <w:sz w:val="28"/>
          <w:szCs w:val="28"/>
          <w:lang w:eastAsia="zh-CN"/>
        </w:rPr>
      </w:pPr>
      <w:r>
        <w:rPr>
          <w:rFonts w:hint="eastAsia" w:ascii="方正仿宋_GBK" w:hAnsi="方正仿宋_GBK" w:eastAsia="方正仿宋_GBK" w:cs="方正仿宋_GBK"/>
          <w:b w:val="0"/>
          <w:bCs/>
          <w:sz w:val="28"/>
          <w:szCs w:val="28"/>
          <w:lang w:eastAsia="zh-CN"/>
        </w:rPr>
        <w:t xml:space="preserve">    参选人作业车辆（或设备）需提供车辆清晰照片、行驶证、购买发票（截至本项目开标之日前三个月购置但尚未办理登记手续的，提供购车发票和购买合同、车辆照片）；若为租赁车辆（或设备）提供租赁合同加盖鲜章,清晰照片；若为中征后配置车辆（或设备）提供承</w:t>
      </w:r>
      <w:r>
        <w:rPr>
          <w:rFonts w:hint="eastAsia" w:ascii="方正仿宋_GBK" w:hAnsi="方正仿宋_GBK" w:eastAsia="方正仿宋_GBK" w:cs="方正仿宋_GBK"/>
          <w:b w:val="0"/>
          <w:sz w:val="28"/>
          <w:szCs w:val="28"/>
          <w:lang w:eastAsia="zh-CN"/>
        </w:rPr>
        <w:t>诺配置的承诺书加盖企业鲜章。</w:t>
      </w:r>
    </w:p>
    <w:p w14:paraId="29D8A953">
      <w:pPr>
        <w:snapToGrid w:val="0"/>
        <w:spacing w:line="360" w:lineRule="auto"/>
        <w:jc w:val="center"/>
        <w:outlineLvl w:val="2"/>
        <w:rPr>
          <w:rFonts w:hint="eastAsia" w:ascii="宋体" w:hAnsi="宋体"/>
          <w:b/>
          <w:bCs/>
          <w:snapToGrid w:val="0"/>
          <w:kern w:val="0"/>
          <w:sz w:val="32"/>
          <w:szCs w:val="32"/>
        </w:rPr>
      </w:pPr>
    </w:p>
    <w:p w14:paraId="35AB548B">
      <w:pPr>
        <w:snapToGrid w:val="0"/>
        <w:spacing w:line="360" w:lineRule="auto"/>
        <w:jc w:val="center"/>
        <w:outlineLvl w:val="2"/>
        <w:rPr>
          <w:rFonts w:hint="eastAsia" w:ascii="宋体" w:hAnsi="宋体"/>
          <w:b/>
          <w:bCs/>
          <w:snapToGrid w:val="0"/>
          <w:kern w:val="0"/>
          <w:sz w:val="32"/>
          <w:szCs w:val="32"/>
        </w:rPr>
      </w:pPr>
    </w:p>
    <w:p w14:paraId="1D7B4F00">
      <w:pPr>
        <w:numPr>
          <w:ilvl w:val="0"/>
          <w:numId w:val="7"/>
        </w:num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rPr>
        <w:t>企业业绩</w:t>
      </w:r>
    </w:p>
    <w:p w14:paraId="0140DBEA">
      <w:pPr>
        <w:pStyle w:val="2"/>
        <w:ind w:firstLine="560" w:firstLineChars="200"/>
        <w:jc w:val="both"/>
        <w:rPr>
          <w:rFonts w:hint="eastAsia" w:ascii="宋体" w:hAnsi="宋体" w:cs="宋体"/>
          <w:sz w:val="20"/>
          <w:lang w:eastAsia="zh-CN"/>
        </w:rPr>
      </w:pPr>
      <w:r>
        <w:rPr>
          <w:rFonts w:hint="eastAsia" w:ascii="方正仿宋_GBK" w:hAnsi="方正仿宋_GBK" w:eastAsia="方正仿宋_GBK" w:cs="方正仿宋_GBK"/>
          <w:b w:val="0"/>
          <w:bCs/>
          <w:sz w:val="28"/>
          <w:szCs w:val="28"/>
          <w:lang w:eastAsia="zh-CN"/>
        </w:rPr>
        <w:t>提供相关管护合同复印件并加盖鲜章，原件备查。（注：同一项目的首年合同和续签合同视为一个合同）</w:t>
      </w:r>
      <w:r>
        <w:rPr>
          <w:rFonts w:hint="eastAsia" w:ascii="宋体" w:hAnsi="宋体" w:cs="宋体"/>
          <w:sz w:val="20"/>
          <w:lang w:eastAsia="zh-CN"/>
        </w:rPr>
        <w:t xml:space="preserve"> </w:t>
      </w:r>
    </w:p>
    <w:p w14:paraId="75F856D8">
      <w:pPr>
        <w:rPr>
          <w:rFonts w:hint="eastAsia" w:ascii="宋体" w:hAnsi="宋体" w:cs="宋体"/>
          <w:sz w:val="20"/>
        </w:rPr>
      </w:pPr>
    </w:p>
    <w:p w14:paraId="76BB3BC4">
      <w:pPr>
        <w:pStyle w:val="2"/>
        <w:rPr>
          <w:rFonts w:hint="eastAsia" w:ascii="宋体" w:hAnsi="宋体" w:cs="宋体"/>
          <w:sz w:val="20"/>
          <w:lang w:eastAsia="zh-CN"/>
        </w:rPr>
      </w:pPr>
    </w:p>
    <w:p w14:paraId="2165B971">
      <w:pPr>
        <w:rPr>
          <w:rFonts w:hint="eastAsia" w:ascii="宋体" w:hAnsi="宋体" w:cs="宋体"/>
          <w:sz w:val="20"/>
        </w:rPr>
      </w:pPr>
    </w:p>
    <w:p w14:paraId="6CE344F7">
      <w:pPr>
        <w:pStyle w:val="2"/>
        <w:rPr>
          <w:rFonts w:hint="eastAsia" w:ascii="宋体" w:hAnsi="宋体" w:cs="宋体"/>
          <w:sz w:val="20"/>
          <w:lang w:eastAsia="zh-CN"/>
        </w:rPr>
      </w:pPr>
    </w:p>
    <w:p w14:paraId="351D38A8">
      <w:pPr>
        <w:rPr>
          <w:rFonts w:hint="eastAsia" w:ascii="宋体" w:hAnsi="宋体" w:cs="宋体"/>
          <w:sz w:val="20"/>
        </w:rPr>
      </w:pPr>
    </w:p>
    <w:p w14:paraId="1F3C2C5B">
      <w:pPr>
        <w:pStyle w:val="2"/>
        <w:rPr>
          <w:rFonts w:hint="eastAsia" w:ascii="宋体" w:hAnsi="宋体" w:cs="宋体"/>
          <w:sz w:val="20"/>
          <w:lang w:eastAsia="zh-CN"/>
        </w:rPr>
      </w:pPr>
    </w:p>
    <w:p w14:paraId="7B5AE1C0">
      <w:pPr>
        <w:rPr>
          <w:rFonts w:hint="eastAsia" w:ascii="宋体" w:hAnsi="宋体" w:cs="宋体"/>
          <w:sz w:val="20"/>
        </w:rPr>
      </w:pPr>
    </w:p>
    <w:p w14:paraId="30D92C6A">
      <w:pPr>
        <w:pStyle w:val="2"/>
        <w:rPr>
          <w:rFonts w:hint="eastAsia" w:ascii="宋体" w:hAnsi="宋体" w:cs="宋体"/>
          <w:sz w:val="20"/>
          <w:lang w:eastAsia="zh-CN"/>
        </w:rPr>
      </w:pPr>
    </w:p>
    <w:p w14:paraId="5A8F55DB">
      <w:pPr>
        <w:rPr>
          <w:rFonts w:hint="eastAsia" w:ascii="宋体" w:hAnsi="宋体" w:cs="宋体"/>
          <w:sz w:val="20"/>
        </w:rPr>
      </w:pPr>
    </w:p>
    <w:p w14:paraId="71482C53">
      <w:pPr>
        <w:pStyle w:val="2"/>
        <w:rPr>
          <w:rFonts w:hint="eastAsia" w:ascii="宋体" w:hAnsi="宋体" w:cs="宋体"/>
          <w:sz w:val="20"/>
          <w:lang w:eastAsia="zh-CN"/>
        </w:rPr>
      </w:pPr>
    </w:p>
    <w:p w14:paraId="46D507B4">
      <w:pPr>
        <w:rPr>
          <w:rFonts w:hint="eastAsia" w:ascii="宋体" w:hAnsi="宋体" w:cs="宋体"/>
          <w:sz w:val="20"/>
        </w:rPr>
      </w:pPr>
    </w:p>
    <w:p w14:paraId="32A9F7D0">
      <w:pPr>
        <w:pStyle w:val="2"/>
        <w:rPr>
          <w:rFonts w:hint="eastAsia" w:ascii="宋体" w:hAnsi="宋体" w:cs="宋体"/>
          <w:sz w:val="20"/>
          <w:lang w:eastAsia="zh-CN"/>
        </w:rPr>
      </w:pPr>
    </w:p>
    <w:p w14:paraId="7D15357D">
      <w:pPr>
        <w:rPr>
          <w:rFonts w:hint="eastAsia" w:ascii="宋体" w:hAnsi="宋体" w:cs="宋体"/>
          <w:sz w:val="20"/>
        </w:rPr>
      </w:pPr>
    </w:p>
    <w:p w14:paraId="2FB992D1">
      <w:pPr>
        <w:pStyle w:val="2"/>
        <w:rPr>
          <w:rFonts w:hint="eastAsia" w:ascii="宋体" w:hAnsi="宋体" w:cs="宋体"/>
          <w:sz w:val="20"/>
          <w:lang w:eastAsia="zh-CN"/>
        </w:rPr>
      </w:pPr>
    </w:p>
    <w:p w14:paraId="787A5080">
      <w:pPr>
        <w:rPr>
          <w:rFonts w:hint="eastAsia" w:ascii="宋体" w:hAnsi="宋体" w:cs="宋体"/>
          <w:sz w:val="20"/>
        </w:rPr>
      </w:pPr>
    </w:p>
    <w:p w14:paraId="2CF8844B">
      <w:pPr>
        <w:pStyle w:val="2"/>
        <w:rPr>
          <w:rFonts w:hint="eastAsia" w:ascii="宋体" w:hAnsi="宋体" w:cs="宋体"/>
          <w:sz w:val="20"/>
          <w:lang w:eastAsia="zh-CN"/>
        </w:rPr>
      </w:pPr>
    </w:p>
    <w:p w14:paraId="65D5D4DC">
      <w:pPr>
        <w:rPr>
          <w:rFonts w:hint="eastAsia" w:ascii="宋体" w:hAnsi="宋体" w:cs="宋体"/>
          <w:sz w:val="20"/>
        </w:rPr>
      </w:pPr>
    </w:p>
    <w:p w14:paraId="05EDF7CC">
      <w:pPr>
        <w:pStyle w:val="2"/>
        <w:rPr>
          <w:rFonts w:hint="eastAsia" w:ascii="宋体" w:hAnsi="宋体" w:cs="宋体"/>
          <w:sz w:val="20"/>
          <w:lang w:eastAsia="zh-CN"/>
        </w:rPr>
      </w:pPr>
    </w:p>
    <w:p w14:paraId="520D9E4C">
      <w:pPr>
        <w:rPr>
          <w:rFonts w:hint="eastAsia" w:ascii="宋体" w:hAnsi="宋体" w:cs="宋体"/>
          <w:sz w:val="20"/>
        </w:rPr>
      </w:pPr>
    </w:p>
    <w:p w14:paraId="0DDB8132">
      <w:pPr>
        <w:pStyle w:val="2"/>
        <w:rPr>
          <w:rFonts w:hint="eastAsia" w:ascii="宋体" w:hAnsi="宋体" w:cs="宋体"/>
          <w:sz w:val="20"/>
          <w:lang w:eastAsia="zh-CN"/>
        </w:rPr>
      </w:pPr>
    </w:p>
    <w:p w14:paraId="6FEBFE77">
      <w:pPr>
        <w:rPr>
          <w:rFonts w:hint="eastAsia" w:ascii="宋体" w:hAnsi="宋体" w:cs="宋体"/>
          <w:sz w:val="20"/>
        </w:rPr>
      </w:pPr>
    </w:p>
    <w:p w14:paraId="63EBDD0F">
      <w:pPr>
        <w:pStyle w:val="2"/>
        <w:rPr>
          <w:rFonts w:hint="eastAsia" w:ascii="宋体" w:hAnsi="宋体" w:cs="宋体"/>
          <w:sz w:val="20"/>
          <w:lang w:eastAsia="zh-CN"/>
        </w:rPr>
      </w:pPr>
    </w:p>
    <w:p w14:paraId="40B701C2">
      <w:pPr>
        <w:rPr>
          <w:rFonts w:hint="eastAsia"/>
        </w:rPr>
      </w:pPr>
    </w:p>
    <w:p w14:paraId="3E92ADAE">
      <w:pPr>
        <w:snapToGrid w:val="0"/>
        <w:spacing w:line="360" w:lineRule="auto"/>
        <w:jc w:val="center"/>
        <w:outlineLvl w:val="2"/>
        <w:rPr>
          <w:rFonts w:hint="eastAsia" w:ascii="宋体" w:hAnsi="宋体"/>
          <w:b/>
          <w:bCs/>
          <w:snapToGrid w:val="0"/>
          <w:kern w:val="0"/>
          <w:sz w:val="32"/>
          <w:szCs w:val="32"/>
        </w:rPr>
      </w:pPr>
    </w:p>
    <w:p w14:paraId="51D6BFFE">
      <w:pPr>
        <w:snapToGrid w:val="0"/>
        <w:spacing w:line="360" w:lineRule="auto"/>
        <w:jc w:val="center"/>
        <w:outlineLvl w:val="2"/>
        <w:rPr>
          <w:rFonts w:hint="eastAsia" w:ascii="宋体" w:hAnsi="宋体"/>
          <w:b/>
          <w:bCs/>
          <w:snapToGrid w:val="0"/>
          <w:kern w:val="0"/>
          <w:sz w:val="32"/>
          <w:szCs w:val="32"/>
        </w:rPr>
      </w:pPr>
    </w:p>
    <w:p w14:paraId="6EA33782">
      <w:pPr>
        <w:snapToGrid w:val="0"/>
        <w:spacing w:line="360" w:lineRule="auto"/>
        <w:jc w:val="center"/>
        <w:outlineLvl w:val="2"/>
        <w:rPr>
          <w:rFonts w:hint="eastAsia" w:ascii="宋体" w:hAnsi="宋体"/>
          <w:b/>
          <w:bCs/>
          <w:snapToGrid w:val="0"/>
          <w:kern w:val="0"/>
          <w:sz w:val="32"/>
          <w:szCs w:val="32"/>
        </w:rPr>
      </w:pPr>
    </w:p>
    <w:p w14:paraId="0C4BE7D3">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t>6.承诺</w:t>
      </w:r>
    </w:p>
    <w:p w14:paraId="00C0AA4D">
      <w:pPr>
        <w:spacing w:line="400" w:lineRule="exact"/>
        <w:ind w:firstLine="480" w:firstLineChars="200"/>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承诺函</w:t>
      </w:r>
    </w:p>
    <w:p w14:paraId="083827CA">
      <w:pPr>
        <w:spacing w:line="400" w:lineRule="exact"/>
        <w:ind w:firstLine="480" w:firstLineChars="200"/>
        <w:rPr>
          <w:rFonts w:ascii="方正仿宋_GBK" w:hAnsi="方正仿宋_GBK" w:eastAsia="方正仿宋_GBK" w:cs="方正仿宋_GBK"/>
          <w:sz w:val="24"/>
          <w:szCs w:val="28"/>
        </w:rPr>
      </w:pPr>
    </w:p>
    <w:p w14:paraId="497D9EC2">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致</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（采购人名称）</w:t>
      </w:r>
    </w:p>
    <w:p w14:paraId="6A4F6177">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一、我司郑重承诺不存在下列情形之一：</w:t>
      </w:r>
    </w:p>
    <w:p w14:paraId="032EE43E">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（1）被人民法院在“信用中国”网站（www.creditchina.gov.cn）列入失信被执行人名单且在被执行期内；</w:t>
      </w:r>
    </w:p>
    <w:p w14:paraId="0CE9CEFA">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（2）被列入《重庆市工程建设领域比选参选信用管理暂行办法》规定的重点关注名单且记分达到12分且在记分有效期内；</w:t>
      </w:r>
    </w:p>
    <w:p w14:paraId="7D9C854A">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（3）被列入《重庆市工程建设领域比选参选信用管理暂行办法》规定的重庆市工程建设领域比选参选失信惩戒对象名单（以下称黑名单）且在记分有效期内；</w:t>
      </w:r>
    </w:p>
    <w:p w14:paraId="2F8F4F2E">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（4）被国家、重庆市（含市或任意区县）有关行政部门处以暂停参选资格行政处罚，且在处罚期限内；</w:t>
      </w:r>
    </w:p>
    <w:p w14:paraId="18DEEEDF">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（5）被重庆市建设主管部门暂停在渝承揽新业务且在暂停期内；</w:t>
      </w:r>
    </w:p>
    <w:p w14:paraId="19D1B14C">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（6）被责令停业，暂扣或吊销执照，或吊销资质证书；</w:t>
      </w:r>
    </w:p>
    <w:p w14:paraId="6C3D7357">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（7）进入清算程序，或被宣告破产，或其他丧失履约能力的情形；</w:t>
      </w:r>
    </w:p>
    <w:p w14:paraId="62014913">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（8）在国家企业信用信息公示系统（http://www.gsxt.gov.cn/）中被列入严重违法失信企业名单；</w:t>
      </w:r>
    </w:p>
    <w:p w14:paraId="407EF16B">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（9）参选人或其法定代表人、拟委任的项目经理在近两年内有行贿犯罪行为。</w:t>
      </w:r>
    </w:p>
    <w:p w14:paraId="3AA1803E">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二、我司承诺拟派本项目的项目经理未被禁止参与参选，拟派项目经理中选后不得随意更换。</w:t>
      </w:r>
    </w:p>
    <w:p w14:paraId="37396D03">
      <w:pPr>
        <w:spacing w:line="400" w:lineRule="exact"/>
        <w:ind w:firstLine="480" w:firstLineChars="20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三、我司承诺参选文件中拟派本项目团队人员满足项目要求，并实际派驻进场，为本项目提供服务。</w:t>
      </w:r>
    </w:p>
    <w:p w14:paraId="5B58A987">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我司对以上承诺负全部法律责任。</w:t>
      </w:r>
    </w:p>
    <w:p w14:paraId="4F04A9D6">
      <w:pPr>
        <w:spacing w:line="400" w:lineRule="exact"/>
        <w:ind w:firstLine="960" w:firstLineChars="4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特此承诺。</w:t>
      </w:r>
    </w:p>
    <w:p w14:paraId="5955F05F">
      <w:pPr>
        <w:spacing w:line="400" w:lineRule="exact"/>
        <w:ind w:firstLine="480" w:firstLineChars="200"/>
        <w:jc w:val="left"/>
        <w:rPr>
          <w:rFonts w:hint="eastAsia" w:ascii="方正仿宋_GBK" w:hAnsi="方正仿宋_GBK" w:eastAsia="方正仿宋_GBK" w:cs="方正仿宋_GBK"/>
          <w:sz w:val="24"/>
          <w:szCs w:val="28"/>
        </w:rPr>
      </w:pPr>
    </w:p>
    <w:p w14:paraId="7B115DDB">
      <w:pPr>
        <w:spacing w:line="400" w:lineRule="exact"/>
        <w:ind w:firstLine="480" w:firstLineChars="200"/>
        <w:jc w:val="left"/>
        <w:rPr>
          <w:rFonts w:hint="eastAsia" w:ascii="方正仿宋_GBK" w:hAnsi="方正仿宋_GBK" w:eastAsia="方正仿宋_GBK" w:cs="方正仿宋_GBK"/>
          <w:sz w:val="24"/>
          <w:szCs w:val="28"/>
        </w:rPr>
      </w:pPr>
    </w:p>
    <w:p w14:paraId="332E2A48">
      <w:pPr>
        <w:spacing w:line="400" w:lineRule="exact"/>
        <w:ind w:firstLine="480" w:firstLineChars="200"/>
        <w:jc w:val="left"/>
        <w:rPr>
          <w:rFonts w:hint="eastAsia" w:ascii="方正仿宋_GBK" w:hAnsi="方正仿宋_GBK" w:eastAsia="方正仿宋_GBK" w:cs="方正仿宋_GBK"/>
          <w:sz w:val="24"/>
          <w:szCs w:val="28"/>
        </w:rPr>
      </w:pPr>
    </w:p>
    <w:p w14:paraId="435DDE8C">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（参选人公章）</w:t>
      </w:r>
    </w:p>
    <w:p w14:paraId="7F2469B1">
      <w:pPr>
        <w:spacing w:line="400" w:lineRule="exact"/>
        <w:ind w:firstLine="480" w:firstLineChars="200"/>
        <w:jc w:val="right"/>
        <w:rPr>
          <w:rFonts w:hint="eastAsia" w:ascii="方正仿宋_GBK" w:hAnsi="方正仿宋_GBK" w:eastAsia="方正仿宋_GBK" w:cs="方正仿宋_GBK"/>
          <w:sz w:val="24"/>
          <w:szCs w:val="28"/>
        </w:rPr>
      </w:pPr>
    </w:p>
    <w:p w14:paraId="4B1E6725">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年   月   日</w:t>
      </w:r>
    </w:p>
    <w:p w14:paraId="45812A05">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rPr>
        <w:t>7.其他资料</w:t>
      </w:r>
      <w:r>
        <w:rPr>
          <w:rFonts w:hint="eastAsia" w:ascii="宋体" w:hAnsi="宋体"/>
          <w:b/>
          <w:bCs/>
          <w:snapToGrid w:val="0"/>
          <w:kern w:val="0"/>
          <w:sz w:val="32"/>
          <w:szCs w:val="32"/>
        </w:rPr>
        <w:tab/>
      </w:r>
    </w:p>
    <w:p w14:paraId="0C3227AE">
      <w:pPr>
        <w:snapToGrid w:val="0"/>
        <w:spacing w:line="360" w:lineRule="auto"/>
        <w:ind w:firstLine="602" w:firstLineChars="300"/>
        <w:outlineLvl w:val="2"/>
        <w:rPr>
          <w:rFonts w:hint="eastAsia" w:ascii="宋体" w:hAnsi="宋体" w:cs="宋体"/>
          <w:b/>
          <w:bCs/>
          <w:sz w:val="20"/>
        </w:rPr>
      </w:pPr>
      <w:r>
        <w:rPr>
          <w:rFonts w:hint="eastAsia" w:ascii="宋体" w:hAnsi="宋体" w:cs="宋体"/>
          <w:b/>
          <w:bCs/>
          <w:sz w:val="20"/>
        </w:rPr>
        <w:t>提供“信息报告”及比选文件中所要求的其它证明文件及相关资料。</w:t>
      </w:r>
    </w:p>
    <w:p w14:paraId="361C0663">
      <w:pPr>
        <w:snapToGrid w:val="0"/>
        <w:spacing w:line="360" w:lineRule="auto"/>
        <w:jc w:val="left"/>
        <w:outlineLvl w:val="2"/>
        <w:rPr>
          <w:rFonts w:hint="eastAsia" w:ascii="宋体" w:hAnsi="宋体" w:cs="宋体"/>
          <w:sz w:val="20"/>
        </w:rPr>
      </w:pPr>
      <w:r>
        <w:rPr>
          <w:rFonts w:hint="eastAsia" w:ascii="宋体" w:hAnsi="宋体" w:cs="宋体"/>
          <w:sz w:val="20"/>
        </w:rPr>
        <w:t>“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bookmarkEnd w:id="70"/>
    <w:bookmarkEnd w:id="71"/>
    <w:p w14:paraId="0B3CE5CA">
      <w:pPr>
        <w:snapToGrid w:val="0"/>
        <w:spacing w:line="360" w:lineRule="auto"/>
        <w:outlineLvl w:val="2"/>
        <w:rPr>
          <w:rFonts w:hint="eastAsia"/>
          <w:b/>
          <w:bCs/>
          <w:sz w:val="26"/>
        </w:rPr>
      </w:pPr>
    </w:p>
    <w:sectPr>
      <w:type w:val="continuous"/>
      <w:pgSz w:w="11906" w:h="16838"/>
      <w:pgMar w:top="1440" w:right="1117" w:bottom="1440" w:left="1117"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6795">
    <w:pPr>
      <w:pStyle w:val="14"/>
      <w:rPr>
        <w:rStyle w:val="24"/>
      </w:rPr>
    </w:pPr>
    <w:r>
      <w:fldChar w:fldCharType="begin"/>
    </w:r>
    <w:r>
      <w:rPr>
        <w:rStyle w:val="24"/>
      </w:rPr>
      <w:instrText xml:space="preserve">PAGE  </w:instrText>
    </w:r>
    <w:r>
      <w:fldChar w:fldCharType="end"/>
    </w:r>
  </w:p>
  <w:p w14:paraId="0B76171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3AE6">
    <w:pPr>
      <w:pStyle w:val="14"/>
      <w:tabs>
        <w:tab w:val="left" w:pos="564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8F117">
    <w:pPr>
      <w:pStyle w:val="14"/>
      <w:jc w:val="center"/>
    </w:pPr>
  </w:p>
  <w:p w14:paraId="6ADE1CD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82E08">
    <w:pPr>
      <w:pStyle w:val="14"/>
      <w:tabs>
        <w:tab w:val="left" w:pos="5648"/>
        <w:tab w:val="clear" w:pos="4153"/>
        <w:tab w:val="clear" w:pos="8306"/>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F335">
    <w:pPr>
      <w:pStyle w:val="14"/>
      <w:jc w:val="center"/>
    </w:pPr>
    <w:r>
      <w:fldChar w:fldCharType="begin"/>
    </w:r>
    <w:r>
      <w:instrText xml:space="preserve">PAGE   \* MERGEFORMAT</w:instrText>
    </w:r>
    <w:r>
      <w:fldChar w:fldCharType="separate"/>
    </w:r>
    <w:r>
      <w:rPr>
        <w:lang w:val="zh-CN"/>
      </w:rPr>
      <w:t>3</w:t>
    </w:r>
    <w:r>
      <w:fldChar w:fldCharType="end"/>
    </w:r>
  </w:p>
  <w:p w14:paraId="00913F2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3A9D">
    <w:pPr>
      <w:pStyle w:val="15"/>
      <w:pBdr>
        <w:bottom w:val="none" w:color="auto" w:sz="0" w:space="1"/>
      </w:pBdr>
    </w:pPr>
  </w:p>
  <w:p w14:paraId="1BC393A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CDDE6">
    <w:pPr>
      <w:pStyle w:val="15"/>
      <w:pBdr>
        <w:bottom w:val="none" w:color="auto" w:sz="0" w:space="0"/>
      </w:pBdr>
      <w:jc w:val="both"/>
      <w:rPr>
        <w:u w:val="thi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BE439"/>
    <w:multiLevelType w:val="singleLevel"/>
    <w:tmpl w:val="A63BE439"/>
    <w:lvl w:ilvl="0" w:tentative="0">
      <w:start w:val="5"/>
      <w:numFmt w:val="decimal"/>
      <w:lvlText w:val="%1."/>
      <w:lvlJc w:val="left"/>
      <w:pPr>
        <w:tabs>
          <w:tab w:val="left" w:pos="312"/>
        </w:tabs>
      </w:pPr>
    </w:lvl>
  </w:abstractNum>
  <w:abstractNum w:abstractNumId="1">
    <w:nsid w:val="DEE32C93"/>
    <w:multiLevelType w:val="singleLevel"/>
    <w:tmpl w:val="DEE32C93"/>
    <w:lvl w:ilvl="0" w:tentative="0">
      <w:start w:val="2"/>
      <w:numFmt w:val="chineseCounting"/>
      <w:suff w:val="space"/>
      <w:lvlText w:val="第%1章"/>
      <w:lvlJc w:val="left"/>
      <w:rPr>
        <w:rFonts w:hint="eastAsia"/>
      </w:rPr>
    </w:lvl>
  </w:abstractNum>
  <w:abstractNum w:abstractNumId="2">
    <w:nsid w:val="FC569D98"/>
    <w:multiLevelType w:val="singleLevel"/>
    <w:tmpl w:val="FC569D98"/>
    <w:lvl w:ilvl="0" w:tentative="0">
      <w:start w:val="1"/>
      <w:numFmt w:val="decimal"/>
      <w:suff w:val="space"/>
      <w:lvlText w:val="%1."/>
      <w:lvlJc w:val="left"/>
    </w:lvl>
  </w:abstractNum>
  <w:abstractNum w:abstractNumId="3">
    <w:nsid w:val="FFFFFF7F"/>
    <w:multiLevelType w:val="singleLevel"/>
    <w:tmpl w:val="FFFFFF7F"/>
    <w:lvl w:ilvl="0" w:tentative="0">
      <w:start w:val="1"/>
      <w:numFmt w:val="decimal"/>
      <w:pStyle w:val="6"/>
      <w:lvlText w:val="%1."/>
      <w:lvlJc w:val="left"/>
      <w:pPr>
        <w:tabs>
          <w:tab w:val="left" w:pos="780"/>
        </w:tabs>
        <w:ind w:left="780" w:leftChars="200" w:hanging="360" w:hangingChars="200"/>
      </w:pPr>
    </w:lvl>
  </w:abstractNum>
  <w:abstractNum w:abstractNumId="4">
    <w:nsid w:val="07F0CCCA"/>
    <w:multiLevelType w:val="singleLevel"/>
    <w:tmpl w:val="07F0CCCA"/>
    <w:lvl w:ilvl="0" w:tentative="0">
      <w:start w:val="1"/>
      <w:numFmt w:val="decimal"/>
      <w:suff w:val="space"/>
      <w:lvlText w:val="%1."/>
      <w:lvlJc w:val="left"/>
    </w:lvl>
  </w:abstractNum>
  <w:abstractNum w:abstractNumId="5">
    <w:nsid w:val="1795598D"/>
    <w:multiLevelType w:val="singleLevel"/>
    <w:tmpl w:val="1795598D"/>
    <w:lvl w:ilvl="0" w:tentative="0">
      <w:start w:val="1"/>
      <w:numFmt w:val="chineseCounting"/>
      <w:suff w:val="nothing"/>
      <w:lvlText w:val="%1、"/>
      <w:lvlJc w:val="left"/>
      <w:rPr>
        <w:rFonts w:hint="eastAsia"/>
      </w:rPr>
    </w:lvl>
  </w:abstractNum>
  <w:abstractNum w:abstractNumId="6">
    <w:nsid w:val="1F9C5F76"/>
    <w:multiLevelType w:val="singleLevel"/>
    <w:tmpl w:val="1F9C5F76"/>
    <w:lvl w:ilvl="0" w:tentative="0">
      <w:start w:val="1"/>
      <w:numFmt w:val="decimal"/>
      <w:lvlText w:val="%1."/>
      <w:lvlJc w:val="left"/>
      <w:pPr>
        <w:tabs>
          <w:tab w:val="left" w:pos="312"/>
        </w:tabs>
      </w:pPr>
    </w:lvl>
  </w:abstractNum>
  <w:num w:numId="1">
    <w:abstractNumId w:val="3"/>
    <w:lvlOverride w:ilvl="0">
      <w:startOverride w:val="1"/>
    </w:lvlOverride>
  </w:num>
  <w:num w:numId="2">
    <w:abstractNumId w:val="5"/>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yYWNmNWQ5M2MwNWQ3NWE5OThkYzQyOTY4MGUzZjUifQ=="/>
  </w:docVars>
  <w:rsids>
    <w:rsidRoot w:val="00443725"/>
    <w:rsid w:val="0000193F"/>
    <w:rsid w:val="00003874"/>
    <w:rsid w:val="00057870"/>
    <w:rsid w:val="00062B42"/>
    <w:rsid w:val="0007087B"/>
    <w:rsid w:val="00091844"/>
    <w:rsid w:val="000A3609"/>
    <w:rsid w:val="000A3DA8"/>
    <w:rsid w:val="000A530D"/>
    <w:rsid w:val="000A5697"/>
    <w:rsid w:val="000B1C3B"/>
    <w:rsid w:val="000C1082"/>
    <w:rsid w:val="000C1A01"/>
    <w:rsid w:val="000C6654"/>
    <w:rsid w:val="000E47FE"/>
    <w:rsid w:val="000F2E47"/>
    <w:rsid w:val="001210F5"/>
    <w:rsid w:val="001225E1"/>
    <w:rsid w:val="0013353E"/>
    <w:rsid w:val="0015152C"/>
    <w:rsid w:val="00151EC4"/>
    <w:rsid w:val="00152227"/>
    <w:rsid w:val="00155F7C"/>
    <w:rsid w:val="001774D2"/>
    <w:rsid w:val="001800CC"/>
    <w:rsid w:val="00183D8D"/>
    <w:rsid w:val="001922F4"/>
    <w:rsid w:val="001B37ED"/>
    <w:rsid w:val="001C736D"/>
    <w:rsid w:val="001D3F87"/>
    <w:rsid w:val="001E054A"/>
    <w:rsid w:val="001E5BD4"/>
    <w:rsid w:val="001E61A1"/>
    <w:rsid w:val="001F77E5"/>
    <w:rsid w:val="0021180A"/>
    <w:rsid w:val="0023496C"/>
    <w:rsid w:val="00237BBA"/>
    <w:rsid w:val="00243564"/>
    <w:rsid w:val="002630BB"/>
    <w:rsid w:val="00282434"/>
    <w:rsid w:val="002865CF"/>
    <w:rsid w:val="00291DB0"/>
    <w:rsid w:val="002D535B"/>
    <w:rsid w:val="002E3856"/>
    <w:rsid w:val="002E5C53"/>
    <w:rsid w:val="00321DDD"/>
    <w:rsid w:val="00340703"/>
    <w:rsid w:val="00344170"/>
    <w:rsid w:val="00367F98"/>
    <w:rsid w:val="00372CD5"/>
    <w:rsid w:val="00376779"/>
    <w:rsid w:val="003853A8"/>
    <w:rsid w:val="00392B31"/>
    <w:rsid w:val="003C24C0"/>
    <w:rsid w:val="003C2DE0"/>
    <w:rsid w:val="003C685C"/>
    <w:rsid w:val="003F5DF7"/>
    <w:rsid w:val="00410B94"/>
    <w:rsid w:val="00420E09"/>
    <w:rsid w:val="00443725"/>
    <w:rsid w:val="00462E54"/>
    <w:rsid w:val="00482CEC"/>
    <w:rsid w:val="004879D4"/>
    <w:rsid w:val="00496C63"/>
    <w:rsid w:val="004A0F50"/>
    <w:rsid w:val="004B0C84"/>
    <w:rsid w:val="004B474A"/>
    <w:rsid w:val="004E1920"/>
    <w:rsid w:val="004E2EB6"/>
    <w:rsid w:val="004E64B4"/>
    <w:rsid w:val="00502797"/>
    <w:rsid w:val="005072F4"/>
    <w:rsid w:val="00522395"/>
    <w:rsid w:val="00531177"/>
    <w:rsid w:val="00537C50"/>
    <w:rsid w:val="00560C74"/>
    <w:rsid w:val="00574298"/>
    <w:rsid w:val="00582229"/>
    <w:rsid w:val="00591948"/>
    <w:rsid w:val="00591FFD"/>
    <w:rsid w:val="005A5C90"/>
    <w:rsid w:val="005A6207"/>
    <w:rsid w:val="005B070A"/>
    <w:rsid w:val="005B215D"/>
    <w:rsid w:val="005B44E1"/>
    <w:rsid w:val="006077CF"/>
    <w:rsid w:val="00616DD9"/>
    <w:rsid w:val="00621798"/>
    <w:rsid w:val="00622459"/>
    <w:rsid w:val="00624F37"/>
    <w:rsid w:val="00630C4C"/>
    <w:rsid w:val="00640A0C"/>
    <w:rsid w:val="00655F2E"/>
    <w:rsid w:val="00656E2B"/>
    <w:rsid w:val="00657F3D"/>
    <w:rsid w:val="006620B2"/>
    <w:rsid w:val="00690FA4"/>
    <w:rsid w:val="00691D6F"/>
    <w:rsid w:val="006B1ED0"/>
    <w:rsid w:val="006B72FD"/>
    <w:rsid w:val="006C11F3"/>
    <w:rsid w:val="006C736C"/>
    <w:rsid w:val="006F034D"/>
    <w:rsid w:val="00721CAF"/>
    <w:rsid w:val="00747A2E"/>
    <w:rsid w:val="00763687"/>
    <w:rsid w:val="00764BA1"/>
    <w:rsid w:val="00770FF4"/>
    <w:rsid w:val="00772171"/>
    <w:rsid w:val="00780A90"/>
    <w:rsid w:val="007B008C"/>
    <w:rsid w:val="007B36F4"/>
    <w:rsid w:val="007D1C23"/>
    <w:rsid w:val="007E05AF"/>
    <w:rsid w:val="00811008"/>
    <w:rsid w:val="0082063B"/>
    <w:rsid w:val="0083306C"/>
    <w:rsid w:val="008416A4"/>
    <w:rsid w:val="0085045E"/>
    <w:rsid w:val="00860215"/>
    <w:rsid w:val="008613A5"/>
    <w:rsid w:val="00862350"/>
    <w:rsid w:val="00873D80"/>
    <w:rsid w:val="00880B0B"/>
    <w:rsid w:val="00884E71"/>
    <w:rsid w:val="00890066"/>
    <w:rsid w:val="00892375"/>
    <w:rsid w:val="008A0FA2"/>
    <w:rsid w:val="008A7B73"/>
    <w:rsid w:val="008B69DB"/>
    <w:rsid w:val="008C4470"/>
    <w:rsid w:val="008C5327"/>
    <w:rsid w:val="008F5B4C"/>
    <w:rsid w:val="009265B0"/>
    <w:rsid w:val="00932609"/>
    <w:rsid w:val="00943169"/>
    <w:rsid w:val="009528D0"/>
    <w:rsid w:val="00960302"/>
    <w:rsid w:val="00961EEF"/>
    <w:rsid w:val="00965F2C"/>
    <w:rsid w:val="00971980"/>
    <w:rsid w:val="00975FBB"/>
    <w:rsid w:val="009904EC"/>
    <w:rsid w:val="00990CD5"/>
    <w:rsid w:val="009910A4"/>
    <w:rsid w:val="009D4CAD"/>
    <w:rsid w:val="009D74F5"/>
    <w:rsid w:val="009D7A0E"/>
    <w:rsid w:val="009E2366"/>
    <w:rsid w:val="009F4BBD"/>
    <w:rsid w:val="00A040F1"/>
    <w:rsid w:val="00A20518"/>
    <w:rsid w:val="00A21CC1"/>
    <w:rsid w:val="00A6180F"/>
    <w:rsid w:val="00A66DDA"/>
    <w:rsid w:val="00A75217"/>
    <w:rsid w:val="00A75D18"/>
    <w:rsid w:val="00AA4FB9"/>
    <w:rsid w:val="00AB0BA1"/>
    <w:rsid w:val="00AB1EF0"/>
    <w:rsid w:val="00AD39C7"/>
    <w:rsid w:val="00B0438B"/>
    <w:rsid w:val="00B23EF0"/>
    <w:rsid w:val="00B41465"/>
    <w:rsid w:val="00B41D3A"/>
    <w:rsid w:val="00B52D70"/>
    <w:rsid w:val="00B54DB6"/>
    <w:rsid w:val="00B6660B"/>
    <w:rsid w:val="00BA54DD"/>
    <w:rsid w:val="00BC63AB"/>
    <w:rsid w:val="00BD6C6C"/>
    <w:rsid w:val="00BE2113"/>
    <w:rsid w:val="00BF43AD"/>
    <w:rsid w:val="00C161C7"/>
    <w:rsid w:val="00C36B50"/>
    <w:rsid w:val="00C41E51"/>
    <w:rsid w:val="00C440CD"/>
    <w:rsid w:val="00C50267"/>
    <w:rsid w:val="00C53F98"/>
    <w:rsid w:val="00C7637E"/>
    <w:rsid w:val="00C871FE"/>
    <w:rsid w:val="00C92F74"/>
    <w:rsid w:val="00C9623D"/>
    <w:rsid w:val="00CA6F59"/>
    <w:rsid w:val="00CD03A4"/>
    <w:rsid w:val="00CD7349"/>
    <w:rsid w:val="00D044F1"/>
    <w:rsid w:val="00D1652C"/>
    <w:rsid w:val="00D24703"/>
    <w:rsid w:val="00D473C7"/>
    <w:rsid w:val="00D64EA3"/>
    <w:rsid w:val="00D77499"/>
    <w:rsid w:val="00D82EA4"/>
    <w:rsid w:val="00DC1E11"/>
    <w:rsid w:val="00DE0111"/>
    <w:rsid w:val="00DE3107"/>
    <w:rsid w:val="00DF18C8"/>
    <w:rsid w:val="00E47E56"/>
    <w:rsid w:val="00E63DE9"/>
    <w:rsid w:val="00E74EE0"/>
    <w:rsid w:val="00E917D6"/>
    <w:rsid w:val="00E9235F"/>
    <w:rsid w:val="00EA2D7A"/>
    <w:rsid w:val="00ED6887"/>
    <w:rsid w:val="00EE2F26"/>
    <w:rsid w:val="00EE7089"/>
    <w:rsid w:val="00F33665"/>
    <w:rsid w:val="00F35B4F"/>
    <w:rsid w:val="00F37714"/>
    <w:rsid w:val="00F475F5"/>
    <w:rsid w:val="00F52BFE"/>
    <w:rsid w:val="00F94B3F"/>
    <w:rsid w:val="00FA5B0D"/>
    <w:rsid w:val="00FF54F5"/>
    <w:rsid w:val="00FF7B87"/>
    <w:rsid w:val="014864F7"/>
    <w:rsid w:val="01B61D13"/>
    <w:rsid w:val="020F35D0"/>
    <w:rsid w:val="021165C5"/>
    <w:rsid w:val="02313FC5"/>
    <w:rsid w:val="02867DB1"/>
    <w:rsid w:val="02B82663"/>
    <w:rsid w:val="03247A77"/>
    <w:rsid w:val="03472391"/>
    <w:rsid w:val="039C670E"/>
    <w:rsid w:val="03C661BF"/>
    <w:rsid w:val="03C95550"/>
    <w:rsid w:val="03D5523E"/>
    <w:rsid w:val="04885E69"/>
    <w:rsid w:val="04BD29F5"/>
    <w:rsid w:val="04F17227"/>
    <w:rsid w:val="04F27A0F"/>
    <w:rsid w:val="053F69CD"/>
    <w:rsid w:val="05A1203D"/>
    <w:rsid w:val="07C347A0"/>
    <w:rsid w:val="08573454"/>
    <w:rsid w:val="08603E3C"/>
    <w:rsid w:val="087A03D0"/>
    <w:rsid w:val="089571B2"/>
    <w:rsid w:val="08E6788B"/>
    <w:rsid w:val="08EA0C6B"/>
    <w:rsid w:val="09357B91"/>
    <w:rsid w:val="093F6F9B"/>
    <w:rsid w:val="09842C00"/>
    <w:rsid w:val="09E0077E"/>
    <w:rsid w:val="0A3940C8"/>
    <w:rsid w:val="0AE043AB"/>
    <w:rsid w:val="0B5A57CF"/>
    <w:rsid w:val="0BB76F9D"/>
    <w:rsid w:val="0BFF0B8F"/>
    <w:rsid w:val="0C805D0D"/>
    <w:rsid w:val="0C886656"/>
    <w:rsid w:val="0CD6261E"/>
    <w:rsid w:val="0CE42333"/>
    <w:rsid w:val="0D6A3241"/>
    <w:rsid w:val="0E0559AA"/>
    <w:rsid w:val="0E6218E3"/>
    <w:rsid w:val="0EAF6971"/>
    <w:rsid w:val="0EB154E5"/>
    <w:rsid w:val="0EC93922"/>
    <w:rsid w:val="0EE526EA"/>
    <w:rsid w:val="0F2B392F"/>
    <w:rsid w:val="0F3B33C4"/>
    <w:rsid w:val="0FCA563D"/>
    <w:rsid w:val="10012C4F"/>
    <w:rsid w:val="102F707F"/>
    <w:rsid w:val="11F823DD"/>
    <w:rsid w:val="121424A7"/>
    <w:rsid w:val="1222547A"/>
    <w:rsid w:val="123A14BB"/>
    <w:rsid w:val="125C3358"/>
    <w:rsid w:val="129F0AAB"/>
    <w:rsid w:val="13AE208E"/>
    <w:rsid w:val="13BA386F"/>
    <w:rsid w:val="13CE33D5"/>
    <w:rsid w:val="14937BBD"/>
    <w:rsid w:val="149867CB"/>
    <w:rsid w:val="149B6705"/>
    <w:rsid w:val="14A73940"/>
    <w:rsid w:val="14BB6070"/>
    <w:rsid w:val="14DC0727"/>
    <w:rsid w:val="14E12B81"/>
    <w:rsid w:val="1573602C"/>
    <w:rsid w:val="15A0003E"/>
    <w:rsid w:val="160E6723"/>
    <w:rsid w:val="160E6946"/>
    <w:rsid w:val="160F668F"/>
    <w:rsid w:val="164F32D0"/>
    <w:rsid w:val="1674053A"/>
    <w:rsid w:val="16BC7E7D"/>
    <w:rsid w:val="16EF3252"/>
    <w:rsid w:val="17140E20"/>
    <w:rsid w:val="17747AF5"/>
    <w:rsid w:val="17D64F6F"/>
    <w:rsid w:val="17D65AE6"/>
    <w:rsid w:val="17DA0FAA"/>
    <w:rsid w:val="184C05B9"/>
    <w:rsid w:val="184C3483"/>
    <w:rsid w:val="18726DC7"/>
    <w:rsid w:val="19422212"/>
    <w:rsid w:val="197D46D1"/>
    <w:rsid w:val="19BF17E1"/>
    <w:rsid w:val="1A00028D"/>
    <w:rsid w:val="1A0546C7"/>
    <w:rsid w:val="1A387497"/>
    <w:rsid w:val="1A3A2296"/>
    <w:rsid w:val="1A710F7F"/>
    <w:rsid w:val="1A756CC1"/>
    <w:rsid w:val="1A8900FA"/>
    <w:rsid w:val="1AE838D4"/>
    <w:rsid w:val="1C126D3A"/>
    <w:rsid w:val="1C5E323E"/>
    <w:rsid w:val="1CA12AB3"/>
    <w:rsid w:val="1D01569F"/>
    <w:rsid w:val="1D305741"/>
    <w:rsid w:val="1DC0475F"/>
    <w:rsid w:val="1DD00334"/>
    <w:rsid w:val="1DDC7057"/>
    <w:rsid w:val="1E1C321D"/>
    <w:rsid w:val="1E295ABF"/>
    <w:rsid w:val="1EBB788F"/>
    <w:rsid w:val="1F085053"/>
    <w:rsid w:val="1F1A5FAC"/>
    <w:rsid w:val="1F614325"/>
    <w:rsid w:val="1FB65DB1"/>
    <w:rsid w:val="1FCA53B9"/>
    <w:rsid w:val="200C4DA7"/>
    <w:rsid w:val="20925473"/>
    <w:rsid w:val="20B86E2D"/>
    <w:rsid w:val="212B00D9"/>
    <w:rsid w:val="212F42F9"/>
    <w:rsid w:val="21957C48"/>
    <w:rsid w:val="21DD5652"/>
    <w:rsid w:val="22705909"/>
    <w:rsid w:val="22706BB0"/>
    <w:rsid w:val="227A5CFB"/>
    <w:rsid w:val="229F5BEF"/>
    <w:rsid w:val="22EA5EBB"/>
    <w:rsid w:val="233046A6"/>
    <w:rsid w:val="240E7FF0"/>
    <w:rsid w:val="24452CC4"/>
    <w:rsid w:val="24556EC3"/>
    <w:rsid w:val="249708AA"/>
    <w:rsid w:val="24AD2571"/>
    <w:rsid w:val="24F5732B"/>
    <w:rsid w:val="250C6910"/>
    <w:rsid w:val="251C7171"/>
    <w:rsid w:val="25783BBF"/>
    <w:rsid w:val="25795464"/>
    <w:rsid w:val="25BD494F"/>
    <w:rsid w:val="25D36C13"/>
    <w:rsid w:val="26452448"/>
    <w:rsid w:val="268A58A2"/>
    <w:rsid w:val="268B68ED"/>
    <w:rsid w:val="26924756"/>
    <w:rsid w:val="26E56501"/>
    <w:rsid w:val="272B78F4"/>
    <w:rsid w:val="277C2743"/>
    <w:rsid w:val="27873B8F"/>
    <w:rsid w:val="27A457BC"/>
    <w:rsid w:val="28AF1EB3"/>
    <w:rsid w:val="28CB54A1"/>
    <w:rsid w:val="29267C11"/>
    <w:rsid w:val="29367C38"/>
    <w:rsid w:val="29995892"/>
    <w:rsid w:val="29ED5544"/>
    <w:rsid w:val="2A0B13F4"/>
    <w:rsid w:val="2A124D89"/>
    <w:rsid w:val="2A1E5A25"/>
    <w:rsid w:val="2A9A56B7"/>
    <w:rsid w:val="2B434271"/>
    <w:rsid w:val="2B6719E1"/>
    <w:rsid w:val="2BA452CB"/>
    <w:rsid w:val="2BF11F1F"/>
    <w:rsid w:val="2C347E24"/>
    <w:rsid w:val="2D003124"/>
    <w:rsid w:val="2D32459D"/>
    <w:rsid w:val="2D463017"/>
    <w:rsid w:val="2D875BBE"/>
    <w:rsid w:val="2E147020"/>
    <w:rsid w:val="2E3A61A1"/>
    <w:rsid w:val="2E5F347F"/>
    <w:rsid w:val="2F17E0EF"/>
    <w:rsid w:val="2F2D0FEB"/>
    <w:rsid w:val="2F5D0148"/>
    <w:rsid w:val="2F854E6B"/>
    <w:rsid w:val="2FF56D40"/>
    <w:rsid w:val="300B7298"/>
    <w:rsid w:val="30621F34"/>
    <w:rsid w:val="30861B98"/>
    <w:rsid w:val="311E782C"/>
    <w:rsid w:val="315F185A"/>
    <w:rsid w:val="32A70CA0"/>
    <w:rsid w:val="32F933EA"/>
    <w:rsid w:val="336456CD"/>
    <w:rsid w:val="33794D92"/>
    <w:rsid w:val="33CA66CB"/>
    <w:rsid w:val="34376176"/>
    <w:rsid w:val="3441749D"/>
    <w:rsid w:val="344C21A0"/>
    <w:rsid w:val="34523624"/>
    <w:rsid w:val="346C4239"/>
    <w:rsid w:val="346C4C86"/>
    <w:rsid w:val="347A4BE6"/>
    <w:rsid w:val="35406714"/>
    <w:rsid w:val="35722F1A"/>
    <w:rsid w:val="360D2AD9"/>
    <w:rsid w:val="36210835"/>
    <w:rsid w:val="36370E76"/>
    <w:rsid w:val="368B64A6"/>
    <w:rsid w:val="36C35846"/>
    <w:rsid w:val="36DB23C8"/>
    <w:rsid w:val="36FF3C62"/>
    <w:rsid w:val="377F4883"/>
    <w:rsid w:val="378E0F6A"/>
    <w:rsid w:val="37B46F5C"/>
    <w:rsid w:val="38421525"/>
    <w:rsid w:val="384B0C09"/>
    <w:rsid w:val="38701048"/>
    <w:rsid w:val="39373F58"/>
    <w:rsid w:val="39AA229A"/>
    <w:rsid w:val="39E8110F"/>
    <w:rsid w:val="39EE5CF0"/>
    <w:rsid w:val="3A06116F"/>
    <w:rsid w:val="3A314FEB"/>
    <w:rsid w:val="3B384714"/>
    <w:rsid w:val="3B6F71B4"/>
    <w:rsid w:val="3C225D0A"/>
    <w:rsid w:val="3C40693E"/>
    <w:rsid w:val="3CE42F81"/>
    <w:rsid w:val="3D4F1078"/>
    <w:rsid w:val="3DCF28AC"/>
    <w:rsid w:val="3DEE1BFB"/>
    <w:rsid w:val="3E2B528F"/>
    <w:rsid w:val="3E3A54FC"/>
    <w:rsid w:val="3E707D9E"/>
    <w:rsid w:val="3E984A9B"/>
    <w:rsid w:val="3ED15A9F"/>
    <w:rsid w:val="3EFB69B2"/>
    <w:rsid w:val="3FD91DCF"/>
    <w:rsid w:val="3FE94F8F"/>
    <w:rsid w:val="402D38BD"/>
    <w:rsid w:val="40DD02C5"/>
    <w:rsid w:val="40F77B80"/>
    <w:rsid w:val="413719EA"/>
    <w:rsid w:val="4146144E"/>
    <w:rsid w:val="41A326BF"/>
    <w:rsid w:val="41AE56CB"/>
    <w:rsid w:val="420775E4"/>
    <w:rsid w:val="4215776F"/>
    <w:rsid w:val="4222547D"/>
    <w:rsid w:val="42274269"/>
    <w:rsid w:val="428229B7"/>
    <w:rsid w:val="42B75819"/>
    <w:rsid w:val="431805C8"/>
    <w:rsid w:val="43893FBE"/>
    <w:rsid w:val="44297A0F"/>
    <w:rsid w:val="44AD18BF"/>
    <w:rsid w:val="44C31C9C"/>
    <w:rsid w:val="450F7B0D"/>
    <w:rsid w:val="45550C68"/>
    <w:rsid w:val="45563B75"/>
    <w:rsid w:val="458B4D29"/>
    <w:rsid w:val="45B12AA0"/>
    <w:rsid w:val="45E71780"/>
    <w:rsid w:val="461E2642"/>
    <w:rsid w:val="46414B5A"/>
    <w:rsid w:val="46DF4DDB"/>
    <w:rsid w:val="470C6FCE"/>
    <w:rsid w:val="47492152"/>
    <w:rsid w:val="47846590"/>
    <w:rsid w:val="4792553C"/>
    <w:rsid w:val="480139A9"/>
    <w:rsid w:val="480217F3"/>
    <w:rsid w:val="48102A17"/>
    <w:rsid w:val="48764BEA"/>
    <w:rsid w:val="48CD4F5F"/>
    <w:rsid w:val="48E0487C"/>
    <w:rsid w:val="490A455D"/>
    <w:rsid w:val="494364F8"/>
    <w:rsid w:val="49A0676A"/>
    <w:rsid w:val="49C75743"/>
    <w:rsid w:val="49F65019"/>
    <w:rsid w:val="4A3D5A4D"/>
    <w:rsid w:val="4A553812"/>
    <w:rsid w:val="4AAC3789"/>
    <w:rsid w:val="4ABB4737"/>
    <w:rsid w:val="4B0F1D72"/>
    <w:rsid w:val="4B12212A"/>
    <w:rsid w:val="4B1E0348"/>
    <w:rsid w:val="4B2E390D"/>
    <w:rsid w:val="4B6F6A0E"/>
    <w:rsid w:val="4B77032C"/>
    <w:rsid w:val="4C395F67"/>
    <w:rsid w:val="4C730E18"/>
    <w:rsid w:val="4CD7617C"/>
    <w:rsid w:val="4D2A136B"/>
    <w:rsid w:val="4DCB5795"/>
    <w:rsid w:val="4DFD35F3"/>
    <w:rsid w:val="4E9D1D67"/>
    <w:rsid w:val="4EC07DF5"/>
    <w:rsid w:val="4F316B42"/>
    <w:rsid w:val="4F6A776F"/>
    <w:rsid w:val="4FD813D7"/>
    <w:rsid w:val="50593D67"/>
    <w:rsid w:val="506550E9"/>
    <w:rsid w:val="50773587"/>
    <w:rsid w:val="50AF0608"/>
    <w:rsid w:val="50BC1CBA"/>
    <w:rsid w:val="50BD263B"/>
    <w:rsid w:val="50C11611"/>
    <w:rsid w:val="512F7CCB"/>
    <w:rsid w:val="51791EEB"/>
    <w:rsid w:val="51832CC3"/>
    <w:rsid w:val="51F133C5"/>
    <w:rsid w:val="52121C4C"/>
    <w:rsid w:val="526212FB"/>
    <w:rsid w:val="52FC4B82"/>
    <w:rsid w:val="533431AE"/>
    <w:rsid w:val="53892844"/>
    <w:rsid w:val="53D91243"/>
    <w:rsid w:val="54626B6B"/>
    <w:rsid w:val="546407A4"/>
    <w:rsid w:val="54BA7792"/>
    <w:rsid w:val="54C618EB"/>
    <w:rsid w:val="54F50C99"/>
    <w:rsid w:val="55093BF9"/>
    <w:rsid w:val="553A3B0C"/>
    <w:rsid w:val="559217B9"/>
    <w:rsid w:val="55DA1497"/>
    <w:rsid w:val="564123CA"/>
    <w:rsid w:val="56A30136"/>
    <w:rsid w:val="56E332F8"/>
    <w:rsid w:val="5774562F"/>
    <w:rsid w:val="5808085D"/>
    <w:rsid w:val="58357ED2"/>
    <w:rsid w:val="58DC1E3D"/>
    <w:rsid w:val="597524FB"/>
    <w:rsid w:val="599D6BB9"/>
    <w:rsid w:val="59D0300F"/>
    <w:rsid w:val="5A3633B9"/>
    <w:rsid w:val="5A701182"/>
    <w:rsid w:val="5A8913F1"/>
    <w:rsid w:val="5AC62BA8"/>
    <w:rsid w:val="5ADC7773"/>
    <w:rsid w:val="5BE30FE3"/>
    <w:rsid w:val="5BE7108C"/>
    <w:rsid w:val="5C225659"/>
    <w:rsid w:val="5C702869"/>
    <w:rsid w:val="5CA42236"/>
    <w:rsid w:val="5CE861EA"/>
    <w:rsid w:val="5D630734"/>
    <w:rsid w:val="5D8F6D1E"/>
    <w:rsid w:val="5D9F241E"/>
    <w:rsid w:val="5E461212"/>
    <w:rsid w:val="5EA21619"/>
    <w:rsid w:val="5EB656DC"/>
    <w:rsid w:val="5F121F18"/>
    <w:rsid w:val="5F13572D"/>
    <w:rsid w:val="5F334879"/>
    <w:rsid w:val="5FB303EE"/>
    <w:rsid w:val="5FEA5561"/>
    <w:rsid w:val="60107EBF"/>
    <w:rsid w:val="601B161C"/>
    <w:rsid w:val="608802EC"/>
    <w:rsid w:val="60C70A54"/>
    <w:rsid w:val="614C7797"/>
    <w:rsid w:val="619749EA"/>
    <w:rsid w:val="62103631"/>
    <w:rsid w:val="627D6E20"/>
    <w:rsid w:val="62824B7F"/>
    <w:rsid w:val="6329551F"/>
    <w:rsid w:val="63333E24"/>
    <w:rsid w:val="63B27E4D"/>
    <w:rsid w:val="641964AA"/>
    <w:rsid w:val="64B56521"/>
    <w:rsid w:val="65330682"/>
    <w:rsid w:val="657978B4"/>
    <w:rsid w:val="661D675A"/>
    <w:rsid w:val="6629622D"/>
    <w:rsid w:val="6646288C"/>
    <w:rsid w:val="666B1C28"/>
    <w:rsid w:val="66F45E44"/>
    <w:rsid w:val="67522DF3"/>
    <w:rsid w:val="677A367D"/>
    <w:rsid w:val="67A336A5"/>
    <w:rsid w:val="67AD7982"/>
    <w:rsid w:val="68050288"/>
    <w:rsid w:val="687D6C96"/>
    <w:rsid w:val="68DB1891"/>
    <w:rsid w:val="68E4000E"/>
    <w:rsid w:val="691256DA"/>
    <w:rsid w:val="693A3C97"/>
    <w:rsid w:val="69932E7B"/>
    <w:rsid w:val="69A26985"/>
    <w:rsid w:val="69A42FF1"/>
    <w:rsid w:val="6A0415EA"/>
    <w:rsid w:val="6A5A6541"/>
    <w:rsid w:val="6A8D2259"/>
    <w:rsid w:val="6B932D1B"/>
    <w:rsid w:val="6BBE70FE"/>
    <w:rsid w:val="6BFD2267"/>
    <w:rsid w:val="6C2B020D"/>
    <w:rsid w:val="6C5811C6"/>
    <w:rsid w:val="6CD50F56"/>
    <w:rsid w:val="6CEF0FEE"/>
    <w:rsid w:val="6D6B7F13"/>
    <w:rsid w:val="6DE151F0"/>
    <w:rsid w:val="6E006B58"/>
    <w:rsid w:val="6E28171A"/>
    <w:rsid w:val="6E3666E0"/>
    <w:rsid w:val="6E914E8C"/>
    <w:rsid w:val="6E993D34"/>
    <w:rsid w:val="6EF5D552"/>
    <w:rsid w:val="6EFD2DFA"/>
    <w:rsid w:val="6F025F60"/>
    <w:rsid w:val="6FF16C8C"/>
    <w:rsid w:val="6FFE0C7A"/>
    <w:rsid w:val="704A55DD"/>
    <w:rsid w:val="705636CC"/>
    <w:rsid w:val="70CE1CFC"/>
    <w:rsid w:val="70F3262E"/>
    <w:rsid w:val="712F61CD"/>
    <w:rsid w:val="714D4ACF"/>
    <w:rsid w:val="71A73442"/>
    <w:rsid w:val="71AD5608"/>
    <w:rsid w:val="71DB345B"/>
    <w:rsid w:val="722F5F63"/>
    <w:rsid w:val="72404348"/>
    <w:rsid w:val="72747B96"/>
    <w:rsid w:val="72E2226C"/>
    <w:rsid w:val="72ED2978"/>
    <w:rsid w:val="73021B96"/>
    <w:rsid w:val="73124222"/>
    <w:rsid w:val="735D50F9"/>
    <w:rsid w:val="736620E9"/>
    <w:rsid w:val="73B74978"/>
    <w:rsid w:val="7461463A"/>
    <w:rsid w:val="75393B76"/>
    <w:rsid w:val="755D2252"/>
    <w:rsid w:val="767F3C41"/>
    <w:rsid w:val="7691545E"/>
    <w:rsid w:val="76C6463E"/>
    <w:rsid w:val="76CC4A16"/>
    <w:rsid w:val="76FA3171"/>
    <w:rsid w:val="773A7616"/>
    <w:rsid w:val="77892159"/>
    <w:rsid w:val="77E466E6"/>
    <w:rsid w:val="78330658"/>
    <w:rsid w:val="785F4D47"/>
    <w:rsid w:val="78E33F6B"/>
    <w:rsid w:val="79213C3F"/>
    <w:rsid w:val="799811CA"/>
    <w:rsid w:val="799E490D"/>
    <w:rsid w:val="79A731EA"/>
    <w:rsid w:val="79C51CA8"/>
    <w:rsid w:val="7A3F0882"/>
    <w:rsid w:val="7AAD19AC"/>
    <w:rsid w:val="7AC66B36"/>
    <w:rsid w:val="7AE42945"/>
    <w:rsid w:val="7B310376"/>
    <w:rsid w:val="7BD9088A"/>
    <w:rsid w:val="7C035087"/>
    <w:rsid w:val="7C105077"/>
    <w:rsid w:val="7C81241C"/>
    <w:rsid w:val="7C9E034B"/>
    <w:rsid w:val="7D037A58"/>
    <w:rsid w:val="7D227F4C"/>
    <w:rsid w:val="7D3FDA62"/>
    <w:rsid w:val="7D492631"/>
    <w:rsid w:val="7E147B34"/>
    <w:rsid w:val="7F79345B"/>
    <w:rsid w:val="7FBF6101"/>
    <w:rsid w:val="7FD67845"/>
    <w:rsid w:val="BCF1D568"/>
    <w:rsid w:val="DDEAC1AA"/>
    <w:rsid w:val="EBF862B9"/>
    <w:rsid w:val="FA2FDFA0"/>
    <w:rsid w:val="FE4F93E2"/>
    <w:rsid w:val="FEFF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100" w:beforeAutospacing="0"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7"/>
    <w:qFormat/>
    <w:uiPriority w:val="9"/>
    <w:pPr>
      <w:keepNext/>
      <w:keepLines/>
      <w:spacing w:before="260" w:after="260" w:line="416" w:lineRule="auto"/>
      <w:outlineLvl w:val="2"/>
    </w:pPr>
    <w:rPr>
      <w:rFonts w:ascii="Calibri" w:hAnsi="Calibri"/>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31"/>
    <w:qFormat/>
    <w:uiPriority w:val="0"/>
    <w:pPr>
      <w:spacing w:before="240" w:after="60"/>
      <w:outlineLvl w:val="0"/>
    </w:pPr>
    <w:rPr>
      <w:rFonts w:ascii="Arial" w:hAnsi="Arial" w:cs="Arial"/>
      <w:b/>
      <w:bCs/>
      <w:sz w:val="32"/>
      <w:szCs w:val="32"/>
    </w:rPr>
  </w:style>
  <w:style w:type="paragraph" w:styleId="6">
    <w:name w:val="List Number 2"/>
    <w:basedOn w:val="1"/>
    <w:unhideWhenUsed/>
    <w:qFormat/>
    <w:uiPriority w:val="99"/>
    <w:pPr>
      <w:numPr>
        <w:ilvl w:val="0"/>
        <w:numId w:val="1"/>
      </w:numPr>
      <w:tabs>
        <w:tab w:val="left" w:pos="1080"/>
        <w:tab w:val="clear" w:pos="780"/>
      </w:tabs>
      <w:ind w:left="1080" w:leftChars="0" w:firstLine="0" w:firstLineChars="0"/>
    </w:p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w:basedOn w:val="1"/>
    <w:qFormat/>
    <w:uiPriority w:val="99"/>
    <w:pPr>
      <w:spacing w:after="120"/>
    </w:pPr>
  </w:style>
  <w:style w:type="paragraph" w:styleId="10">
    <w:name w:val="Body Text Indent"/>
    <w:basedOn w:val="1"/>
    <w:qFormat/>
    <w:uiPriority w:val="0"/>
    <w:pPr>
      <w:ind w:left="640"/>
    </w:pPr>
    <w:rPr>
      <w:rFonts w:ascii="仿宋_GB2312" w:hAnsi="Helvetica" w:eastAsia="仿宋_GB2312" w:cs="Helvetica"/>
      <w:sz w:val="32"/>
      <w:szCs w:val="20"/>
    </w:rPr>
  </w:style>
  <w:style w:type="paragraph" w:styleId="11">
    <w:name w:val="Plain Text"/>
    <w:basedOn w:val="1"/>
    <w:qFormat/>
    <w:uiPriority w:val="99"/>
    <w:rPr>
      <w:rFonts w:ascii="宋体" w:hAnsi="Courier New" w:cs="黑体"/>
      <w:szCs w:val="20"/>
    </w:rPr>
  </w:style>
  <w:style w:type="paragraph" w:styleId="12">
    <w:name w:val="Body Text Indent 2"/>
    <w:basedOn w:val="1"/>
    <w:qFormat/>
    <w:uiPriority w:val="0"/>
    <w:pPr>
      <w:spacing w:line="360" w:lineRule="auto"/>
      <w:ind w:firstLine="560" w:firstLineChars="200"/>
    </w:pPr>
    <w:rPr>
      <w:bCs/>
      <w:iCs/>
      <w:color w:val="FF0000"/>
      <w:sz w:val="28"/>
    </w:rPr>
  </w:style>
  <w:style w:type="paragraph" w:styleId="13">
    <w:name w:val="Balloon Text"/>
    <w:basedOn w:val="1"/>
    <w:qFormat/>
    <w:uiPriority w:val="0"/>
    <w:rPr>
      <w:sz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302"/>
      </w:tabs>
      <w:jc w:val="center"/>
    </w:pPr>
    <w:rPr>
      <w:szCs w:val="20"/>
    </w:rPr>
  </w:style>
  <w:style w:type="paragraph" w:styleId="17">
    <w:name w:val="Body Text Indent 3"/>
    <w:basedOn w:val="1"/>
    <w:qFormat/>
    <w:uiPriority w:val="0"/>
    <w:pPr>
      <w:ind w:firstLine="640" w:firstLineChars="200"/>
    </w:pPr>
    <w:rPr>
      <w:rFonts w:ascii="仿宋_GB2312" w:eastAsia="仿宋_GB2312"/>
      <w:sz w:val="32"/>
      <w:szCs w:val="32"/>
    </w:rPr>
  </w:style>
  <w:style w:type="paragraph" w:styleId="18">
    <w:name w:val="toc 2"/>
    <w:basedOn w:val="1"/>
    <w:next w:val="1"/>
    <w:unhideWhenUsed/>
    <w:qFormat/>
    <w:uiPriority w:val="39"/>
    <w:pPr>
      <w:ind w:left="420" w:leftChars="200"/>
    </w:pPr>
    <w:rPr>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Hyperlink"/>
    <w:basedOn w:val="22"/>
    <w:unhideWhenUsed/>
    <w:qFormat/>
    <w:uiPriority w:val="99"/>
    <w:rPr>
      <w:color w:val="0000FF"/>
      <w:u w:val="single"/>
    </w:rPr>
  </w:style>
  <w:style w:type="paragraph" w:customStyle="1" w:styleId="26">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27">
    <w:name w:val="font81"/>
    <w:qFormat/>
    <w:uiPriority w:val="0"/>
    <w:rPr>
      <w:rFonts w:hint="eastAsia" w:ascii="宋体" w:hAnsi="宋体" w:eastAsia="宋体" w:cs="宋体"/>
      <w:b/>
      <w:color w:val="000000"/>
      <w:sz w:val="16"/>
      <w:szCs w:val="16"/>
      <w:u w:val="single"/>
    </w:rPr>
  </w:style>
  <w:style w:type="character" w:customStyle="1" w:styleId="28">
    <w:name w:val="font61"/>
    <w:qFormat/>
    <w:uiPriority w:val="0"/>
    <w:rPr>
      <w:rFonts w:hint="eastAsia" w:ascii="宋体" w:hAnsi="宋体" w:eastAsia="宋体" w:cs="宋体"/>
      <w:b/>
      <w:color w:val="000000"/>
      <w:sz w:val="16"/>
      <w:szCs w:val="16"/>
      <w:u w:val="none"/>
    </w:rPr>
  </w:style>
  <w:style w:type="character" w:customStyle="1" w:styleId="29">
    <w:name w:val="页眉 字符"/>
    <w:link w:val="15"/>
    <w:qFormat/>
    <w:uiPriority w:val="0"/>
    <w:rPr>
      <w:kern w:val="2"/>
      <w:sz w:val="18"/>
      <w:szCs w:val="18"/>
    </w:rPr>
  </w:style>
  <w:style w:type="character" w:customStyle="1" w:styleId="30">
    <w:name w:val="font01"/>
    <w:qFormat/>
    <w:uiPriority w:val="0"/>
    <w:rPr>
      <w:rFonts w:hint="eastAsia" w:ascii="宋体" w:hAnsi="宋体" w:eastAsia="宋体" w:cs="宋体"/>
      <w:color w:val="000000"/>
      <w:sz w:val="24"/>
      <w:szCs w:val="24"/>
      <w:u w:val="none"/>
    </w:rPr>
  </w:style>
  <w:style w:type="character" w:customStyle="1" w:styleId="31">
    <w:name w:val="标题 字符"/>
    <w:link w:val="2"/>
    <w:qFormat/>
    <w:uiPriority w:val="0"/>
    <w:rPr>
      <w:rFonts w:ascii="Arial" w:hAnsi="Arial" w:cs="Arial"/>
      <w:b/>
      <w:bCs/>
      <w:kern w:val="2"/>
      <w:sz w:val="32"/>
      <w:szCs w:val="32"/>
    </w:rPr>
  </w:style>
  <w:style w:type="character" w:customStyle="1" w:styleId="32">
    <w:name w:val="9p"/>
    <w:qFormat/>
    <w:uiPriority w:val="99"/>
    <w:rPr>
      <w:rFonts w:cs="Times New Roman"/>
    </w:rPr>
  </w:style>
  <w:style w:type="character" w:customStyle="1" w:styleId="33">
    <w:name w:val="font41"/>
    <w:basedOn w:val="22"/>
    <w:qFormat/>
    <w:uiPriority w:val="0"/>
    <w:rPr>
      <w:rFonts w:hint="eastAsia" w:ascii="宋体" w:hAnsi="宋体" w:eastAsia="宋体" w:cs="宋体"/>
      <w:color w:val="000000"/>
      <w:sz w:val="16"/>
      <w:szCs w:val="16"/>
      <w:u w:val="none"/>
    </w:rPr>
  </w:style>
  <w:style w:type="character" w:customStyle="1" w:styleId="34">
    <w:name w:val="页脚 字符"/>
    <w:link w:val="14"/>
    <w:qFormat/>
    <w:uiPriority w:val="0"/>
    <w:rPr>
      <w:kern w:val="2"/>
      <w:sz w:val="18"/>
      <w:szCs w:val="18"/>
    </w:rPr>
  </w:style>
  <w:style w:type="character" w:customStyle="1" w:styleId="35">
    <w:name w:val="cq_datatext"/>
    <w:basedOn w:val="22"/>
    <w:qFormat/>
    <w:uiPriority w:val="0"/>
  </w:style>
  <w:style w:type="character" w:customStyle="1" w:styleId="36">
    <w:name w:val="font11"/>
    <w:qFormat/>
    <w:uiPriority w:val="0"/>
    <w:rPr>
      <w:rFonts w:hint="eastAsia" w:ascii="宋体" w:hAnsi="宋体" w:eastAsia="宋体"/>
      <w:b/>
      <w:bCs/>
      <w:color w:val="000000"/>
      <w:sz w:val="20"/>
      <w:szCs w:val="20"/>
      <w:u w:val="none"/>
    </w:rPr>
  </w:style>
  <w:style w:type="character" w:customStyle="1" w:styleId="37">
    <w:name w:val="标题 3 字符"/>
    <w:link w:val="5"/>
    <w:qFormat/>
    <w:uiPriority w:val="9"/>
    <w:rPr>
      <w:rFonts w:ascii="Calibri" w:hAnsi="Calibri"/>
      <w:b/>
      <w:bCs/>
      <w:kern w:val="2"/>
      <w:sz w:val="32"/>
      <w:szCs w:val="32"/>
    </w:rPr>
  </w:style>
  <w:style w:type="paragraph" w:customStyle="1" w:styleId="38">
    <w:name w:val="p16"/>
    <w:basedOn w:val="1"/>
    <w:qFormat/>
    <w:uiPriority w:val="0"/>
    <w:pPr>
      <w:widowControl/>
    </w:pPr>
    <w:rPr>
      <w:color w:val="000000"/>
      <w:kern w:val="0"/>
      <w:sz w:val="20"/>
      <w:szCs w:val="20"/>
    </w:rPr>
  </w:style>
  <w:style w:type="paragraph" w:customStyle="1" w:styleId="39">
    <w:name w:val="p0"/>
    <w:basedOn w:val="1"/>
    <w:qFormat/>
    <w:uiPriority w:val="0"/>
    <w:pPr>
      <w:widowControl/>
    </w:pPr>
    <w:rPr>
      <w:kern w:val="0"/>
      <w:szCs w:val="21"/>
    </w:rPr>
  </w:style>
  <w:style w:type="paragraph" w:customStyle="1" w:styleId="40">
    <w:name w:val="List Paragraph1"/>
    <w:basedOn w:val="1"/>
    <w:qFormat/>
    <w:uiPriority w:val="0"/>
    <w:pPr>
      <w:ind w:firstLine="420" w:firstLineChars="200"/>
    </w:pPr>
  </w:style>
  <w:style w:type="paragraph" w:customStyle="1" w:styleId="41">
    <w:name w:val="列出段落1"/>
    <w:basedOn w:val="1"/>
    <w:qFormat/>
    <w:uiPriority w:val="0"/>
    <w:rPr>
      <w:szCs w:val="20"/>
    </w:rPr>
  </w:style>
  <w:style w:type="paragraph" w:customStyle="1" w:styleId="4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样式 仿宋_GB2312 四号 行距: 1.5 倍行距 首行缩进:  2 字符"/>
    <w:basedOn w:val="1"/>
    <w:qFormat/>
    <w:uiPriority w:val="0"/>
    <w:pPr>
      <w:spacing w:line="360" w:lineRule="auto"/>
      <w:ind w:firstLine="560"/>
    </w:pPr>
    <w:rPr>
      <w:rFonts w:ascii="仿宋_GB2312" w:eastAsia="仿宋_GB2312" w:cs="宋体"/>
      <w:color w:val="FF0000"/>
      <w:szCs w:val="28"/>
    </w:rPr>
  </w:style>
  <w:style w:type="paragraph" w:customStyle="1" w:styleId="44">
    <w:name w:val="无间隔11"/>
    <w:qFormat/>
    <w:uiPriority w:val="1"/>
    <w:rPr>
      <w:rFonts w:ascii="Verdana" w:hAnsi="Verdana" w:eastAsia="宋体" w:cs="Times New Roman"/>
      <w:szCs w:val="24"/>
      <w:lang w:val="en-GB" w:eastAsia="en-US" w:bidi="ar-SA"/>
    </w:rPr>
  </w:style>
  <w:style w:type="paragraph" w:styleId="45">
    <w:name w:val="List Paragraph"/>
    <w:basedOn w:val="1"/>
    <w:qFormat/>
    <w:uiPriority w:val="34"/>
    <w:pPr>
      <w:ind w:firstLine="420" w:firstLineChars="200"/>
    </w:pPr>
  </w:style>
  <w:style w:type="paragraph" w:customStyle="1" w:styleId="4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7">
    <w:name w:val="注释级别 21"/>
    <w:basedOn w:val="1"/>
    <w:qFormat/>
    <w:uiPriority w:val="99"/>
    <w:pPr>
      <w:keepNext/>
      <w:contextualSpacing/>
      <w:outlineLvl w:val="1"/>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6085</Words>
  <Characters>6444</Characters>
  <Lines>32</Lines>
  <Paragraphs>9</Paragraphs>
  <TotalTime>21</TotalTime>
  <ScaleCrop>false</ScaleCrop>
  <LinksUpToDate>false</LinksUpToDate>
  <CharactersWithSpaces>6738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2024-05-31T12:50:00Z</dcterms:created>
  <dc:creator>Administrator</dc:creator>
  <cp:lastModifiedBy>Zoic</cp:lastModifiedBy>
  <cp:lastPrinted>2025-09-16T10:10:00Z</cp:lastPrinted>
  <dcterms:modified xsi:type="dcterms:W3CDTF">2025-09-16T10:29:41Z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A1138C5E6FEF44BBBFC3A343E44BB674_13</vt:lpwstr>
  </property>
  <property fmtid="{D5CDD505-2E9C-101B-9397-08002B2CF9AE}" pid="4" name="KSOTemplateDocerSaveRecord">
    <vt:lpwstr>eyJoZGlkIjoiMTNjZWU0ZDRhODBmZWI3ZmQzZmM0Y2ZhODRjODRkZDciLCJ1c2VySWQiOiI2NTUxMDE4NDUifQ==</vt:lpwstr>
  </property>
</Properties>
</file>