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rFonts w:hint="eastAsia" w:ascii="宋体" w:hAnsi="宋体"/>
          <w:b/>
          <w:color w:val="auto"/>
          <w:kern w:val="0"/>
          <w:sz w:val="30"/>
          <w:szCs w:val="30"/>
          <w:highlight w:val="none"/>
          <w:lang w:eastAsia="zh-CN"/>
        </w:rPr>
      </w:pPr>
    </w:p>
    <w:p>
      <w:pPr>
        <w:autoSpaceDE w:val="0"/>
        <w:autoSpaceDN w:val="0"/>
        <w:adjustRightInd w:val="0"/>
        <w:snapToGrid w:val="0"/>
        <w:spacing w:line="360" w:lineRule="auto"/>
        <w:rPr>
          <w:rFonts w:hint="eastAsia" w:ascii="宋体" w:hAnsi="宋体"/>
          <w:b/>
          <w:color w:val="auto"/>
          <w:kern w:val="0"/>
          <w:sz w:val="30"/>
          <w:szCs w:val="30"/>
          <w:highlight w:val="none"/>
          <w:lang w:eastAsia="zh-CN"/>
        </w:rPr>
      </w:pPr>
      <w:r>
        <w:rPr>
          <w:rFonts w:hint="eastAsia" w:ascii="宋体" w:hAnsi="宋体"/>
          <w:b/>
          <w:color w:val="auto"/>
          <w:kern w:val="0"/>
          <w:sz w:val="30"/>
          <w:szCs w:val="30"/>
          <w:highlight w:val="none"/>
          <w:lang w:eastAsia="zh-CN"/>
        </w:rPr>
        <w:t>项目名称：</w:t>
      </w:r>
      <w:r>
        <w:rPr>
          <w:rFonts w:hint="eastAsia" w:ascii="宋体" w:hAnsi="宋体"/>
          <w:b/>
          <w:color w:val="auto"/>
          <w:kern w:val="0"/>
          <w:sz w:val="30"/>
          <w:szCs w:val="30"/>
          <w:highlight w:val="none"/>
          <w:lang w:val="en-US" w:eastAsia="zh-CN"/>
        </w:rPr>
        <w:t>2026年</w:t>
      </w:r>
      <w:r>
        <w:rPr>
          <w:rFonts w:hint="eastAsia" w:ascii="宋体" w:hAnsi="宋体"/>
          <w:b/>
          <w:color w:val="auto"/>
          <w:kern w:val="0"/>
          <w:sz w:val="30"/>
          <w:szCs w:val="30"/>
          <w:highlight w:val="none"/>
          <w:lang w:eastAsia="zh-CN"/>
        </w:rPr>
        <w:t>重庆</w:t>
      </w:r>
      <w:r>
        <w:rPr>
          <w:rFonts w:hint="eastAsia" w:ascii="宋体" w:hAnsi="宋体"/>
          <w:b/>
          <w:color w:val="auto"/>
          <w:kern w:val="0"/>
          <w:sz w:val="30"/>
          <w:szCs w:val="30"/>
          <w:highlight w:val="none"/>
          <w:lang w:val="en-US" w:eastAsia="zh-CN"/>
        </w:rPr>
        <w:t>之夜·</w:t>
      </w:r>
      <w:r>
        <w:rPr>
          <w:rFonts w:hint="eastAsia" w:ascii="宋体" w:hAnsi="宋体"/>
          <w:b/>
          <w:color w:val="auto"/>
          <w:kern w:val="0"/>
          <w:sz w:val="30"/>
          <w:szCs w:val="30"/>
          <w:highlight w:val="none"/>
          <w:lang w:eastAsia="zh-CN"/>
        </w:rPr>
        <w:t>国际光影文化旅游季-重庆市儿童公园光影艺术邀请展</w:t>
      </w:r>
      <w:r>
        <w:rPr>
          <w:rFonts w:hint="eastAsia" w:ascii="宋体" w:hAnsi="宋体"/>
          <w:b/>
          <w:color w:val="auto"/>
          <w:kern w:val="0"/>
          <w:sz w:val="30"/>
          <w:szCs w:val="30"/>
          <w:highlight w:val="none"/>
          <w:lang w:val="en-US" w:eastAsia="zh-CN"/>
        </w:rPr>
        <w:t>投影仪租赁</w:t>
      </w:r>
    </w:p>
    <w:p>
      <w:pPr>
        <w:autoSpaceDE w:val="0"/>
        <w:autoSpaceDN w:val="0"/>
        <w:adjustRightInd w:val="0"/>
        <w:snapToGrid w:val="0"/>
        <w:spacing w:line="360" w:lineRule="auto"/>
        <w:jc w:val="center"/>
        <w:rPr>
          <w:rFonts w:hint="eastAsia" w:ascii="宋体" w:hAnsi="宋体" w:cs="MingLiU"/>
          <w:b/>
          <w:color w:val="auto"/>
          <w:kern w:val="0"/>
          <w:sz w:val="84"/>
          <w:szCs w:val="44"/>
          <w:highlight w:val="none"/>
        </w:rPr>
      </w:pPr>
    </w:p>
    <w:p>
      <w:pPr>
        <w:pStyle w:val="52"/>
        <w:rPr>
          <w:rFonts w:hint="eastAsia"/>
          <w:color w:val="auto"/>
          <w:highlight w:val="none"/>
        </w:rPr>
      </w:pPr>
    </w:p>
    <w:p>
      <w:pPr>
        <w:autoSpaceDE w:val="0"/>
        <w:autoSpaceDN w:val="0"/>
        <w:adjustRightInd w:val="0"/>
        <w:snapToGrid w:val="0"/>
        <w:spacing w:line="360" w:lineRule="auto"/>
        <w:jc w:val="center"/>
        <w:rPr>
          <w:rFonts w:hint="eastAsia" w:ascii="宋体" w:hAnsi="宋体" w:cs="MingLiU"/>
          <w:b/>
          <w:color w:val="auto"/>
          <w:kern w:val="0"/>
          <w:sz w:val="84"/>
          <w:szCs w:val="44"/>
          <w:highlight w:val="none"/>
        </w:rPr>
      </w:pPr>
      <w:r>
        <w:rPr>
          <w:rFonts w:hint="eastAsia" w:ascii="宋体" w:hAnsi="宋体" w:cs="MingLiU"/>
          <w:b/>
          <w:color w:val="auto"/>
          <w:kern w:val="0"/>
          <w:sz w:val="84"/>
          <w:szCs w:val="44"/>
          <w:highlight w:val="none"/>
          <w:lang w:eastAsia="zh-CN"/>
        </w:rPr>
        <w:t>公开</w:t>
      </w:r>
      <w:r>
        <w:rPr>
          <w:rFonts w:hint="eastAsia" w:ascii="宋体" w:hAnsi="宋体" w:cs="MingLiU"/>
          <w:b/>
          <w:color w:val="auto"/>
          <w:kern w:val="0"/>
          <w:sz w:val="84"/>
          <w:szCs w:val="44"/>
          <w:highlight w:val="none"/>
        </w:rPr>
        <w:t>比选文件</w:t>
      </w:r>
    </w:p>
    <w:p>
      <w:pPr>
        <w:autoSpaceDE w:val="0"/>
        <w:autoSpaceDN w:val="0"/>
        <w:adjustRightInd w:val="0"/>
        <w:snapToGrid w:val="0"/>
        <w:spacing w:line="360" w:lineRule="auto"/>
        <w:jc w:val="left"/>
        <w:rPr>
          <w:rFonts w:ascii="宋体" w:hAnsi="宋体" w:cs="MingLiU"/>
          <w:color w:val="auto"/>
          <w:kern w:val="0"/>
          <w:sz w:val="10"/>
          <w:szCs w:val="10"/>
          <w:highlight w:val="none"/>
        </w:rPr>
      </w:pPr>
    </w:p>
    <w:p>
      <w:pPr>
        <w:autoSpaceDE w:val="0"/>
        <w:autoSpaceDN w:val="0"/>
        <w:adjustRightInd w:val="0"/>
        <w:snapToGrid w:val="0"/>
        <w:spacing w:line="360" w:lineRule="auto"/>
        <w:jc w:val="center"/>
        <w:rPr>
          <w:color w:val="auto"/>
          <w:highlight w:val="none"/>
        </w:rPr>
      </w:pPr>
    </w:p>
    <w:p>
      <w:pPr>
        <w:autoSpaceDE w:val="0"/>
        <w:autoSpaceDN w:val="0"/>
        <w:adjustRightInd w:val="0"/>
        <w:snapToGrid w:val="0"/>
        <w:spacing w:line="360" w:lineRule="auto"/>
        <w:jc w:val="center"/>
        <w:rPr>
          <w:color w:val="auto"/>
          <w:highlight w:val="none"/>
        </w:rPr>
      </w:pPr>
    </w:p>
    <w:p>
      <w:pPr>
        <w:autoSpaceDE w:val="0"/>
        <w:autoSpaceDN w:val="0"/>
        <w:adjustRightInd w:val="0"/>
        <w:snapToGrid w:val="0"/>
        <w:spacing w:line="360" w:lineRule="auto"/>
        <w:jc w:val="center"/>
        <w:rPr>
          <w:color w:val="auto"/>
          <w:highlight w:val="none"/>
        </w:rPr>
      </w:pPr>
    </w:p>
    <w:p>
      <w:pPr>
        <w:autoSpaceDE w:val="0"/>
        <w:autoSpaceDN w:val="0"/>
        <w:adjustRightInd w:val="0"/>
        <w:snapToGrid w:val="0"/>
        <w:spacing w:line="360" w:lineRule="auto"/>
        <w:jc w:val="center"/>
        <w:rPr>
          <w:color w:val="auto"/>
          <w:highlight w:val="none"/>
        </w:rPr>
      </w:pPr>
    </w:p>
    <w:p>
      <w:pPr>
        <w:autoSpaceDE w:val="0"/>
        <w:autoSpaceDN w:val="0"/>
        <w:adjustRightInd w:val="0"/>
        <w:snapToGrid w:val="0"/>
        <w:spacing w:line="360" w:lineRule="auto"/>
        <w:jc w:val="center"/>
        <w:rPr>
          <w:color w:val="auto"/>
          <w:highlight w:val="none"/>
        </w:rPr>
      </w:pPr>
    </w:p>
    <w:p>
      <w:pPr>
        <w:pStyle w:val="21"/>
        <w:rPr>
          <w:color w:val="auto"/>
          <w:highlight w:val="none"/>
        </w:rPr>
      </w:pPr>
    </w:p>
    <w:p>
      <w:pPr>
        <w:pStyle w:val="69"/>
        <w:rPr>
          <w:color w:val="auto"/>
          <w:highlight w:val="none"/>
        </w:rPr>
      </w:pPr>
    </w:p>
    <w:p>
      <w:pPr>
        <w:rPr>
          <w:color w:val="auto"/>
          <w:highlight w:val="none"/>
        </w:rPr>
      </w:pPr>
    </w:p>
    <w:p>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pPr>
        <w:rPr>
          <w:rFonts w:hint="eastAsia" w:ascii="宋体" w:hAnsi="宋体" w:cs="MingLiU"/>
          <w:color w:val="auto"/>
          <w:kern w:val="0"/>
          <w:sz w:val="20"/>
          <w:szCs w:val="20"/>
          <w:highlight w:val="none"/>
        </w:rPr>
      </w:pPr>
    </w:p>
    <w:p>
      <w:pPr>
        <w:pStyle w:val="5"/>
        <w:rPr>
          <w:rFonts w:hint="eastAsia" w:ascii="宋体" w:hAnsi="宋体"/>
          <w:color w:val="auto"/>
          <w:sz w:val="20"/>
          <w:szCs w:val="20"/>
          <w:highlight w:val="none"/>
        </w:rPr>
      </w:pPr>
    </w:p>
    <w:p>
      <w:pPr>
        <w:rPr>
          <w:rFonts w:hint="eastAsia"/>
          <w:color w:val="auto"/>
          <w:highlight w:val="none"/>
        </w:rPr>
      </w:pPr>
    </w:p>
    <w:p>
      <w:pPr>
        <w:rPr>
          <w:rFonts w:hint="eastAsia"/>
          <w:color w:val="auto"/>
          <w:highlight w:val="none"/>
        </w:rPr>
      </w:pPr>
    </w:p>
    <w:p>
      <w:pPr>
        <w:tabs>
          <w:tab w:val="left" w:pos="6219"/>
        </w:tabs>
        <w:autoSpaceDE w:val="0"/>
        <w:autoSpaceDN w:val="0"/>
        <w:adjustRightInd w:val="0"/>
        <w:snapToGrid w:val="0"/>
        <w:spacing w:line="360" w:lineRule="auto"/>
        <w:ind w:firstLine="714" w:firstLineChars="300"/>
        <w:rPr>
          <w:rFonts w:hint="eastAsia" w:ascii="宋体" w:hAnsi="宋体" w:cs="MingLiU"/>
          <w:b/>
          <w:color w:val="auto"/>
          <w:w w:val="99"/>
          <w:kern w:val="0"/>
          <w:sz w:val="24"/>
          <w:highlight w:val="none"/>
        </w:rPr>
      </w:pPr>
      <w:r>
        <w:rPr>
          <w:rFonts w:hint="eastAsia" w:ascii="宋体" w:hAnsi="宋体" w:cs="MingLiU"/>
          <w:b/>
          <w:color w:val="auto"/>
          <w:w w:val="99"/>
          <w:kern w:val="0"/>
          <w:sz w:val="24"/>
          <w:highlight w:val="none"/>
        </w:rPr>
        <w:t>比    选　 人：</w:t>
      </w:r>
      <w:r>
        <w:rPr>
          <w:rFonts w:hint="eastAsia" w:ascii="宋体" w:hAnsi="宋体"/>
          <w:b/>
          <w:color w:val="auto"/>
          <w:kern w:val="0"/>
          <w:sz w:val="24"/>
          <w:highlight w:val="none"/>
          <w:u w:val="single"/>
          <w:lang w:eastAsia="zh-CN"/>
        </w:rPr>
        <w:t>重庆山水城文化旅游发展有限公司</w:t>
      </w:r>
      <w:r>
        <w:rPr>
          <w:rFonts w:hint="eastAsia" w:ascii="宋体" w:hAnsi="宋体"/>
          <w:b/>
          <w:color w:val="auto"/>
          <w:kern w:val="0"/>
          <w:sz w:val="24"/>
          <w:highlight w:val="none"/>
          <w:u w:val="single"/>
        </w:rPr>
        <w:t xml:space="preserve"> </w:t>
      </w:r>
      <w:r>
        <w:rPr>
          <w:rFonts w:ascii="宋体" w:hAnsi="宋体"/>
          <w:b/>
          <w:color w:val="auto"/>
          <w:kern w:val="0"/>
          <w:sz w:val="24"/>
          <w:highlight w:val="none"/>
          <w:u w:val="single"/>
        </w:rPr>
        <w:t xml:space="preserve"> </w:t>
      </w:r>
      <w:r>
        <w:rPr>
          <w:rFonts w:hint="eastAsia" w:ascii="宋体" w:hAnsi="宋体" w:cs="MingLiU"/>
          <w:b/>
          <w:color w:val="auto"/>
          <w:w w:val="99"/>
          <w:kern w:val="0"/>
          <w:sz w:val="24"/>
          <w:highlight w:val="none"/>
        </w:rPr>
        <w:t>（盖单位公章）</w:t>
      </w:r>
    </w:p>
    <w:p>
      <w:pPr>
        <w:tabs>
          <w:tab w:val="left" w:pos="6252"/>
        </w:tabs>
        <w:autoSpaceDE w:val="0"/>
        <w:autoSpaceDN w:val="0"/>
        <w:adjustRightInd w:val="0"/>
        <w:snapToGrid w:val="0"/>
        <w:spacing w:line="360" w:lineRule="auto"/>
        <w:rPr>
          <w:rFonts w:hint="eastAsia" w:ascii="宋体" w:hAnsi="宋体" w:cs="MingLiU"/>
          <w:b/>
          <w:color w:val="auto"/>
          <w:spacing w:val="8"/>
          <w:kern w:val="0"/>
          <w:sz w:val="24"/>
          <w:highlight w:val="none"/>
        </w:rPr>
      </w:pPr>
    </w:p>
    <w:p>
      <w:pPr>
        <w:spacing w:line="360" w:lineRule="auto"/>
        <w:rPr>
          <w:rFonts w:hint="eastAsia" w:ascii="宋体" w:hAnsi="宋体" w:cs="MingLiU"/>
          <w:b/>
          <w:color w:val="auto"/>
          <w:spacing w:val="8"/>
          <w:kern w:val="0"/>
          <w:sz w:val="28"/>
          <w:szCs w:val="28"/>
          <w:highlight w:val="none"/>
        </w:rPr>
      </w:pPr>
    </w:p>
    <w:p>
      <w:pPr>
        <w:tabs>
          <w:tab w:val="left" w:pos="3200"/>
          <w:tab w:val="left" w:pos="4320"/>
          <w:tab w:val="left" w:pos="5420"/>
        </w:tabs>
        <w:autoSpaceDE w:val="0"/>
        <w:autoSpaceDN w:val="0"/>
        <w:adjustRightInd w:val="0"/>
        <w:snapToGrid w:val="0"/>
        <w:spacing w:line="360" w:lineRule="auto"/>
        <w:jc w:val="center"/>
        <w:rPr>
          <w:rFonts w:ascii="宋体" w:hAnsi="宋体" w:cs="MingLiU"/>
          <w:b/>
          <w:color w:val="auto"/>
          <w:w w:val="99"/>
          <w:kern w:val="0"/>
          <w:sz w:val="28"/>
          <w:szCs w:val="28"/>
          <w:highlight w:val="none"/>
        </w:rPr>
      </w:pPr>
    </w:p>
    <w:p>
      <w:pPr>
        <w:tabs>
          <w:tab w:val="left" w:pos="3200"/>
          <w:tab w:val="left" w:pos="4320"/>
          <w:tab w:val="left" w:pos="5420"/>
        </w:tabs>
        <w:autoSpaceDE w:val="0"/>
        <w:autoSpaceDN w:val="0"/>
        <w:adjustRightInd w:val="0"/>
        <w:snapToGrid w:val="0"/>
        <w:spacing w:line="360" w:lineRule="auto"/>
        <w:jc w:val="center"/>
        <w:rPr>
          <w:rFonts w:ascii="宋体" w:hAnsi="宋体" w:cs="MingLiU"/>
          <w:b/>
          <w:color w:val="auto"/>
          <w:w w:val="99"/>
          <w:kern w:val="0"/>
          <w:sz w:val="28"/>
          <w:szCs w:val="28"/>
          <w:highlight w:val="none"/>
        </w:rPr>
      </w:pPr>
    </w:p>
    <w:p>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color w:val="auto"/>
          <w:w w:val="99"/>
          <w:kern w:val="0"/>
          <w:sz w:val="28"/>
          <w:szCs w:val="28"/>
          <w:highlight w:val="none"/>
        </w:rPr>
      </w:pPr>
      <w:r>
        <w:rPr>
          <w:rFonts w:hint="eastAsia" w:ascii="宋体" w:hAnsi="宋体" w:cs="MingLiU"/>
          <w:b/>
          <w:color w:val="auto"/>
          <w:w w:val="99"/>
          <w:kern w:val="0"/>
          <w:sz w:val="28"/>
          <w:szCs w:val="28"/>
          <w:highlight w:val="none"/>
        </w:rPr>
        <w:t>二○二</w:t>
      </w:r>
      <w:r>
        <w:rPr>
          <w:rFonts w:hint="eastAsia" w:ascii="宋体" w:hAnsi="宋体" w:cs="MingLiU"/>
          <w:b/>
          <w:color w:val="auto"/>
          <w:w w:val="99"/>
          <w:kern w:val="0"/>
          <w:sz w:val="28"/>
          <w:szCs w:val="28"/>
          <w:highlight w:val="none"/>
          <w:lang w:val="en-US" w:eastAsia="zh-CN"/>
        </w:rPr>
        <w:t>五</w:t>
      </w:r>
      <w:r>
        <w:rPr>
          <w:rFonts w:hint="eastAsia" w:ascii="宋体" w:hAnsi="宋体" w:cs="MingLiU"/>
          <w:b/>
          <w:color w:val="auto"/>
          <w:w w:val="99"/>
          <w:kern w:val="0"/>
          <w:sz w:val="28"/>
          <w:szCs w:val="28"/>
          <w:highlight w:val="none"/>
        </w:rPr>
        <w:t>年</w:t>
      </w:r>
      <w:r>
        <w:rPr>
          <w:rFonts w:hint="eastAsia" w:ascii="宋体" w:hAnsi="宋体" w:cs="MingLiU"/>
          <w:b/>
          <w:color w:val="auto"/>
          <w:w w:val="99"/>
          <w:kern w:val="0"/>
          <w:sz w:val="28"/>
          <w:szCs w:val="28"/>
          <w:highlight w:val="none"/>
          <w:lang w:val="en-US" w:eastAsia="zh-CN"/>
        </w:rPr>
        <w:t>十二</w:t>
      </w:r>
      <w:r>
        <w:rPr>
          <w:rFonts w:hint="eastAsia" w:ascii="宋体" w:hAnsi="宋体" w:cs="MingLiU"/>
          <w:b/>
          <w:color w:val="auto"/>
          <w:w w:val="99"/>
          <w:kern w:val="0"/>
          <w:sz w:val="28"/>
          <w:szCs w:val="28"/>
          <w:highlight w:val="none"/>
        </w:rPr>
        <w:t>月</w:t>
      </w:r>
    </w:p>
    <w:p>
      <w:pPr>
        <w:jc w:val="center"/>
        <w:rPr>
          <w:rFonts w:hint="eastAsia"/>
          <w:color w:val="auto"/>
          <w:sz w:val="40"/>
          <w:szCs w:val="48"/>
          <w:highlight w:val="none"/>
        </w:rPr>
        <w:sectPr>
          <w:footerReference r:id="rId5" w:type="first"/>
          <w:headerReference r:id="rId3" w:type="default"/>
          <w:footerReference r:id="rId4" w:type="even"/>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pPr>
      <w:bookmarkStart w:id="0" w:name="_Toc200359237"/>
      <w:bookmarkStart w:id="1" w:name="_Toc200359426"/>
      <w:bookmarkStart w:id="2" w:name="_Toc224103298"/>
      <w:bookmarkStart w:id="3" w:name="_Toc443576762"/>
    </w:p>
    <w:p>
      <w:pPr>
        <w:jc w:val="center"/>
        <w:rPr>
          <w:rFonts w:hint="eastAsia"/>
          <w:color w:val="auto"/>
          <w:highlight w:val="none"/>
        </w:rPr>
      </w:pPr>
      <w:r>
        <w:rPr>
          <w:rFonts w:hint="eastAsia"/>
          <w:color w:val="auto"/>
          <w:sz w:val="40"/>
          <w:szCs w:val="48"/>
          <w:highlight w:val="none"/>
        </w:rPr>
        <w:t>目  录</w:t>
      </w:r>
    </w:p>
    <w:p>
      <w:pPr>
        <w:pStyle w:val="37"/>
        <w:tabs>
          <w:tab w:val="right" w:leader="dot" w:pos="963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_Toc21058 </w:instrText>
      </w:r>
      <w:r>
        <w:rPr>
          <w:color w:val="auto"/>
          <w:highlight w:val="none"/>
        </w:rPr>
        <w:fldChar w:fldCharType="separate"/>
      </w:r>
      <w:r>
        <w:rPr>
          <w:rFonts w:hint="default" w:ascii="黑体"/>
          <w:color w:val="auto"/>
          <w:highlight w:val="none"/>
          <w:lang w:eastAsia="zh-CN"/>
        </w:rPr>
        <w:t xml:space="preserve">第一章 </w:t>
      </w:r>
      <w:r>
        <w:rPr>
          <w:rFonts w:hint="eastAsia"/>
          <w:color w:val="auto"/>
          <w:highlight w:val="none"/>
          <w:lang w:val="en-US" w:eastAsia="zh-CN"/>
        </w:rPr>
        <w:t>比选公告</w:t>
      </w:r>
      <w:r>
        <w:rPr>
          <w:color w:val="auto"/>
          <w:highlight w:val="none"/>
        </w:rPr>
        <w:tab/>
      </w:r>
      <w:r>
        <w:rPr>
          <w:color w:val="auto"/>
          <w:highlight w:val="none"/>
        </w:rPr>
        <w:fldChar w:fldCharType="begin"/>
      </w:r>
      <w:r>
        <w:rPr>
          <w:color w:val="auto"/>
          <w:highlight w:val="none"/>
        </w:rPr>
        <w:instrText xml:space="preserve"> PAGEREF _Toc21058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7"/>
        <w:tabs>
          <w:tab w:val="right" w:leader="dot" w:pos="9638"/>
        </w:tabs>
        <w:rPr>
          <w:color w:val="auto"/>
          <w:highlight w:val="none"/>
        </w:rPr>
      </w:pPr>
      <w:r>
        <w:rPr>
          <w:color w:val="auto"/>
          <w:highlight w:val="none"/>
        </w:rPr>
        <w:fldChar w:fldCharType="begin"/>
      </w:r>
      <w:r>
        <w:rPr>
          <w:color w:val="auto"/>
          <w:highlight w:val="none"/>
        </w:rPr>
        <w:instrText xml:space="preserve"> HYPERLINK \l _Toc11647 </w:instrText>
      </w:r>
      <w:r>
        <w:rPr>
          <w:color w:val="auto"/>
          <w:highlight w:val="none"/>
        </w:rPr>
        <w:fldChar w:fldCharType="separate"/>
      </w:r>
      <w:r>
        <w:rPr>
          <w:rFonts w:hint="default" w:ascii="黑体"/>
          <w:color w:val="auto"/>
          <w:highlight w:val="none"/>
        </w:rPr>
        <w:t xml:space="preserve">第二章 </w:t>
      </w:r>
      <w:r>
        <w:rPr>
          <w:rFonts w:hint="eastAsia"/>
          <w:color w:val="auto"/>
          <w:highlight w:val="none"/>
          <w:lang w:eastAsia="zh-CN"/>
        </w:rPr>
        <w:t>参选</w:t>
      </w:r>
      <w:r>
        <w:rPr>
          <w:rFonts w:hint="eastAsia"/>
          <w:color w:val="auto"/>
          <w:highlight w:val="none"/>
        </w:rPr>
        <w:t>人须知</w:t>
      </w:r>
      <w:r>
        <w:rPr>
          <w:color w:val="auto"/>
          <w:highlight w:val="none"/>
        </w:rPr>
        <w:tab/>
      </w:r>
      <w:r>
        <w:rPr>
          <w:color w:val="auto"/>
          <w:highlight w:val="none"/>
        </w:rPr>
        <w:fldChar w:fldCharType="begin"/>
      </w:r>
      <w:r>
        <w:rPr>
          <w:color w:val="auto"/>
          <w:highlight w:val="none"/>
        </w:rPr>
        <w:instrText xml:space="preserve"> PAGEREF _Toc11647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7"/>
        <w:tabs>
          <w:tab w:val="right" w:leader="dot" w:pos="9638"/>
        </w:tabs>
        <w:rPr>
          <w:rFonts w:hint="eastAsia" w:eastAsia="仿宋_GB2312"/>
          <w:color w:val="auto"/>
          <w:highlight w:val="none"/>
          <w:lang w:val="en-US" w:eastAsia="zh-CN"/>
        </w:rPr>
      </w:pPr>
      <w:r>
        <w:rPr>
          <w:color w:val="auto"/>
          <w:highlight w:val="none"/>
        </w:rPr>
        <w:fldChar w:fldCharType="begin"/>
      </w:r>
      <w:r>
        <w:rPr>
          <w:color w:val="auto"/>
          <w:highlight w:val="none"/>
        </w:rPr>
        <w:instrText xml:space="preserve"> HYPERLINK \l _Toc15384 </w:instrText>
      </w:r>
      <w:r>
        <w:rPr>
          <w:color w:val="auto"/>
          <w:highlight w:val="none"/>
        </w:rPr>
        <w:fldChar w:fldCharType="separate"/>
      </w:r>
      <w:r>
        <w:rPr>
          <w:rFonts w:hint="default" w:ascii="黑体"/>
          <w:color w:val="auto"/>
          <w:highlight w:val="none"/>
        </w:rPr>
        <w:t xml:space="preserve">第三章 </w:t>
      </w:r>
      <w:r>
        <w:rPr>
          <w:rFonts w:hint="eastAsia"/>
          <w:color w:val="auto"/>
          <w:highlight w:val="none"/>
        </w:rPr>
        <w:t>评选办法</w:t>
      </w:r>
      <w:r>
        <w:rPr>
          <w:color w:val="auto"/>
          <w:highlight w:val="none"/>
        </w:rPr>
        <w:tab/>
      </w:r>
      <w:r>
        <w:rPr>
          <w:rFonts w:hint="eastAsia"/>
          <w:color w:val="auto"/>
          <w:highlight w:val="none"/>
          <w:lang w:val="en-US" w:eastAsia="zh-CN"/>
        </w:rPr>
        <w:t>8</w:t>
      </w:r>
      <w:r>
        <w:rPr>
          <w:color w:val="auto"/>
          <w:highlight w:val="none"/>
        </w:rPr>
        <w:fldChar w:fldCharType="end"/>
      </w:r>
    </w:p>
    <w:p>
      <w:pPr>
        <w:pStyle w:val="37"/>
        <w:tabs>
          <w:tab w:val="right" w:leader="dot" w:pos="9638"/>
        </w:tabs>
        <w:rPr>
          <w:rFonts w:hint="default" w:eastAsia="仿宋_GB2312"/>
          <w:color w:val="auto"/>
          <w:highlight w:val="none"/>
          <w:lang w:val="en-US" w:eastAsia="zh-CN"/>
        </w:rPr>
      </w:pPr>
      <w:r>
        <w:rPr>
          <w:color w:val="auto"/>
          <w:highlight w:val="none"/>
        </w:rPr>
        <w:fldChar w:fldCharType="begin"/>
      </w:r>
      <w:r>
        <w:rPr>
          <w:color w:val="auto"/>
          <w:highlight w:val="none"/>
        </w:rPr>
        <w:instrText xml:space="preserve"> HYPERLINK \l _Toc20492 </w:instrText>
      </w:r>
      <w:r>
        <w:rPr>
          <w:color w:val="auto"/>
          <w:highlight w:val="none"/>
        </w:rPr>
        <w:fldChar w:fldCharType="separate"/>
      </w:r>
      <w:r>
        <w:rPr>
          <w:rFonts w:hint="default" w:ascii="黑体"/>
          <w:color w:val="auto"/>
          <w:highlight w:val="none"/>
        </w:rPr>
        <w:t xml:space="preserve">第四章 </w:t>
      </w:r>
      <w:r>
        <w:rPr>
          <w:rFonts w:hint="eastAsia"/>
          <w:color w:val="auto"/>
          <w:highlight w:val="none"/>
        </w:rPr>
        <w:t>合同条款及格式</w:t>
      </w:r>
      <w:r>
        <w:rPr>
          <w:color w:val="auto"/>
          <w:highlight w:val="none"/>
        </w:rPr>
        <w:tab/>
      </w:r>
      <w:r>
        <w:rPr>
          <w:color w:val="auto"/>
          <w:highlight w:val="none"/>
        </w:rPr>
        <w:fldChar w:fldCharType="end"/>
      </w:r>
      <w:r>
        <w:rPr>
          <w:rFonts w:hint="eastAsia"/>
          <w:color w:val="auto"/>
          <w:highlight w:val="none"/>
          <w:lang w:val="en-US" w:eastAsia="zh-CN"/>
        </w:rPr>
        <w:t>14</w:t>
      </w:r>
    </w:p>
    <w:p>
      <w:pPr>
        <w:pStyle w:val="37"/>
        <w:tabs>
          <w:tab w:val="right" w:leader="dot" w:pos="9638"/>
        </w:tabs>
        <w:rPr>
          <w:rFonts w:hint="eastAsia" w:eastAsia="仿宋_GB2312"/>
          <w:color w:val="auto"/>
          <w:highlight w:val="none"/>
          <w:lang w:val="en-US" w:eastAsia="zh-CN"/>
        </w:rPr>
      </w:pPr>
      <w:r>
        <w:rPr>
          <w:color w:val="auto"/>
          <w:highlight w:val="none"/>
        </w:rPr>
        <w:fldChar w:fldCharType="begin"/>
      </w:r>
      <w:r>
        <w:rPr>
          <w:color w:val="auto"/>
          <w:highlight w:val="none"/>
        </w:rPr>
        <w:instrText xml:space="preserve"> HYPERLINK \l _Toc13029 </w:instrText>
      </w:r>
      <w:r>
        <w:rPr>
          <w:color w:val="auto"/>
          <w:highlight w:val="none"/>
        </w:rPr>
        <w:fldChar w:fldCharType="separate"/>
      </w:r>
      <w:r>
        <w:rPr>
          <w:rFonts w:hint="default" w:ascii="黑体"/>
          <w:color w:val="auto"/>
          <w:highlight w:val="none"/>
        </w:rPr>
        <w:t xml:space="preserve">第五章 </w:t>
      </w:r>
      <w:r>
        <w:rPr>
          <w:rFonts w:hint="eastAsia"/>
          <w:color w:val="auto"/>
          <w:highlight w:val="none"/>
          <w:lang w:val="en-US" w:eastAsia="zh-CN"/>
        </w:rPr>
        <w:t>投影仪参数要求</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9</w:t>
      </w:r>
    </w:p>
    <w:p>
      <w:pPr>
        <w:pStyle w:val="37"/>
        <w:tabs>
          <w:tab w:val="right" w:leader="dot" w:pos="9638"/>
        </w:tabs>
        <w:rPr>
          <w:rFonts w:hint="eastAsia" w:eastAsia="仿宋_GB2312"/>
          <w:color w:val="auto"/>
          <w:highlight w:val="none"/>
          <w:lang w:val="en-US" w:eastAsia="zh-CN"/>
        </w:rPr>
      </w:pPr>
      <w:r>
        <w:rPr>
          <w:color w:val="auto"/>
          <w:highlight w:val="none"/>
        </w:rPr>
        <w:fldChar w:fldCharType="begin"/>
      </w:r>
      <w:r>
        <w:rPr>
          <w:color w:val="auto"/>
          <w:highlight w:val="none"/>
        </w:rPr>
        <w:instrText xml:space="preserve"> HYPERLINK \l _Toc21615 </w:instrText>
      </w:r>
      <w:r>
        <w:rPr>
          <w:color w:val="auto"/>
          <w:highlight w:val="none"/>
        </w:rPr>
        <w:fldChar w:fldCharType="separate"/>
      </w:r>
      <w:r>
        <w:rPr>
          <w:rFonts w:hint="default" w:ascii="黑体"/>
          <w:color w:val="auto"/>
          <w:highlight w:val="none"/>
        </w:rPr>
        <w:t xml:space="preserve">第六章 </w:t>
      </w:r>
      <w:r>
        <w:rPr>
          <w:rFonts w:hint="eastAsia"/>
          <w:color w:val="auto"/>
          <w:highlight w:val="none"/>
          <w:lang w:eastAsia="zh-CN"/>
        </w:rPr>
        <w:t>参选</w:t>
      </w:r>
      <w:r>
        <w:rPr>
          <w:rFonts w:hint="eastAsia"/>
          <w:color w:val="auto"/>
          <w:highlight w:val="none"/>
        </w:rPr>
        <w:t>文件格式</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0</w:t>
      </w:r>
    </w:p>
    <w:p>
      <w:pPr>
        <w:pStyle w:val="4"/>
        <w:spacing w:line="240" w:lineRule="atLeast"/>
        <w:jc w:val="center"/>
        <w:rPr>
          <w:color w:val="auto"/>
          <w:highlight w:val="none"/>
        </w:rPr>
      </w:pPr>
      <w:r>
        <w:rPr>
          <w:color w:val="auto"/>
          <w:highlight w:val="none"/>
        </w:rPr>
        <w:fldChar w:fldCharType="end"/>
      </w:r>
    </w:p>
    <w:p>
      <w:pPr>
        <w:pStyle w:val="21"/>
        <w:jc w:val="center"/>
        <w:rPr>
          <w:color w:val="auto"/>
          <w:highlight w:val="none"/>
        </w:rPr>
      </w:pPr>
    </w:p>
    <w:bookmarkEnd w:id="0"/>
    <w:bookmarkEnd w:id="1"/>
    <w:bookmarkEnd w:id="2"/>
    <w:bookmarkEnd w:id="3"/>
    <w:p>
      <w:pPr>
        <w:pStyle w:val="4"/>
        <w:spacing w:line="240" w:lineRule="atLeast"/>
        <w:jc w:val="center"/>
        <w:rPr>
          <w:rFonts w:hint="eastAsia" w:ascii="宋体" w:hAnsi="宋体" w:cs="MingLiU"/>
          <w:b/>
          <w:bCs/>
          <w:color w:val="auto"/>
          <w:w w:val="99"/>
          <w:kern w:val="0"/>
          <w:sz w:val="36"/>
          <w:szCs w:val="36"/>
          <w:highlight w:val="none"/>
          <w:lang w:eastAsia="zh-CN"/>
        </w:rPr>
        <w:sectPr>
          <w:footerReference r:id="rId7" w:type="first"/>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bookmarkStart w:id="4" w:name="_Hlk134264953"/>
    </w:p>
    <w:p>
      <w:pPr>
        <w:pStyle w:val="3"/>
        <w:bidi w:val="0"/>
        <w:ind w:left="5100" w:leftChars="0" w:firstLineChars="0"/>
        <w:jc w:val="left"/>
        <w:rPr>
          <w:rFonts w:hint="eastAsia"/>
          <w:color w:val="auto"/>
          <w:highlight w:val="none"/>
          <w:lang w:eastAsia="zh-CN"/>
        </w:rPr>
      </w:pPr>
      <w:bookmarkStart w:id="5" w:name="_Toc21058"/>
      <w:bookmarkStart w:id="6" w:name="OLE_LINK2"/>
      <w:r>
        <w:rPr>
          <w:rFonts w:hint="eastAsia"/>
          <w:color w:val="auto"/>
          <w:highlight w:val="none"/>
          <w:lang w:val="en-US" w:eastAsia="zh-CN"/>
        </w:rPr>
        <w:t>比选公告</w:t>
      </w:r>
      <w:bookmarkEnd w:id="5"/>
    </w:p>
    <w:p>
      <w:pPr>
        <w:pStyle w:val="5"/>
        <w:spacing w:before="0" w:line="360" w:lineRule="auto"/>
        <w:rPr>
          <w:rFonts w:hint="eastAsia" w:ascii="宋体" w:hAnsi="宋体" w:eastAsia="宋体"/>
          <w:snapToGrid w:val="0"/>
          <w:color w:val="auto"/>
          <w:sz w:val="22"/>
          <w:szCs w:val="22"/>
          <w:highlight w:val="none"/>
        </w:rPr>
      </w:pPr>
      <w:bookmarkStart w:id="7" w:name="_Toc224103315"/>
      <w:bookmarkStart w:id="8" w:name="_Toc443576770"/>
      <w:r>
        <w:rPr>
          <w:rFonts w:hint="eastAsia" w:ascii="宋体" w:hAnsi="宋体" w:eastAsia="宋体"/>
          <w:snapToGrid w:val="0"/>
          <w:color w:val="auto"/>
          <w:sz w:val="22"/>
          <w:szCs w:val="22"/>
          <w:highlight w:val="none"/>
        </w:rPr>
        <w:t xml:space="preserve">1．比选条件 </w:t>
      </w:r>
    </w:p>
    <w:p>
      <w:pPr>
        <w:pStyle w:val="5"/>
        <w:tabs>
          <w:tab w:val="right" w:pos="9970"/>
        </w:tabs>
        <w:spacing w:before="0" w:line="360" w:lineRule="auto"/>
        <w:ind w:firstLine="400" w:firstLineChars="200"/>
        <w:rPr>
          <w:rFonts w:ascii="宋体" w:hAnsi="宋体" w:eastAsia="宋体" w:cs="宋体"/>
          <w:b w:val="0"/>
          <w:bCs/>
          <w:color w:val="auto"/>
          <w:sz w:val="20"/>
          <w:szCs w:val="20"/>
          <w:highlight w:val="none"/>
        </w:rPr>
      </w:pPr>
      <w:bookmarkStart w:id="9" w:name="_Toc214434226"/>
      <w:bookmarkStart w:id="10" w:name="_Toc443576764"/>
      <w:r>
        <w:rPr>
          <w:rFonts w:hint="eastAsia" w:ascii="宋体" w:hAnsi="宋体" w:eastAsia="宋体" w:cs="宋体"/>
          <w:b w:val="0"/>
          <w:bCs/>
          <w:color w:val="auto"/>
          <w:sz w:val="20"/>
          <w:szCs w:val="20"/>
          <w:highlight w:val="none"/>
        </w:rPr>
        <w:t>本比选项目</w:t>
      </w:r>
      <w:r>
        <w:rPr>
          <w:rFonts w:hint="eastAsia" w:ascii="宋体" w:hAnsi="宋体" w:eastAsia="宋体" w:cs="宋体"/>
          <w:b w:val="0"/>
          <w:bCs/>
          <w:color w:val="auto"/>
          <w:sz w:val="20"/>
          <w:szCs w:val="20"/>
          <w:highlight w:val="none"/>
          <w:u w:val="single"/>
          <w:lang w:val="en-US" w:eastAsia="zh-CN"/>
        </w:rPr>
        <w:t>2026年</w:t>
      </w:r>
      <w:r>
        <w:rPr>
          <w:rFonts w:hint="eastAsia" w:ascii="宋体" w:hAnsi="宋体" w:eastAsia="宋体" w:cs="宋体"/>
          <w:b w:val="0"/>
          <w:bCs/>
          <w:color w:val="auto"/>
          <w:sz w:val="20"/>
          <w:szCs w:val="20"/>
          <w:highlight w:val="none"/>
          <w:u w:val="single"/>
          <w:lang w:eastAsia="zh-CN"/>
        </w:rPr>
        <w:t>重庆</w:t>
      </w:r>
      <w:r>
        <w:rPr>
          <w:rFonts w:hint="eastAsia" w:ascii="宋体" w:hAnsi="宋体" w:eastAsia="宋体" w:cs="宋体"/>
          <w:b w:val="0"/>
          <w:bCs/>
          <w:color w:val="auto"/>
          <w:sz w:val="20"/>
          <w:szCs w:val="20"/>
          <w:highlight w:val="none"/>
          <w:u w:val="single"/>
          <w:lang w:val="en-US" w:eastAsia="zh-CN"/>
        </w:rPr>
        <w:t>之夜·</w:t>
      </w:r>
      <w:r>
        <w:rPr>
          <w:rFonts w:hint="eastAsia" w:ascii="宋体" w:hAnsi="宋体" w:eastAsia="宋体" w:cs="宋体"/>
          <w:b w:val="0"/>
          <w:bCs/>
          <w:color w:val="auto"/>
          <w:sz w:val="20"/>
          <w:szCs w:val="20"/>
          <w:highlight w:val="none"/>
          <w:u w:val="single"/>
          <w:lang w:eastAsia="zh-CN"/>
        </w:rPr>
        <w:t>国际光影文化旅游季-重庆市儿童公园光影艺术邀请展</w:t>
      </w:r>
      <w:r>
        <w:rPr>
          <w:rFonts w:hint="eastAsia" w:ascii="宋体" w:hAnsi="宋体" w:eastAsia="宋体" w:cs="宋体"/>
          <w:b w:val="0"/>
          <w:bCs/>
          <w:color w:val="auto"/>
          <w:sz w:val="20"/>
          <w:szCs w:val="20"/>
          <w:highlight w:val="none"/>
          <w:u w:val="single"/>
          <w:lang w:val="en-US" w:eastAsia="zh-CN"/>
        </w:rPr>
        <w:t>投影仪租赁</w:t>
      </w:r>
      <w:r>
        <w:rPr>
          <w:rFonts w:hint="eastAsia" w:ascii="宋体" w:hAnsi="宋体" w:eastAsia="宋体" w:cs="宋体"/>
          <w:b w:val="0"/>
          <w:bCs/>
          <w:color w:val="auto"/>
          <w:sz w:val="20"/>
          <w:szCs w:val="20"/>
          <w:highlight w:val="none"/>
          <w:u w:val="none"/>
          <w:lang w:eastAsia="zh-CN"/>
        </w:rPr>
        <w:t>，</w:t>
      </w:r>
      <w:r>
        <w:rPr>
          <w:rFonts w:hint="eastAsia" w:ascii="宋体" w:hAnsi="宋体" w:eastAsia="宋体" w:cs="宋体"/>
          <w:b w:val="0"/>
          <w:bCs/>
          <w:color w:val="auto"/>
          <w:sz w:val="20"/>
          <w:szCs w:val="20"/>
          <w:highlight w:val="none"/>
        </w:rPr>
        <w:t>项目业主为</w:t>
      </w:r>
      <w:r>
        <w:rPr>
          <w:rFonts w:hint="eastAsia" w:ascii="宋体" w:hAnsi="宋体" w:eastAsia="宋体" w:cs="宋体"/>
          <w:b w:val="0"/>
          <w:bCs/>
          <w:color w:val="auto"/>
          <w:sz w:val="20"/>
          <w:szCs w:val="20"/>
          <w:highlight w:val="none"/>
          <w:u w:val="single"/>
          <w:lang w:eastAsia="zh-CN"/>
        </w:rPr>
        <w:t>重庆山水城文化旅游发展有限公司</w:t>
      </w:r>
      <w:r>
        <w:rPr>
          <w:rFonts w:hint="eastAsia" w:ascii="宋体" w:hAnsi="宋体" w:eastAsia="宋体" w:cs="宋体"/>
          <w:b w:val="0"/>
          <w:bCs/>
          <w:color w:val="auto"/>
          <w:sz w:val="20"/>
          <w:szCs w:val="20"/>
          <w:highlight w:val="none"/>
        </w:rPr>
        <w:t>，资金来源为</w:t>
      </w:r>
      <w:r>
        <w:rPr>
          <w:rFonts w:hint="eastAsia" w:ascii="宋体" w:hAnsi="宋体" w:eastAsia="宋体" w:cs="宋体"/>
          <w:b w:val="0"/>
          <w:bCs/>
          <w:color w:val="auto"/>
          <w:sz w:val="20"/>
          <w:szCs w:val="20"/>
          <w:highlight w:val="none"/>
          <w:u w:val="single"/>
          <w:lang w:val="en-US" w:eastAsia="zh-CN"/>
        </w:rPr>
        <w:t>业主自筹</w:t>
      </w:r>
      <w:r>
        <w:rPr>
          <w:rFonts w:hint="eastAsia" w:ascii="宋体" w:hAnsi="宋体" w:eastAsia="宋体" w:cs="宋体"/>
          <w:b w:val="0"/>
          <w:bCs/>
          <w:color w:val="auto"/>
          <w:sz w:val="20"/>
          <w:szCs w:val="20"/>
          <w:highlight w:val="none"/>
        </w:rPr>
        <w:t>，比选人为</w:t>
      </w:r>
      <w:r>
        <w:rPr>
          <w:rFonts w:hint="eastAsia" w:ascii="宋体" w:hAnsi="宋体" w:eastAsia="宋体" w:cs="宋体"/>
          <w:b w:val="0"/>
          <w:bCs/>
          <w:color w:val="auto"/>
          <w:sz w:val="20"/>
          <w:szCs w:val="20"/>
          <w:highlight w:val="none"/>
          <w:u w:val="single"/>
          <w:lang w:eastAsia="zh-CN"/>
        </w:rPr>
        <w:t>重庆山水城文化旅游发展有限公司</w:t>
      </w:r>
      <w:r>
        <w:rPr>
          <w:rFonts w:hint="eastAsia" w:ascii="宋体" w:hAnsi="宋体" w:eastAsia="宋体" w:cs="宋体"/>
          <w:b w:val="0"/>
          <w:bCs/>
          <w:color w:val="auto"/>
          <w:sz w:val="20"/>
          <w:szCs w:val="20"/>
          <w:highlight w:val="none"/>
          <w:u w:val="none"/>
          <w:lang w:eastAsia="zh-CN"/>
        </w:rPr>
        <w:t>，</w:t>
      </w:r>
      <w:r>
        <w:rPr>
          <w:rFonts w:hint="eastAsia" w:ascii="宋体" w:hAnsi="宋体" w:eastAsia="宋体" w:cs="宋体"/>
          <w:b w:val="0"/>
          <w:bCs/>
          <w:color w:val="auto"/>
          <w:sz w:val="20"/>
          <w:szCs w:val="20"/>
          <w:highlight w:val="none"/>
        </w:rPr>
        <w:t>本项目已具备比选条件，</w:t>
      </w:r>
      <w:r>
        <w:rPr>
          <w:rFonts w:hint="eastAsia" w:ascii="宋体" w:hAnsi="宋体" w:eastAsia="宋体" w:cs="宋体"/>
          <w:b w:val="0"/>
          <w:bCs/>
          <w:color w:val="auto"/>
          <w:sz w:val="20"/>
          <w:szCs w:val="20"/>
          <w:highlight w:val="none"/>
          <w:lang w:val="en-US" w:eastAsia="zh-CN"/>
        </w:rPr>
        <w:t>现</w:t>
      </w:r>
      <w:r>
        <w:rPr>
          <w:rFonts w:hint="eastAsia" w:ascii="宋体" w:hAnsi="宋体" w:eastAsia="宋体" w:cs="宋体"/>
          <w:b w:val="0"/>
          <w:bCs/>
          <w:color w:val="auto"/>
          <w:sz w:val="20"/>
          <w:szCs w:val="20"/>
          <w:highlight w:val="none"/>
        </w:rPr>
        <w:t>对该</w:t>
      </w:r>
      <w:r>
        <w:rPr>
          <w:rFonts w:hint="eastAsia" w:ascii="宋体" w:hAnsi="宋体" w:eastAsia="宋体" w:cs="宋体"/>
          <w:b w:val="0"/>
          <w:bCs/>
          <w:color w:val="auto"/>
          <w:sz w:val="20"/>
          <w:szCs w:val="20"/>
          <w:highlight w:val="none"/>
          <w:lang w:val="en-US" w:eastAsia="zh-CN"/>
        </w:rPr>
        <w:t>批投影仪租赁</w:t>
      </w:r>
      <w:r>
        <w:rPr>
          <w:rFonts w:hint="eastAsia" w:ascii="宋体" w:hAnsi="宋体" w:eastAsia="宋体" w:cs="宋体"/>
          <w:b w:val="0"/>
          <w:bCs/>
          <w:color w:val="auto"/>
          <w:sz w:val="20"/>
          <w:szCs w:val="20"/>
          <w:highlight w:val="none"/>
        </w:rPr>
        <w:t>进行</w:t>
      </w:r>
      <w:r>
        <w:rPr>
          <w:rFonts w:hint="eastAsia" w:ascii="宋体" w:hAnsi="宋体" w:eastAsia="宋体" w:cs="宋体"/>
          <w:b w:val="0"/>
          <w:bCs/>
          <w:color w:val="auto"/>
          <w:sz w:val="20"/>
          <w:szCs w:val="20"/>
          <w:highlight w:val="none"/>
          <w:lang w:eastAsia="zh-CN"/>
        </w:rPr>
        <w:t>公开</w:t>
      </w:r>
      <w:r>
        <w:rPr>
          <w:rFonts w:hint="eastAsia" w:ascii="宋体" w:hAnsi="宋体" w:eastAsia="宋体" w:cs="宋体"/>
          <w:b w:val="0"/>
          <w:bCs/>
          <w:color w:val="auto"/>
          <w:sz w:val="20"/>
          <w:szCs w:val="20"/>
          <w:highlight w:val="none"/>
        </w:rPr>
        <w:t>比选。</w:t>
      </w:r>
    </w:p>
    <w:p>
      <w:pPr>
        <w:pStyle w:val="5"/>
        <w:spacing w:before="0" w:line="360" w:lineRule="auto"/>
        <w:rPr>
          <w:rFonts w:hint="eastAsia" w:ascii="宋体" w:hAnsi="宋体" w:cs="宋体"/>
          <w:b w:val="0"/>
          <w:bCs/>
          <w:color w:val="auto"/>
          <w:sz w:val="22"/>
          <w:szCs w:val="20"/>
          <w:highlight w:val="none"/>
        </w:rPr>
      </w:pPr>
      <w:r>
        <w:rPr>
          <w:rFonts w:hint="eastAsia" w:ascii="宋体" w:hAnsi="宋体" w:eastAsia="宋体"/>
          <w:snapToGrid w:val="0"/>
          <w:color w:val="auto"/>
          <w:sz w:val="22"/>
          <w:szCs w:val="22"/>
          <w:highlight w:val="none"/>
        </w:rPr>
        <w:t>2．项目概况与比选范围</w:t>
      </w:r>
      <w:bookmarkEnd w:id="9"/>
      <w:bookmarkEnd w:id="10"/>
      <w:r>
        <w:rPr>
          <w:rFonts w:hint="eastAsia" w:ascii="宋体" w:hAnsi="宋体" w:eastAsia="宋体"/>
          <w:snapToGrid w:val="0"/>
          <w:color w:val="auto"/>
          <w:sz w:val="22"/>
          <w:szCs w:val="22"/>
          <w:highlight w:val="none"/>
        </w:rPr>
        <w:t xml:space="preserve"> </w:t>
      </w:r>
      <w:r>
        <w:rPr>
          <w:rFonts w:ascii="宋体" w:hAnsi="宋体" w:cs="宋体"/>
          <w:b w:val="0"/>
          <w:bCs/>
          <w:color w:val="auto"/>
          <w:sz w:val="22"/>
          <w:szCs w:val="20"/>
          <w:highlight w:val="none"/>
        </w:rPr>
        <w:tab/>
      </w:r>
    </w:p>
    <w:p>
      <w:pPr>
        <w:spacing w:line="360" w:lineRule="auto"/>
        <w:ind w:firstLine="400" w:firstLineChars="200"/>
        <w:jc w:val="left"/>
        <w:rPr>
          <w:rFonts w:hint="eastAsia" w:ascii="宋体" w:hAnsi="宋体" w:cs="宋体"/>
          <w:bCs/>
          <w:color w:val="auto"/>
          <w:kern w:val="0"/>
          <w:sz w:val="20"/>
          <w:szCs w:val="20"/>
          <w:highlight w:val="none"/>
          <w:u w:val="single"/>
        </w:rPr>
      </w:pPr>
      <w:r>
        <w:rPr>
          <w:rFonts w:hint="eastAsia" w:ascii="宋体" w:hAnsi="宋体" w:cs="宋体"/>
          <w:bCs/>
          <w:color w:val="auto"/>
          <w:kern w:val="0"/>
          <w:sz w:val="20"/>
          <w:szCs w:val="20"/>
          <w:highlight w:val="none"/>
        </w:rPr>
        <w:t>2.1 项目地点：</w:t>
      </w:r>
      <w:r>
        <w:rPr>
          <w:rFonts w:hint="eastAsia" w:ascii="宋体" w:hAnsi="宋体" w:cs="宋体"/>
          <w:bCs/>
          <w:color w:val="auto"/>
          <w:kern w:val="0"/>
          <w:sz w:val="20"/>
          <w:szCs w:val="20"/>
          <w:highlight w:val="none"/>
          <w:u w:val="single"/>
          <w:lang w:val="en-US" w:eastAsia="zh-CN"/>
        </w:rPr>
        <w:t>重庆市儿童公园</w:t>
      </w:r>
    </w:p>
    <w:p>
      <w:pPr>
        <w:tabs>
          <w:tab w:val="left" w:pos="7170"/>
        </w:tabs>
        <w:spacing w:line="360" w:lineRule="auto"/>
        <w:ind w:right="-365" w:rightChars="-174" w:firstLine="384" w:firstLineChars="192"/>
        <w:rPr>
          <w:rFonts w:hint="eastAsia" w:ascii="宋体" w:hAnsi="宋体" w:cs="宋体"/>
          <w:bCs/>
          <w:color w:val="auto"/>
          <w:kern w:val="0"/>
          <w:sz w:val="20"/>
          <w:szCs w:val="20"/>
          <w:highlight w:val="none"/>
        </w:rPr>
      </w:pPr>
      <w:r>
        <w:rPr>
          <w:rFonts w:hint="eastAsia" w:ascii="宋体" w:hAnsi="宋体" w:cs="宋体"/>
          <w:bCs/>
          <w:color w:val="auto"/>
          <w:kern w:val="0"/>
          <w:sz w:val="20"/>
          <w:szCs w:val="20"/>
          <w:highlight w:val="none"/>
        </w:rPr>
        <w:t>2.2项目规模及内容如下：</w:t>
      </w:r>
    </w:p>
    <w:p>
      <w:pPr>
        <w:spacing w:line="360" w:lineRule="auto"/>
        <w:ind w:firstLine="400" w:firstLineChars="200"/>
        <w:jc w:val="left"/>
        <w:rPr>
          <w:rFonts w:hint="eastAsia" w:ascii="宋体" w:hAnsi="宋体" w:cs="宋体"/>
          <w:bCs/>
          <w:color w:val="auto"/>
          <w:kern w:val="0"/>
          <w:sz w:val="20"/>
          <w:szCs w:val="20"/>
          <w:highlight w:val="none"/>
          <w:lang w:val="en-US" w:eastAsia="zh-CN"/>
        </w:rPr>
      </w:pPr>
      <w:r>
        <w:rPr>
          <w:rFonts w:hint="eastAsia" w:ascii="宋体" w:hAnsi="宋体" w:cs="宋体"/>
          <w:bCs/>
          <w:color w:val="auto"/>
          <w:kern w:val="0"/>
          <w:sz w:val="20"/>
          <w:szCs w:val="20"/>
          <w:highlight w:val="none"/>
          <w:lang w:val="en-US" w:eastAsia="zh-CN"/>
        </w:rPr>
        <w:t>需租赁38台8000流明的投影仪，租赁时间暂定1-3个月（具体租赁时间以比选人确定为准，若租赁期达到3个月及以上则以3个月的中选租赁总价予以采购买断，资产属于比选人），投影仪具体参数要求如下：</w:t>
      </w:r>
    </w:p>
    <w:tbl>
      <w:tblPr>
        <w:tblStyle w:val="54"/>
        <w:tblW w:w="49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1113"/>
        <w:gridCol w:w="935"/>
        <w:gridCol w:w="4677"/>
        <w:gridCol w:w="763"/>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kern w:val="0"/>
                <w:sz w:val="18"/>
                <w:szCs w:val="18"/>
                <w:u w:val="none"/>
                <w:lang w:val="en-US" w:eastAsia="zh-CN" w:bidi="ar"/>
              </w:rPr>
            </w:pPr>
            <w:r>
              <w:rPr>
                <w:rFonts w:hint="eastAsia" w:ascii="方正仿宋_GBK" w:hAnsi="方正仿宋_GBK" w:eastAsia="方正仿宋_GBK" w:cs="方正仿宋_GBK"/>
                <w:b/>
                <w:bCs/>
                <w:i w:val="0"/>
                <w:iCs w:val="0"/>
                <w:color w:val="000000"/>
                <w:kern w:val="0"/>
                <w:sz w:val="18"/>
                <w:szCs w:val="18"/>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名称</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品牌</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型号</w:t>
            </w:r>
          </w:p>
        </w:tc>
        <w:tc>
          <w:tcPr>
            <w:tcW w:w="2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参数明细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数量</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A类</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投影仪</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光峰或不低于该品牌档次的其它品牌</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AL-DU835或满足品牌和参数要求的其它品牌型号</w:t>
            </w:r>
          </w:p>
        </w:tc>
        <w:tc>
          <w:tcPr>
            <w:tcW w:w="2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分辨率：≥1920×1200；光源：ALPD激光光源；亮度：7500-8300流明；对比度：≥2000,000：1；亮度均匀性：≥90%；镜头：标准镜头'1.23~1.97:1，支持0.62:1、0.8:1镜头可选；信号接口：输入：HDMI×2；VGA×1；DVI×1；控制接口：输入：RS232×1；RJ45*1（网络控制）；输出：IR 3D OUT×1；USB-A×1；M3×1（有线红外）；功耗：功耗≤550W，待机功耗≤0.5W。</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38台</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180" w:lineRule="exact"/>
              <w:rPr>
                <w:rFonts w:hint="default"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投影仪至少八成新及以上，租赁期间出现故障需及时进行更换</w:t>
            </w:r>
          </w:p>
        </w:tc>
      </w:tr>
    </w:tbl>
    <w:p>
      <w:pPr>
        <w:pStyle w:val="2"/>
        <w:rPr>
          <w:rFonts w:hint="eastAsia"/>
          <w:lang w:val="en-US" w:eastAsia="zh-CN"/>
        </w:rPr>
      </w:pPr>
    </w:p>
    <w:p>
      <w:pPr>
        <w:spacing w:line="360" w:lineRule="auto"/>
        <w:ind w:firstLine="400" w:firstLineChars="200"/>
        <w:jc w:val="left"/>
        <w:rPr>
          <w:rFonts w:hint="default" w:ascii="宋体" w:hAnsi="宋体" w:cs="宋体"/>
          <w:bCs/>
          <w:color w:val="auto"/>
          <w:kern w:val="0"/>
          <w:sz w:val="20"/>
          <w:szCs w:val="20"/>
          <w:highlight w:val="none"/>
          <w:lang w:val="en-US"/>
        </w:rPr>
      </w:pPr>
      <w:r>
        <w:rPr>
          <w:rFonts w:hint="eastAsia" w:ascii="宋体" w:hAnsi="宋体" w:cs="宋体"/>
          <w:bCs/>
          <w:color w:val="auto"/>
          <w:kern w:val="0"/>
          <w:sz w:val="20"/>
          <w:szCs w:val="20"/>
          <w:highlight w:val="none"/>
        </w:rPr>
        <w:t>2.3比选范围：</w:t>
      </w:r>
      <w:bookmarkStart w:id="11" w:name="OLE_LINK4"/>
      <w:r>
        <w:rPr>
          <w:rFonts w:hint="eastAsia" w:ascii="宋体" w:hAnsi="宋体" w:cs="宋体"/>
          <w:bCs/>
          <w:color w:val="auto"/>
          <w:kern w:val="0"/>
          <w:sz w:val="20"/>
          <w:szCs w:val="20"/>
          <w:highlight w:val="none"/>
          <w:lang w:val="en-US" w:eastAsia="zh-CN"/>
        </w:rPr>
        <w:t>提供满足品牌、参数要求的38台投影仪租赁服务（租赁时间暂定1-3个月，具体租赁时间以比选人确定为准，若租赁期达到3个月及以上则以3个月的中选租赁总价予以采购买断，资产属于比选人，中选人需提供给比选人38台投影仪产品合格证及相关资料）。</w:t>
      </w:r>
      <w:bookmarkEnd w:id="11"/>
    </w:p>
    <w:p>
      <w:pPr>
        <w:spacing w:line="360" w:lineRule="auto"/>
        <w:ind w:right="-441" w:rightChars="-210" w:firstLine="400" w:firstLineChars="200"/>
        <w:rPr>
          <w:rFonts w:hint="default"/>
          <w:color w:val="000000"/>
          <w:szCs w:val="21"/>
          <w:lang w:val="en-US" w:eastAsia="zh-CN"/>
        </w:rPr>
      </w:pPr>
      <w:r>
        <w:rPr>
          <w:rFonts w:hint="eastAsia" w:ascii="宋体" w:hAnsi="宋体" w:cs="宋体"/>
          <w:color w:val="auto"/>
          <w:sz w:val="20"/>
          <w:szCs w:val="20"/>
          <w:highlight w:val="none"/>
        </w:rPr>
        <w:t xml:space="preserve">2.4 </w:t>
      </w:r>
      <w:r>
        <w:rPr>
          <w:rFonts w:hint="eastAsia" w:ascii="宋体" w:hAnsi="宋体" w:cs="宋体"/>
          <w:color w:val="auto"/>
          <w:sz w:val="20"/>
          <w:szCs w:val="20"/>
          <w:highlight w:val="none"/>
          <w:lang w:val="en-US" w:eastAsia="zh-CN"/>
        </w:rPr>
        <w:t>租赁时间：</w:t>
      </w:r>
      <w:r>
        <w:rPr>
          <w:rFonts w:hint="eastAsia" w:ascii="宋体" w:hAnsi="宋体" w:cs="宋体"/>
          <w:bCs/>
          <w:color w:val="auto"/>
          <w:kern w:val="0"/>
          <w:sz w:val="20"/>
          <w:szCs w:val="20"/>
          <w:highlight w:val="none"/>
          <w:lang w:val="en-US" w:eastAsia="zh-CN"/>
        </w:rPr>
        <w:t>租赁时间暂定1-3个月，具体租赁时间以比选人确定为准，若租赁期达到3个月及以上则以3个月的中选租赁总价予以采购买断，资产属于比选人。</w:t>
      </w:r>
    </w:p>
    <w:p>
      <w:pPr>
        <w:spacing w:line="360" w:lineRule="auto"/>
        <w:ind w:firstLine="400" w:firstLineChars="200"/>
        <w:jc w:val="left"/>
        <w:rPr>
          <w:rFonts w:hint="default" w:ascii="宋体" w:hAnsi="宋体" w:cs="宋体"/>
          <w:color w:val="auto"/>
          <w:sz w:val="20"/>
          <w:szCs w:val="20"/>
          <w:highlight w:val="none"/>
          <w:lang w:val="en-US"/>
        </w:rPr>
      </w:pPr>
      <w:r>
        <w:rPr>
          <w:rFonts w:hint="eastAsia" w:ascii="宋体" w:hAnsi="宋体" w:cs="宋体"/>
          <w:color w:val="auto"/>
          <w:sz w:val="20"/>
          <w:szCs w:val="20"/>
          <w:highlight w:val="none"/>
          <w:lang w:val="en-US" w:eastAsia="zh-CN"/>
        </w:rPr>
        <w:t>2.5供货时间及</w:t>
      </w:r>
      <w:r>
        <w:rPr>
          <w:rFonts w:hint="eastAsia" w:ascii="宋体" w:hAnsi="宋体" w:cs="宋体"/>
          <w:color w:val="auto"/>
          <w:sz w:val="20"/>
          <w:szCs w:val="20"/>
          <w:highlight w:val="none"/>
        </w:rPr>
        <w:t>要求：</w:t>
      </w:r>
      <w:bookmarkStart w:id="12" w:name="OLE_LINK1"/>
      <w:r>
        <w:rPr>
          <w:rFonts w:hint="eastAsia" w:ascii="宋体" w:hAnsi="宋体" w:cs="宋体"/>
          <w:bCs/>
          <w:color w:val="auto"/>
          <w:kern w:val="0"/>
          <w:sz w:val="20"/>
          <w:szCs w:val="20"/>
          <w:highlight w:val="none"/>
          <w:lang w:val="en-US" w:eastAsia="zh-CN"/>
        </w:rPr>
        <w:t>需按照比选人时间提供规定数量的投影仪并运至比选人指定位置，保障租赁期间投影仪的正常使用，若出现故障需无条件及时进行更换。</w:t>
      </w:r>
    </w:p>
    <w:bookmarkEnd w:id="12"/>
    <w:p>
      <w:pPr>
        <w:pStyle w:val="5"/>
        <w:spacing w:before="0" w:line="360" w:lineRule="auto"/>
        <w:rPr>
          <w:rFonts w:hint="eastAsia" w:ascii="宋体" w:hAnsi="宋体" w:eastAsia="宋体"/>
          <w:snapToGrid w:val="0"/>
          <w:color w:val="auto"/>
          <w:sz w:val="22"/>
          <w:szCs w:val="22"/>
          <w:highlight w:val="none"/>
        </w:rPr>
      </w:pPr>
      <w:bookmarkStart w:id="13" w:name="_Toc443576765"/>
      <w:r>
        <w:rPr>
          <w:rFonts w:hint="eastAsia" w:ascii="宋体" w:hAnsi="宋体" w:eastAsia="宋体"/>
          <w:snapToGrid w:val="0"/>
          <w:color w:val="auto"/>
          <w:sz w:val="22"/>
          <w:szCs w:val="22"/>
          <w:highlight w:val="none"/>
        </w:rPr>
        <w:t>3.</w:t>
      </w:r>
      <w:r>
        <w:rPr>
          <w:rFonts w:hint="eastAsia" w:ascii="宋体" w:hAnsi="宋体" w:eastAsia="宋体"/>
          <w:snapToGrid w:val="0"/>
          <w:color w:val="auto"/>
          <w:sz w:val="22"/>
          <w:szCs w:val="22"/>
          <w:highlight w:val="none"/>
          <w:lang w:eastAsia="zh-CN"/>
        </w:rPr>
        <w:t>参选</w:t>
      </w:r>
      <w:r>
        <w:rPr>
          <w:rFonts w:hint="eastAsia" w:ascii="宋体" w:hAnsi="宋体" w:eastAsia="宋体"/>
          <w:snapToGrid w:val="0"/>
          <w:color w:val="auto"/>
          <w:sz w:val="22"/>
          <w:szCs w:val="22"/>
          <w:highlight w:val="none"/>
        </w:rPr>
        <w:t>人资格要求</w:t>
      </w:r>
      <w:bookmarkEnd w:id="13"/>
    </w:p>
    <w:p>
      <w:pPr>
        <w:pStyle w:val="5"/>
        <w:spacing w:before="0" w:line="360" w:lineRule="auto"/>
        <w:ind w:firstLine="400" w:firstLineChars="200"/>
        <w:rPr>
          <w:rFonts w:hint="eastAsia" w:ascii="宋体" w:hAnsi="宋体" w:eastAsia="宋体" w:cs="宋体"/>
          <w:b w:val="0"/>
          <w:color w:val="auto"/>
          <w:kern w:val="2"/>
          <w:sz w:val="20"/>
          <w:szCs w:val="20"/>
          <w:highlight w:val="none"/>
          <w:lang w:val="en-US" w:eastAsia="zh-CN" w:bidi="ar-SA"/>
        </w:rPr>
      </w:pPr>
      <w:bookmarkStart w:id="14" w:name="_Toc443576766"/>
      <w:r>
        <w:rPr>
          <w:rFonts w:hint="eastAsia" w:ascii="宋体" w:hAnsi="宋体" w:eastAsia="宋体" w:cs="宋体"/>
          <w:b w:val="0"/>
          <w:color w:val="auto"/>
          <w:kern w:val="2"/>
          <w:sz w:val="20"/>
          <w:szCs w:val="20"/>
          <w:highlight w:val="none"/>
          <w:lang w:val="en-US" w:eastAsia="zh-CN" w:bidi="ar-SA"/>
        </w:rPr>
        <w:t>详见第二章第10条“参选人资质条件、能力和信誉”</w:t>
      </w:r>
    </w:p>
    <w:p>
      <w:pPr>
        <w:pStyle w:val="5"/>
        <w:spacing w:before="0" w:line="360" w:lineRule="auto"/>
        <w:rPr>
          <w:rFonts w:hint="eastAsia" w:ascii="宋体" w:hAnsi="宋体" w:eastAsia="宋体"/>
          <w:snapToGrid w:val="0"/>
          <w:color w:val="auto"/>
          <w:sz w:val="22"/>
          <w:szCs w:val="22"/>
          <w:highlight w:val="none"/>
        </w:rPr>
      </w:pPr>
      <w:r>
        <w:rPr>
          <w:rFonts w:hint="eastAsia" w:ascii="宋体" w:hAnsi="宋体" w:eastAsia="宋体"/>
          <w:snapToGrid w:val="0"/>
          <w:color w:val="auto"/>
          <w:sz w:val="22"/>
          <w:szCs w:val="22"/>
          <w:highlight w:val="none"/>
        </w:rPr>
        <w:t>4.比选文件的获取</w:t>
      </w:r>
      <w:bookmarkEnd w:id="14"/>
    </w:p>
    <w:p>
      <w:pPr>
        <w:tabs>
          <w:tab w:val="left" w:pos="3045"/>
          <w:tab w:val="left" w:pos="8310"/>
        </w:tabs>
        <w:autoSpaceDE w:val="0"/>
        <w:autoSpaceDN w:val="0"/>
        <w:adjustRightInd w:val="0"/>
        <w:snapToGrid w:val="0"/>
        <w:spacing w:line="460" w:lineRule="exact"/>
        <w:ind w:firstLine="400" w:firstLineChars="200"/>
        <w:rPr>
          <w:rFonts w:hint="eastAsia" w:ascii="宋体" w:hAnsi="宋体"/>
          <w:snapToGrid w:val="0"/>
          <w:color w:val="auto"/>
          <w:kern w:val="0"/>
          <w:szCs w:val="21"/>
          <w:highlight w:val="none"/>
        </w:rPr>
      </w:pPr>
      <w:bookmarkStart w:id="15" w:name="_Toc443576768"/>
      <w:r>
        <w:rPr>
          <w:rFonts w:ascii="宋体" w:hAnsi="宋体" w:cs="宋体"/>
          <w:color w:val="auto"/>
          <w:sz w:val="20"/>
          <w:szCs w:val="22"/>
          <w:highlight w:val="none"/>
        </w:rPr>
        <w:t>4.1</w:t>
      </w:r>
      <w:r>
        <w:rPr>
          <w:rFonts w:hint="eastAsia" w:ascii="宋体" w:hAnsi="宋体"/>
          <w:snapToGrid w:val="0"/>
          <w:color w:val="auto"/>
          <w:kern w:val="0"/>
          <w:szCs w:val="21"/>
          <w:highlight w:val="none"/>
        </w:rPr>
        <w:t>获取时间：从202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19</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lang w:val="en-US" w:eastAsia="zh-CN"/>
        </w:rPr>
        <w:t>10</w:t>
      </w:r>
      <w:r>
        <w:rPr>
          <w:rFonts w:hint="eastAsia" w:ascii="宋体" w:hAnsi="宋体"/>
          <w:snapToGrid w:val="0"/>
          <w:color w:val="auto"/>
          <w:kern w:val="0"/>
          <w:szCs w:val="21"/>
          <w:highlight w:val="none"/>
        </w:rPr>
        <w:t>时00分到202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22</w:t>
      </w:r>
      <w:r>
        <w:rPr>
          <w:rFonts w:hint="eastAsia" w:ascii="宋体" w:hAnsi="宋体"/>
          <w:snapToGrid w:val="0"/>
          <w:color w:val="auto"/>
          <w:kern w:val="0"/>
          <w:szCs w:val="21"/>
          <w:highlight w:val="none"/>
        </w:rPr>
        <w:t>日10时00分。</w:t>
      </w:r>
    </w:p>
    <w:p>
      <w:pPr>
        <w:tabs>
          <w:tab w:val="left" w:pos="3045"/>
          <w:tab w:val="left" w:pos="8310"/>
        </w:tabs>
        <w:autoSpaceDE w:val="0"/>
        <w:autoSpaceDN w:val="0"/>
        <w:adjustRightInd w:val="0"/>
        <w:snapToGrid w:val="0"/>
        <w:spacing w:line="460" w:lineRule="exact"/>
        <w:ind w:firstLine="420"/>
        <w:rPr>
          <w:rFonts w:hint="eastAsia" w:ascii="宋体" w:hAnsi="宋体" w:cs="宋体"/>
          <w:color w:val="auto"/>
          <w:sz w:val="20"/>
          <w:szCs w:val="22"/>
          <w:highlight w:val="none"/>
        </w:rPr>
      </w:pPr>
      <w:r>
        <w:rPr>
          <w:rFonts w:hint="eastAsia" w:ascii="宋体" w:hAnsi="宋体"/>
          <w:snapToGrid w:val="0"/>
          <w:color w:val="auto"/>
          <w:kern w:val="0"/>
          <w:szCs w:val="21"/>
          <w:highlight w:val="none"/>
        </w:rPr>
        <w:t>4.2获取方式：凡有意参加比选者在</w:t>
      </w:r>
      <w:r>
        <w:rPr>
          <w:rFonts w:hint="eastAsia" w:ascii="宋体" w:hAnsi="宋体"/>
          <w:snapToGrid w:val="0"/>
          <w:color w:val="auto"/>
          <w:kern w:val="0"/>
          <w:szCs w:val="21"/>
          <w:highlight w:val="none"/>
          <w:lang w:eastAsia="zh-CN"/>
        </w:rPr>
        <w:t>重庆山水城文化旅游发展有限公司</w:t>
      </w:r>
      <w:r>
        <w:rPr>
          <w:rFonts w:hint="eastAsia" w:ascii="宋体" w:hAnsi="宋体"/>
          <w:snapToGrid w:val="0"/>
          <w:color w:val="auto"/>
          <w:kern w:val="0"/>
          <w:szCs w:val="21"/>
          <w:highlight w:val="none"/>
        </w:rPr>
        <w:t>官网（</w:t>
      </w:r>
      <w:r>
        <w:rPr>
          <w:rFonts w:hint="eastAsia" w:ascii="宋体" w:hAnsi="宋体"/>
          <w:snapToGrid w:val="0"/>
          <w:color w:val="auto"/>
          <w:kern w:val="0"/>
          <w:szCs w:val="21"/>
          <w:highlight w:val="none"/>
          <w:lang w:eastAsia="zh-CN"/>
        </w:rPr>
        <w:t>http://www.cqsswl.com/</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或</w:t>
      </w:r>
      <w:r>
        <w:rPr>
          <w:rFonts w:hint="eastAsia" w:ascii="宋体" w:hAnsi="宋体" w:eastAsia="宋体" w:cs="Times New Roman"/>
          <w:snapToGrid w:val="0"/>
          <w:kern w:val="0"/>
          <w:szCs w:val="21"/>
          <w:highlight w:val="none"/>
          <w:lang w:val="en-US" w:eastAsia="zh-CN"/>
        </w:rPr>
        <w:t>重庆文旅</w:t>
      </w:r>
      <w:r>
        <w:rPr>
          <w:rFonts w:hint="eastAsia" w:ascii="宋体" w:hAnsi="宋体" w:eastAsia="宋体" w:cs="Times New Roman"/>
          <w:snapToGrid w:val="0"/>
          <w:kern w:val="0"/>
          <w:szCs w:val="21"/>
          <w:highlight w:val="none"/>
        </w:rPr>
        <w:t>集团集采平台官网（</w:t>
      </w:r>
      <w:bookmarkStart w:id="16" w:name="OLE_LINK6"/>
      <w:r>
        <w:rPr>
          <w:rFonts w:hint="eastAsia" w:ascii="宋体" w:hAnsi="宋体" w:eastAsia="宋体" w:cs="Times New Roman"/>
          <w:snapToGrid w:val="0"/>
          <w:kern w:val="0"/>
          <w:szCs w:val="21"/>
          <w:highlight w:val="none"/>
        </w:rPr>
        <w:t>https://jc.cqlyy.com/</w:t>
      </w:r>
      <w:bookmarkEnd w:id="16"/>
      <w:r>
        <w:rPr>
          <w:rFonts w:hint="eastAsia" w:ascii="宋体" w:hAnsi="宋体" w:eastAsia="宋体" w:cs="Times New Roman"/>
          <w:snapToGrid w:val="0"/>
          <w:kern w:val="0"/>
          <w:szCs w:val="21"/>
          <w:highlight w:val="none"/>
        </w:rPr>
        <w:t>）</w:t>
      </w:r>
      <w:r>
        <w:rPr>
          <w:rFonts w:hint="eastAsia" w:ascii="宋体" w:hAnsi="宋体"/>
          <w:snapToGrid w:val="0"/>
          <w:color w:val="auto"/>
          <w:kern w:val="0"/>
          <w:szCs w:val="21"/>
          <w:highlight w:val="none"/>
        </w:rPr>
        <w:t>上下载本项目的公开比选文件及相关资料。</w:t>
      </w:r>
    </w:p>
    <w:p>
      <w:pPr>
        <w:spacing w:line="360" w:lineRule="auto"/>
        <w:ind w:firstLine="420" w:firstLineChars="200"/>
        <w:rPr>
          <w:rFonts w:hint="eastAsia" w:ascii="宋体" w:hAnsi="宋体" w:cs="MingLiU"/>
          <w:snapToGrid w:val="0"/>
          <w:color w:val="auto"/>
          <w:szCs w:val="21"/>
          <w:highlight w:val="none"/>
        </w:rPr>
      </w:pPr>
      <w:r>
        <w:rPr>
          <w:rFonts w:hint="eastAsia" w:ascii="宋体" w:hAnsi="宋体" w:cs="MingLiU"/>
          <w:snapToGrid w:val="0"/>
          <w:color w:val="auto"/>
          <w:szCs w:val="21"/>
          <w:highlight w:val="none"/>
        </w:rPr>
        <w:t>4.</w:t>
      </w:r>
      <w:r>
        <w:rPr>
          <w:rFonts w:hint="eastAsia" w:ascii="宋体" w:hAnsi="宋体" w:cs="MingLiU"/>
          <w:snapToGrid w:val="0"/>
          <w:color w:val="auto"/>
          <w:szCs w:val="21"/>
          <w:highlight w:val="none"/>
          <w:lang w:val="en-US" w:eastAsia="zh-CN"/>
        </w:rPr>
        <w:t>3</w:t>
      </w:r>
      <w:r>
        <w:rPr>
          <w:rFonts w:hint="eastAsia" w:ascii="宋体" w:hAnsi="宋体" w:cs="MingLiU"/>
          <w:snapToGrid w:val="0"/>
          <w:color w:val="auto"/>
          <w:szCs w:val="21"/>
          <w:highlight w:val="none"/>
        </w:rPr>
        <w:t>有意愿参加本项目</w:t>
      </w:r>
      <w:r>
        <w:rPr>
          <w:rFonts w:hint="eastAsia" w:ascii="宋体" w:hAnsi="宋体" w:cs="MingLiU"/>
          <w:snapToGrid w:val="0"/>
          <w:color w:val="auto"/>
          <w:szCs w:val="21"/>
          <w:highlight w:val="none"/>
          <w:lang w:val="en-US" w:eastAsia="zh-CN"/>
        </w:rPr>
        <w:t>比选</w:t>
      </w:r>
      <w:r>
        <w:rPr>
          <w:rFonts w:hint="eastAsia" w:ascii="宋体" w:hAnsi="宋体" w:cs="MingLiU"/>
          <w:snapToGrid w:val="0"/>
          <w:color w:val="auto"/>
          <w:szCs w:val="21"/>
          <w:highlight w:val="none"/>
        </w:rPr>
        <w:t>的单位（承包商），需在本项目</w:t>
      </w:r>
      <w:r>
        <w:rPr>
          <w:rFonts w:hint="eastAsia" w:ascii="宋体" w:hAnsi="宋体" w:cs="MingLiU"/>
          <w:snapToGrid w:val="0"/>
          <w:color w:val="auto"/>
          <w:szCs w:val="21"/>
          <w:highlight w:val="none"/>
          <w:lang w:val="en-US" w:eastAsia="zh-CN"/>
        </w:rPr>
        <w:t>参选</w:t>
      </w:r>
      <w:r>
        <w:rPr>
          <w:rFonts w:hint="eastAsia" w:ascii="宋体" w:hAnsi="宋体" w:cs="MingLiU"/>
          <w:snapToGrid w:val="0"/>
          <w:color w:val="auto"/>
          <w:szCs w:val="21"/>
          <w:highlight w:val="none"/>
        </w:rPr>
        <w:t>文件递交截止时间前，通过“重庆</w:t>
      </w:r>
      <w:r>
        <w:rPr>
          <w:rFonts w:hint="eastAsia" w:ascii="宋体" w:hAnsi="宋体" w:cs="MingLiU"/>
          <w:snapToGrid w:val="0"/>
          <w:color w:val="auto"/>
          <w:szCs w:val="21"/>
          <w:highlight w:val="none"/>
          <w:lang w:val="en-US" w:eastAsia="zh-CN"/>
        </w:rPr>
        <w:t>文旅</w:t>
      </w:r>
      <w:r>
        <w:rPr>
          <w:rFonts w:hint="eastAsia" w:ascii="宋体" w:hAnsi="宋体" w:cs="MingLiU"/>
          <w:snapToGrid w:val="0"/>
          <w:color w:val="auto"/>
          <w:szCs w:val="21"/>
          <w:highlight w:val="none"/>
        </w:rPr>
        <w:t>集团集采平台”登记加入“重庆</w:t>
      </w:r>
      <w:r>
        <w:rPr>
          <w:rFonts w:hint="eastAsia" w:ascii="宋体" w:hAnsi="宋体" w:cs="MingLiU"/>
          <w:snapToGrid w:val="0"/>
          <w:color w:val="auto"/>
          <w:szCs w:val="21"/>
          <w:highlight w:val="none"/>
          <w:lang w:val="en-US" w:eastAsia="zh-CN"/>
        </w:rPr>
        <w:t>文旅</w:t>
      </w:r>
      <w:r>
        <w:rPr>
          <w:rFonts w:hint="eastAsia" w:ascii="宋体" w:hAnsi="宋体" w:cs="MingLiU"/>
          <w:snapToGrid w:val="0"/>
          <w:color w:val="auto"/>
          <w:szCs w:val="21"/>
          <w:highlight w:val="none"/>
        </w:rPr>
        <w:t>集团供应商库”（步骤：扫描</w:t>
      </w:r>
      <w:r>
        <w:rPr>
          <w:rFonts w:hint="eastAsia" w:ascii="宋体" w:hAnsi="宋体" w:cs="MingLiU"/>
          <w:snapToGrid w:val="0"/>
          <w:color w:val="auto"/>
          <w:szCs w:val="21"/>
          <w:highlight w:val="none"/>
          <w:lang w:val="en-US" w:eastAsia="zh-CN"/>
        </w:rPr>
        <w:t>下方</w:t>
      </w:r>
      <w:r>
        <w:rPr>
          <w:rFonts w:hint="eastAsia" w:ascii="宋体" w:hAnsi="宋体" w:cs="MingLiU"/>
          <w:snapToGrid w:val="0"/>
          <w:color w:val="auto"/>
          <w:szCs w:val="21"/>
          <w:highlight w:val="none"/>
        </w:rPr>
        <w:t>“供应商微信小程序入口端”二维码，按程序完成）。</w:t>
      </w:r>
      <w:r>
        <w:rPr>
          <w:rFonts w:hint="eastAsia" w:ascii="宋体" w:hAnsi="宋体" w:cs="MingLiU"/>
          <w:snapToGrid w:val="0"/>
          <w:color w:val="auto"/>
          <w:szCs w:val="21"/>
          <w:highlight w:val="none"/>
          <w:lang w:val="en-US" w:eastAsia="zh-CN"/>
        </w:rPr>
        <w:t>参选</w:t>
      </w:r>
      <w:r>
        <w:rPr>
          <w:rFonts w:hint="eastAsia" w:ascii="宋体" w:hAnsi="宋体" w:cs="MingLiU"/>
          <w:snapToGrid w:val="0"/>
          <w:color w:val="auto"/>
          <w:szCs w:val="21"/>
          <w:highlight w:val="none"/>
        </w:rPr>
        <w:t>人按照相关入库要求，如实填报企业相关信息，确保录入的信息真实、准确无误，并承担相关责任。</w:t>
      </w:r>
      <w:r>
        <w:rPr>
          <w:rFonts w:hint="eastAsia" w:ascii="宋体" w:hAnsi="宋体" w:cs="MingLiU"/>
          <w:snapToGrid w:val="0"/>
          <w:color w:val="auto"/>
          <w:szCs w:val="21"/>
          <w:highlight w:val="none"/>
          <w:lang w:val="en-US" w:eastAsia="zh-CN"/>
        </w:rPr>
        <w:t>参选</w:t>
      </w:r>
      <w:r>
        <w:rPr>
          <w:rFonts w:hint="eastAsia" w:ascii="宋体" w:hAnsi="宋体" w:cs="MingLiU"/>
          <w:snapToGrid w:val="0"/>
          <w:color w:val="auto"/>
          <w:szCs w:val="21"/>
          <w:highlight w:val="none"/>
        </w:rPr>
        <w:t>文件中须附上已登记的相关截图并加盖</w:t>
      </w:r>
      <w:r>
        <w:rPr>
          <w:rFonts w:hint="eastAsia" w:ascii="宋体" w:hAnsi="宋体" w:cs="MingLiU"/>
          <w:snapToGrid w:val="0"/>
          <w:color w:val="auto"/>
          <w:szCs w:val="21"/>
          <w:highlight w:val="none"/>
          <w:lang w:eastAsia="zh-CN"/>
        </w:rPr>
        <w:t>参选</w:t>
      </w:r>
      <w:r>
        <w:rPr>
          <w:rFonts w:hint="eastAsia" w:ascii="宋体" w:hAnsi="宋体" w:cs="MingLiU"/>
          <w:snapToGrid w:val="0"/>
          <w:color w:val="auto"/>
          <w:szCs w:val="21"/>
          <w:highlight w:val="none"/>
        </w:rPr>
        <w:t>人公章。</w:t>
      </w:r>
    </w:p>
    <w:p>
      <w:pPr>
        <w:pStyle w:val="2"/>
        <w:rPr>
          <w:rFonts w:hint="eastAsia" w:ascii="宋体" w:hAnsi="宋体" w:cs="MingLiU"/>
          <w:snapToGrid w:val="0"/>
          <w:color w:val="auto"/>
          <w:szCs w:val="21"/>
          <w:highlight w:val="none"/>
        </w:rPr>
      </w:pPr>
      <w:r>
        <w:drawing>
          <wp:anchor distT="0" distB="0" distL="114300" distR="114300" simplePos="0" relativeHeight="251661312" behindDoc="0" locked="0" layoutInCell="1" allowOverlap="1">
            <wp:simplePos x="0" y="0"/>
            <wp:positionH relativeFrom="column">
              <wp:posOffset>808355</wp:posOffset>
            </wp:positionH>
            <wp:positionV relativeFrom="paragraph">
              <wp:posOffset>8255</wp:posOffset>
            </wp:positionV>
            <wp:extent cx="1019175" cy="1019175"/>
            <wp:effectExtent l="0" t="0" r="9525" b="9525"/>
            <wp:wrapNone/>
            <wp:docPr id="7" name="图片 7" descr="8c5b08d47ba41f5cc0b6a0ffd1a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c5b08d47ba41f5cc0b6a0ffd1a8186"/>
                    <pic:cNvPicPr>
                      <a:picLocks noChangeAspect="1"/>
                    </pic:cNvPicPr>
                  </pic:nvPicPr>
                  <pic:blipFill>
                    <a:blip r:embed="rId14"/>
                    <a:stretch>
                      <a:fillRect/>
                    </a:stretch>
                  </pic:blipFill>
                  <pic:spPr>
                    <a:xfrm>
                      <a:off x="0" y="0"/>
                      <a:ext cx="1019175" cy="1019175"/>
                    </a:xfrm>
                    <a:prstGeom prst="rect">
                      <a:avLst/>
                    </a:prstGeom>
                    <a:noFill/>
                    <a:ln>
                      <a:noFill/>
                    </a:ln>
                  </pic:spPr>
                </pic:pic>
              </a:graphicData>
            </a:graphic>
          </wp:anchor>
        </w:drawing>
      </w:r>
    </w:p>
    <w:p>
      <w:pPr>
        <w:rPr>
          <w:rFonts w:hint="eastAsia" w:ascii="宋体" w:hAnsi="宋体" w:cs="MingLiU"/>
          <w:snapToGrid w:val="0"/>
          <w:color w:val="auto"/>
          <w:szCs w:val="21"/>
          <w:highlight w:val="none"/>
        </w:rPr>
      </w:pPr>
    </w:p>
    <w:p>
      <w:pPr>
        <w:pStyle w:val="2"/>
        <w:rPr>
          <w:rFonts w:hint="eastAsia" w:ascii="宋体" w:hAnsi="宋体" w:cs="MingLiU"/>
          <w:snapToGrid w:val="0"/>
          <w:color w:val="auto"/>
          <w:szCs w:val="21"/>
          <w:highlight w:val="none"/>
        </w:rPr>
      </w:pPr>
    </w:p>
    <w:p>
      <w:pPr>
        <w:rPr>
          <w:rFonts w:hint="eastAsia"/>
        </w:rPr>
      </w:pPr>
    </w:p>
    <w:p>
      <w:pPr>
        <w:rPr>
          <w:rFonts w:hint="default"/>
          <w:lang w:val="en-US" w:eastAsia="zh-CN"/>
        </w:rPr>
      </w:pPr>
    </w:p>
    <w:p>
      <w:pPr>
        <w:pStyle w:val="5"/>
        <w:spacing w:before="0" w:line="360" w:lineRule="auto"/>
        <w:rPr>
          <w:rFonts w:hint="eastAsia" w:ascii="宋体" w:hAnsi="宋体" w:eastAsia="宋体"/>
          <w:snapToGrid w:val="0"/>
          <w:color w:val="auto"/>
          <w:sz w:val="22"/>
          <w:szCs w:val="22"/>
          <w:highlight w:val="none"/>
        </w:rPr>
      </w:pPr>
      <w:bookmarkStart w:id="17" w:name="_Toc443576767"/>
      <w:r>
        <w:rPr>
          <w:rFonts w:hint="eastAsia" w:ascii="宋体" w:hAnsi="宋体" w:eastAsia="宋体"/>
          <w:snapToGrid w:val="0"/>
          <w:color w:val="auto"/>
          <w:sz w:val="22"/>
          <w:szCs w:val="22"/>
          <w:highlight w:val="none"/>
        </w:rPr>
        <w:t>5.</w:t>
      </w:r>
      <w:r>
        <w:rPr>
          <w:rFonts w:hint="eastAsia" w:ascii="宋体" w:hAnsi="宋体" w:eastAsia="宋体"/>
          <w:snapToGrid w:val="0"/>
          <w:color w:val="auto"/>
          <w:sz w:val="22"/>
          <w:szCs w:val="22"/>
          <w:highlight w:val="none"/>
          <w:lang w:eastAsia="zh-CN"/>
        </w:rPr>
        <w:t>参选</w:t>
      </w:r>
      <w:r>
        <w:rPr>
          <w:rFonts w:hint="eastAsia" w:ascii="宋体" w:hAnsi="宋体" w:eastAsia="宋体"/>
          <w:snapToGrid w:val="0"/>
          <w:color w:val="auto"/>
          <w:sz w:val="22"/>
          <w:szCs w:val="22"/>
          <w:highlight w:val="none"/>
        </w:rPr>
        <w:t>文件递交时间及地点、比选时间</w:t>
      </w:r>
      <w:bookmarkEnd w:id="17"/>
    </w:p>
    <w:p>
      <w:pPr>
        <w:pStyle w:val="5"/>
        <w:tabs>
          <w:tab w:val="center" w:pos="4904"/>
        </w:tabs>
        <w:spacing w:before="0" w:line="360" w:lineRule="auto"/>
        <w:ind w:firstLine="420" w:firstLineChars="200"/>
        <w:rPr>
          <w:rFonts w:hint="eastAsia" w:ascii="宋体" w:hAnsi="宋体" w:eastAsia="宋体" w:cs="MingLiU"/>
          <w:b w:val="0"/>
          <w:snapToGrid w:val="0"/>
          <w:color w:val="auto"/>
          <w:kern w:val="2"/>
          <w:sz w:val="21"/>
          <w:szCs w:val="21"/>
          <w:highlight w:val="none"/>
          <w:lang w:val="en-US" w:eastAsia="zh-CN" w:bidi="ar-SA"/>
        </w:rPr>
      </w:pPr>
      <w:r>
        <w:rPr>
          <w:rFonts w:hint="eastAsia" w:ascii="宋体" w:hAnsi="宋体" w:eastAsia="宋体" w:cs="MingLiU"/>
          <w:b w:val="0"/>
          <w:snapToGrid w:val="0"/>
          <w:color w:val="auto"/>
          <w:kern w:val="2"/>
          <w:sz w:val="21"/>
          <w:szCs w:val="21"/>
          <w:highlight w:val="none"/>
          <w:lang w:val="en-US" w:eastAsia="zh-CN" w:bidi="ar-SA"/>
        </w:rPr>
        <w:t>5.1参选文件递交截止和开标时间：2025年12月22日10时00分（北京时间）</w:t>
      </w:r>
    </w:p>
    <w:p>
      <w:pPr>
        <w:pStyle w:val="5"/>
        <w:tabs>
          <w:tab w:val="center" w:pos="4904"/>
        </w:tabs>
        <w:spacing w:before="0" w:line="360" w:lineRule="auto"/>
        <w:ind w:firstLine="420" w:firstLineChars="200"/>
        <w:rPr>
          <w:rFonts w:hint="eastAsia" w:ascii="宋体" w:hAnsi="宋体" w:eastAsia="宋体" w:cs="MingLiU"/>
          <w:b w:val="0"/>
          <w:snapToGrid w:val="0"/>
          <w:color w:val="auto"/>
          <w:kern w:val="2"/>
          <w:sz w:val="21"/>
          <w:szCs w:val="21"/>
          <w:highlight w:val="none"/>
          <w:lang w:val="en-US" w:eastAsia="zh-CN" w:bidi="ar-SA"/>
        </w:rPr>
      </w:pPr>
      <w:r>
        <w:rPr>
          <w:rFonts w:hint="eastAsia" w:ascii="宋体" w:hAnsi="宋体" w:eastAsia="宋体" w:cs="MingLiU"/>
          <w:b w:val="0"/>
          <w:snapToGrid w:val="0"/>
          <w:color w:val="auto"/>
          <w:kern w:val="2"/>
          <w:sz w:val="21"/>
          <w:szCs w:val="21"/>
          <w:highlight w:val="none"/>
          <w:lang w:val="en-US" w:eastAsia="zh-CN" w:bidi="ar-SA"/>
        </w:rPr>
        <w:t>5.2参选和开标地点：重庆市渝中区金渝大厦38层山水城文旅公司会议室。</w:t>
      </w:r>
    </w:p>
    <w:p>
      <w:pPr>
        <w:pStyle w:val="5"/>
        <w:tabs>
          <w:tab w:val="center" w:pos="4904"/>
        </w:tabs>
        <w:spacing w:before="0" w:line="360" w:lineRule="auto"/>
        <w:ind w:firstLine="420" w:firstLineChars="200"/>
        <w:rPr>
          <w:rFonts w:hint="eastAsia" w:ascii="宋体" w:hAnsi="宋体" w:eastAsia="宋体" w:cs="MingLiU"/>
          <w:b w:val="0"/>
          <w:snapToGrid w:val="0"/>
          <w:color w:val="auto"/>
          <w:kern w:val="2"/>
          <w:sz w:val="21"/>
          <w:szCs w:val="21"/>
          <w:highlight w:val="none"/>
          <w:lang w:val="en-US" w:eastAsia="zh-CN" w:bidi="ar-SA"/>
        </w:rPr>
      </w:pPr>
      <w:r>
        <w:rPr>
          <w:rFonts w:hint="eastAsia" w:ascii="宋体" w:hAnsi="宋体" w:eastAsia="宋体" w:cs="MingLiU"/>
          <w:b w:val="0"/>
          <w:snapToGrid w:val="0"/>
          <w:color w:val="auto"/>
          <w:kern w:val="2"/>
          <w:sz w:val="21"/>
          <w:szCs w:val="21"/>
          <w:highlight w:val="none"/>
          <w:lang w:val="en-US" w:eastAsia="zh-CN" w:bidi="ar-SA"/>
        </w:rPr>
        <w:t>5.3现场递交，逾期送达或未送达指定地点，或未密封的参选文件，比选人不予受理。</w:t>
      </w:r>
    </w:p>
    <w:p>
      <w:pPr>
        <w:pStyle w:val="5"/>
        <w:tabs>
          <w:tab w:val="center" w:pos="4904"/>
        </w:tabs>
        <w:spacing w:before="0" w:line="360" w:lineRule="auto"/>
        <w:rPr>
          <w:rFonts w:hint="eastAsia" w:ascii="宋体" w:hAnsi="宋体" w:eastAsia="宋体"/>
          <w:snapToGrid w:val="0"/>
          <w:color w:val="auto"/>
          <w:sz w:val="22"/>
          <w:szCs w:val="22"/>
          <w:highlight w:val="none"/>
        </w:rPr>
      </w:pPr>
      <w:r>
        <w:rPr>
          <w:rFonts w:hint="eastAsia" w:ascii="宋体" w:hAnsi="宋体" w:eastAsia="宋体"/>
          <w:snapToGrid w:val="0"/>
          <w:color w:val="auto"/>
          <w:sz w:val="22"/>
          <w:szCs w:val="22"/>
          <w:highlight w:val="none"/>
          <w:lang w:val="en-US" w:eastAsia="zh-CN"/>
        </w:rPr>
        <w:t>6</w:t>
      </w:r>
      <w:r>
        <w:rPr>
          <w:rFonts w:hint="eastAsia" w:ascii="宋体" w:hAnsi="宋体" w:eastAsia="宋体"/>
          <w:snapToGrid w:val="0"/>
          <w:color w:val="auto"/>
          <w:sz w:val="22"/>
          <w:szCs w:val="22"/>
          <w:highlight w:val="none"/>
        </w:rPr>
        <w:t>.</w:t>
      </w:r>
      <w:bookmarkEnd w:id="15"/>
      <w:r>
        <w:rPr>
          <w:rFonts w:hint="eastAsia" w:ascii="宋体" w:hAnsi="宋体" w:eastAsia="宋体"/>
          <w:snapToGrid w:val="0"/>
          <w:color w:val="auto"/>
          <w:sz w:val="22"/>
          <w:szCs w:val="22"/>
          <w:highlight w:val="none"/>
        </w:rPr>
        <w:t>比选公告的发布</w:t>
      </w:r>
      <w:r>
        <w:rPr>
          <w:rFonts w:ascii="宋体" w:hAnsi="宋体" w:eastAsia="宋体"/>
          <w:snapToGrid w:val="0"/>
          <w:color w:val="auto"/>
          <w:sz w:val="22"/>
          <w:szCs w:val="22"/>
          <w:highlight w:val="none"/>
        </w:rPr>
        <w:tab/>
      </w:r>
    </w:p>
    <w:p>
      <w:pPr>
        <w:spacing w:line="360" w:lineRule="auto"/>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本比选公告将在</w:t>
      </w:r>
      <w:bookmarkStart w:id="18" w:name="OLE_LINK5"/>
      <w:r>
        <w:rPr>
          <w:rFonts w:hint="eastAsia" w:ascii="宋体" w:hAnsi="宋体" w:cs="宋体"/>
          <w:color w:val="auto"/>
          <w:kern w:val="0"/>
          <w:sz w:val="20"/>
          <w:szCs w:val="20"/>
          <w:highlight w:val="none"/>
          <w:u w:val="none"/>
          <w:lang w:eastAsia="zh-CN"/>
        </w:rPr>
        <w:t>重庆山水城文化旅游发展有限公司</w:t>
      </w:r>
      <w:r>
        <w:rPr>
          <w:rFonts w:hint="eastAsia" w:ascii="宋体" w:hAnsi="宋体" w:cs="宋体"/>
          <w:color w:val="auto"/>
          <w:kern w:val="0"/>
          <w:sz w:val="20"/>
          <w:szCs w:val="20"/>
          <w:highlight w:val="none"/>
          <w:u w:val="none"/>
        </w:rPr>
        <w:t>官网（</w:t>
      </w:r>
      <w:r>
        <w:rPr>
          <w:rFonts w:hint="eastAsia" w:ascii="宋体" w:hAnsi="宋体" w:cs="宋体"/>
          <w:color w:val="auto"/>
          <w:kern w:val="0"/>
          <w:sz w:val="20"/>
          <w:szCs w:val="20"/>
          <w:highlight w:val="none"/>
          <w:u w:val="none"/>
          <w:lang w:eastAsia="zh-CN"/>
        </w:rPr>
        <w:t>http://www.cqsswl.com/</w:t>
      </w:r>
      <w:r>
        <w:rPr>
          <w:rFonts w:hint="eastAsia" w:ascii="宋体" w:hAnsi="宋体" w:cs="宋体"/>
          <w:color w:val="auto"/>
          <w:kern w:val="0"/>
          <w:sz w:val="20"/>
          <w:szCs w:val="20"/>
          <w:highlight w:val="none"/>
          <w:u w:val="none"/>
        </w:rPr>
        <w:t>）</w:t>
      </w:r>
      <w:r>
        <w:rPr>
          <w:rFonts w:hint="eastAsia" w:ascii="宋体" w:hAnsi="宋体" w:cs="宋体"/>
          <w:color w:val="auto"/>
          <w:kern w:val="0"/>
          <w:sz w:val="20"/>
          <w:szCs w:val="20"/>
          <w:highlight w:val="none"/>
          <w:u w:val="none"/>
          <w:lang w:val="en-US" w:eastAsia="zh-CN"/>
        </w:rPr>
        <w:t>和</w:t>
      </w:r>
      <w:r>
        <w:rPr>
          <w:rFonts w:hint="eastAsia" w:ascii="宋体" w:hAnsi="宋体" w:eastAsia="宋体" w:cs="Times New Roman"/>
          <w:snapToGrid w:val="0"/>
          <w:kern w:val="0"/>
          <w:szCs w:val="21"/>
          <w:highlight w:val="none"/>
          <w:lang w:val="en-US" w:eastAsia="zh-CN"/>
        </w:rPr>
        <w:t>重庆文旅</w:t>
      </w:r>
      <w:r>
        <w:rPr>
          <w:rFonts w:hint="eastAsia" w:ascii="宋体" w:hAnsi="宋体" w:eastAsia="宋体" w:cs="Times New Roman"/>
          <w:snapToGrid w:val="0"/>
          <w:kern w:val="0"/>
          <w:szCs w:val="21"/>
          <w:highlight w:val="none"/>
        </w:rPr>
        <w:t>集团集采平台官网（https://jc.cqlyy.com/）</w:t>
      </w:r>
      <w:bookmarkEnd w:id="18"/>
      <w:r>
        <w:rPr>
          <w:rFonts w:hint="eastAsia" w:ascii="宋体" w:hAnsi="宋体" w:cs="宋体"/>
          <w:color w:val="auto"/>
          <w:kern w:val="0"/>
          <w:sz w:val="20"/>
          <w:szCs w:val="20"/>
          <w:highlight w:val="none"/>
          <w:u w:val="none"/>
          <w:lang w:val="en-US" w:eastAsia="zh-CN"/>
        </w:rPr>
        <w:t>上</w:t>
      </w:r>
      <w:r>
        <w:rPr>
          <w:rFonts w:hint="eastAsia" w:ascii="宋体" w:hAnsi="宋体" w:cs="宋体"/>
          <w:color w:val="auto"/>
          <w:kern w:val="0"/>
          <w:sz w:val="20"/>
          <w:szCs w:val="20"/>
          <w:highlight w:val="none"/>
        </w:rPr>
        <w:t>发布。</w:t>
      </w:r>
    </w:p>
    <w:p>
      <w:pPr>
        <w:pStyle w:val="5"/>
        <w:tabs>
          <w:tab w:val="center" w:pos="4904"/>
        </w:tabs>
        <w:spacing w:before="0" w:line="360" w:lineRule="auto"/>
        <w:rPr>
          <w:rFonts w:hint="eastAsia" w:ascii="宋体" w:hAnsi="宋体" w:cs="MingLiU"/>
          <w:color w:val="auto"/>
          <w:highlight w:val="none"/>
        </w:rPr>
      </w:pPr>
      <w:r>
        <w:rPr>
          <w:rFonts w:hint="eastAsia" w:ascii="宋体" w:hAnsi="宋体" w:eastAsia="宋体"/>
          <w:snapToGrid w:val="0"/>
          <w:color w:val="auto"/>
          <w:sz w:val="22"/>
          <w:szCs w:val="22"/>
          <w:highlight w:val="none"/>
        </w:rPr>
        <w:t>7.联系方式</w:t>
      </w:r>
      <w:r>
        <w:rPr>
          <w:rFonts w:ascii="宋体" w:hAnsi="宋体" w:eastAsia="宋体"/>
          <w:snapToGrid w:val="0"/>
          <w:color w:val="auto"/>
          <w:sz w:val="22"/>
          <w:szCs w:val="22"/>
          <w:highlight w:val="none"/>
        </w:rPr>
        <w:tab/>
      </w:r>
    </w:p>
    <w:p>
      <w:pPr>
        <w:spacing w:line="360" w:lineRule="auto"/>
        <w:ind w:firstLine="400" w:firstLineChars="200"/>
        <w:jc w:val="left"/>
        <w:rPr>
          <w:rFonts w:hint="eastAsia" w:ascii="宋体" w:hAnsi="宋体" w:cs="MingLiU"/>
          <w:color w:val="auto"/>
          <w:sz w:val="20"/>
          <w:szCs w:val="22"/>
          <w:highlight w:val="none"/>
        </w:rPr>
      </w:pPr>
      <w:r>
        <w:rPr>
          <w:rFonts w:hint="eastAsia" w:ascii="宋体" w:hAnsi="宋体" w:cs="MingLiU"/>
          <w:color w:val="auto"/>
          <w:sz w:val="20"/>
          <w:szCs w:val="22"/>
          <w:highlight w:val="none"/>
        </w:rPr>
        <w:t>比选人：</w:t>
      </w:r>
      <w:r>
        <w:rPr>
          <w:rFonts w:hint="eastAsia" w:ascii="宋体" w:hAnsi="宋体" w:cs="MingLiU"/>
          <w:color w:val="auto"/>
          <w:sz w:val="20"/>
          <w:szCs w:val="22"/>
          <w:highlight w:val="none"/>
          <w:u w:val="single"/>
          <w:lang w:eastAsia="zh-CN"/>
        </w:rPr>
        <w:t>重庆山水城文化旅游发展有限公司</w:t>
      </w:r>
      <w:r>
        <w:rPr>
          <w:rFonts w:hint="eastAsia" w:ascii="宋体" w:hAnsi="宋体" w:cs="MingLiU"/>
          <w:color w:val="auto"/>
          <w:sz w:val="20"/>
          <w:szCs w:val="22"/>
          <w:highlight w:val="none"/>
          <w:u w:val="single"/>
        </w:rPr>
        <w:t xml:space="preserve"> </w:t>
      </w:r>
      <w:r>
        <w:rPr>
          <w:rFonts w:hint="eastAsia" w:ascii="宋体" w:hAnsi="宋体" w:cs="MingLiU"/>
          <w:color w:val="auto"/>
          <w:sz w:val="20"/>
          <w:szCs w:val="22"/>
          <w:highlight w:val="none"/>
        </w:rPr>
        <w:t xml:space="preserve">    </w:t>
      </w:r>
    </w:p>
    <w:p>
      <w:pPr>
        <w:spacing w:line="360" w:lineRule="auto"/>
        <w:ind w:firstLine="400" w:firstLineChars="200"/>
        <w:jc w:val="left"/>
        <w:rPr>
          <w:rFonts w:hint="eastAsia" w:ascii="宋体" w:hAnsi="宋体" w:cs="MingLiU"/>
          <w:color w:val="auto"/>
          <w:sz w:val="20"/>
          <w:szCs w:val="22"/>
          <w:highlight w:val="none"/>
        </w:rPr>
      </w:pPr>
      <w:r>
        <w:rPr>
          <w:rFonts w:hint="eastAsia" w:ascii="宋体" w:hAnsi="宋体" w:cs="MingLiU"/>
          <w:color w:val="auto"/>
          <w:sz w:val="20"/>
          <w:szCs w:val="22"/>
          <w:highlight w:val="none"/>
        </w:rPr>
        <w:t>地    址：</w:t>
      </w:r>
      <w:r>
        <w:rPr>
          <w:rFonts w:hint="eastAsia" w:ascii="宋体" w:hAnsi="宋体" w:cs="MingLiU"/>
          <w:color w:val="auto"/>
          <w:sz w:val="20"/>
          <w:szCs w:val="22"/>
          <w:highlight w:val="none"/>
          <w:u w:val="single"/>
          <w:lang w:eastAsia="zh-CN"/>
        </w:rPr>
        <w:t>重庆市渝中区金渝大厦38楼山水城公司会议室</w:t>
      </w:r>
      <w:r>
        <w:rPr>
          <w:rFonts w:hint="eastAsia" w:ascii="宋体" w:hAnsi="宋体" w:cs="MingLiU"/>
          <w:color w:val="auto"/>
          <w:sz w:val="20"/>
          <w:szCs w:val="22"/>
          <w:highlight w:val="none"/>
        </w:rPr>
        <w:t xml:space="preserve">  </w:t>
      </w:r>
    </w:p>
    <w:p>
      <w:pPr>
        <w:spacing w:line="360" w:lineRule="auto"/>
        <w:ind w:firstLine="400" w:firstLineChars="200"/>
        <w:jc w:val="left"/>
        <w:rPr>
          <w:rFonts w:hint="eastAsia" w:ascii="宋体" w:hAnsi="宋体" w:cs="MingLiU"/>
          <w:color w:val="auto"/>
          <w:sz w:val="20"/>
          <w:szCs w:val="22"/>
          <w:highlight w:val="none"/>
        </w:rPr>
      </w:pPr>
      <w:r>
        <w:rPr>
          <w:rFonts w:hint="eastAsia" w:ascii="宋体" w:hAnsi="宋体" w:cs="MingLiU"/>
          <w:color w:val="auto"/>
          <w:sz w:val="20"/>
          <w:szCs w:val="22"/>
          <w:highlight w:val="none"/>
        </w:rPr>
        <w:t>联 系 人：</w:t>
      </w:r>
      <w:r>
        <w:rPr>
          <w:rFonts w:hint="eastAsia" w:ascii="宋体" w:hAnsi="宋体" w:cs="MingLiU"/>
          <w:color w:val="auto"/>
          <w:sz w:val="20"/>
          <w:szCs w:val="22"/>
          <w:highlight w:val="none"/>
          <w:u w:val="single"/>
          <w:lang w:val="en-US" w:eastAsia="zh-CN"/>
        </w:rPr>
        <w:t>吴</w:t>
      </w:r>
      <w:r>
        <w:rPr>
          <w:rFonts w:hint="eastAsia" w:ascii="宋体" w:hAnsi="宋体" w:cs="MingLiU"/>
          <w:color w:val="auto"/>
          <w:sz w:val="20"/>
          <w:szCs w:val="22"/>
          <w:highlight w:val="none"/>
          <w:u w:val="single"/>
        </w:rPr>
        <w:t xml:space="preserve">老师 </w:t>
      </w:r>
      <w:r>
        <w:rPr>
          <w:rFonts w:hint="eastAsia" w:ascii="宋体" w:hAnsi="宋体" w:cs="MingLiU"/>
          <w:color w:val="auto"/>
          <w:sz w:val="20"/>
          <w:szCs w:val="22"/>
          <w:highlight w:val="none"/>
        </w:rPr>
        <w:t xml:space="preserve">                    </w:t>
      </w:r>
    </w:p>
    <w:p>
      <w:pPr>
        <w:spacing w:line="360" w:lineRule="auto"/>
        <w:ind w:firstLine="400" w:firstLineChars="200"/>
        <w:jc w:val="left"/>
        <w:rPr>
          <w:rFonts w:hint="default" w:ascii="宋体" w:hAnsi="宋体" w:eastAsia="宋体" w:cs="MingLiU"/>
          <w:color w:val="auto"/>
          <w:sz w:val="20"/>
          <w:szCs w:val="22"/>
          <w:highlight w:val="none"/>
          <w:lang w:val="en-US" w:eastAsia="zh-CN"/>
        </w:rPr>
      </w:pPr>
      <w:r>
        <w:rPr>
          <w:rFonts w:hint="eastAsia" w:ascii="宋体" w:hAnsi="宋体" w:cs="MingLiU"/>
          <w:color w:val="auto"/>
          <w:sz w:val="20"/>
          <w:szCs w:val="22"/>
          <w:highlight w:val="none"/>
        </w:rPr>
        <w:t>电    话：</w:t>
      </w:r>
      <w:r>
        <w:rPr>
          <w:rFonts w:hint="eastAsia" w:ascii="宋体" w:hAnsi="宋体" w:cs="MingLiU"/>
          <w:color w:val="auto"/>
          <w:sz w:val="20"/>
          <w:szCs w:val="22"/>
          <w:highlight w:val="none"/>
          <w:u w:val="single"/>
          <w:lang w:val="en-US" w:eastAsia="zh-CN"/>
        </w:rPr>
        <w:t>023-61360909</w:t>
      </w:r>
    </w:p>
    <w:bookmarkEnd w:id="6"/>
    <w:p>
      <w:pPr>
        <w:keepNext w:val="0"/>
        <w:keepLines w:val="0"/>
        <w:pageBreakBefore w:val="0"/>
        <w:kinsoku/>
        <w:wordWrap/>
        <w:overflowPunct/>
        <w:topLinePunct w:val="0"/>
        <w:bidi w:val="0"/>
        <w:spacing w:line="360" w:lineRule="auto"/>
        <w:ind w:firstLine="420" w:firstLineChars="200"/>
        <w:jc w:val="left"/>
        <w:textAlignment w:val="auto"/>
        <w:rPr>
          <w:rFonts w:hint="default" w:ascii="宋体" w:hAnsi="宋体" w:cs="MingLiU"/>
          <w:color w:val="auto"/>
          <w:highlight w:val="none"/>
          <w:lang w:val="en-US" w:eastAsia="zh-CN"/>
        </w:rPr>
      </w:pPr>
    </w:p>
    <w:p>
      <w:pPr>
        <w:pStyle w:val="21"/>
        <w:rPr>
          <w:rFonts w:hint="eastAsia" w:ascii="宋体" w:hAnsi="宋体" w:cs="MingLiU"/>
          <w:color w:val="auto"/>
          <w:highlight w:val="none"/>
          <w:lang w:val="en-US" w:eastAsia="zh-CN"/>
        </w:rPr>
      </w:pPr>
    </w:p>
    <w:p>
      <w:pPr>
        <w:rPr>
          <w:rFonts w:hint="eastAsia" w:ascii="宋体" w:hAnsi="宋体" w:cs="MingLiU"/>
          <w:color w:val="auto"/>
          <w:highlight w:val="none"/>
          <w:lang w:val="en-US" w:eastAsia="zh-CN"/>
        </w:rPr>
      </w:pPr>
    </w:p>
    <w:p>
      <w:pPr>
        <w:pStyle w:val="21"/>
        <w:rPr>
          <w:rFonts w:hint="eastAsia" w:ascii="宋体" w:hAnsi="宋体" w:cs="MingLiU"/>
          <w:color w:val="auto"/>
          <w:highlight w:val="none"/>
          <w:lang w:val="en-US" w:eastAsia="zh-CN"/>
        </w:rPr>
      </w:pPr>
    </w:p>
    <w:p>
      <w:pPr>
        <w:rPr>
          <w:rFonts w:hint="eastAsia" w:ascii="宋体" w:hAnsi="宋体" w:cs="MingLiU"/>
          <w:color w:val="auto"/>
          <w:highlight w:val="none"/>
          <w:lang w:val="en-US" w:eastAsia="zh-CN"/>
        </w:rPr>
      </w:pPr>
    </w:p>
    <w:p>
      <w:pPr>
        <w:pStyle w:val="21"/>
        <w:rPr>
          <w:rFonts w:hint="eastAsia" w:ascii="宋体" w:hAnsi="宋体" w:cs="MingLiU"/>
          <w:color w:val="auto"/>
          <w:highlight w:val="none"/>
          <w:lang w:val="en-US" w:eastAsia="zh-CN"/>
        </w:rPr>
      </w:pPr>
    </w:p>
    <w:p>
      <w:pPr>
        <w:rPr>
          <w:rFonts w:hint="eastAsia" w:ascii="宋体" w:hAnsi="宋体" w:cs="MingLiU"/>
          <w:color w:val="auto"/>
          <w:highlight w:val="none"/>
          <w:lang w:val="en-US" w:eastAsia="zh-CN"/>
        </w:rPr>
      </w:pPr>
    </w:p>
    <w:p>
      <w:pPr>
        <w:pStyle w:val="21"/>
        <w:rPr>
          <w:rFonts w:hint="eastAsia" w:ascii="宋体" w:hAnsi="宋体" w:cs="MingLiU"/>
          <w:color w:val="auto"/>
          <w:highlight w:val="none"/>
          <w:lang w:val="en-US" w:eastAsia="zh-CN"/>
        </w:rPr>
      </w:pPr>
    </w:p>
    <w:p>
      <w:pPr>
        <w:rPr>
          <w:rFonts w:hint="eastAsia" w:ascii="宋体" w:hAnsi="宋体" w:cs="MingLiU"/>
          <w:color w:val="auto"/>
          <w:highlight w:val="none"/>
          <w:lang w:val="en-US" w:eastAsia="zh-CN"/>
        </w:rPr>
      </w:pPr>
    </w:p>
    <w:p>
      <w:pPr>
        <w:pStyle w:val="50"/>
        <w:rPr>
          <w:rFonts w:hint="eastAsia" w:ascii="宋体" w:hAnsi="宋体" w:cs="MingLiU"/>
          <w:color w:val="auto"/>
          <w:highlight w:val="none"/>
          <w:lang w:val="en-US" w:eastAsia="zh-CN"/>
        </w:rPr>
      </w:pPr>
    </w:p>
    <w:p>
      <w:pPr>
        <w:rPr>
          <w:rFonts w:hint="eastAsia" w:ascii="宋体" w:hAnsi="宋体" w:cs="MingLiU"/>
          <w:color w:val="auto"/>
          <w:highlight w:val="none"/>
          <w:lang w:val="en-US" w:eastAsia="zh-CN"/>
        </w:rPr>
      </w:pPr>
    </w:p>
    <w:p>
      <w:pPr>
        <w:rPr>
          <w:rFonts w:hint="eastAsia"/>
          <w:color w:val="auto"/>
          <w:highlight w:val="none"/>
          <w:lang w:val="en-US" w:eastAsia="zh-CN"/>
        </w:rPr>
      </w:pPr>
    </w:p>
    <w:p>
      <w:pPr>
        <w:rPr>
          <w:rFonts w:hint="default"/>
          <w:color w:val="auto"/>
          <w:highlight w:val="none"/>
          <w:lang w:val="en-US" w:eastAsia="zh-CN"/>
        </w:rPr>
      </w:pPr>
    </w:p>
    <w:bookmarkEnd w:id="4"/>
    <w:p>
      <w:pPr>
        <w:pStyle w:val="3"/>
        <w:bidi w:val="0"/>
        <w:ind w:left="5100" w:leftChars="0" w:firstLineChars="0"/>
        <w:jc w:val="left"/>
        <w:rPr>
          <w:rFonts w:hint="eastAsia"/>
          <w:color w:val="auto"/>
          <w:highlight w:val="none"/>
        </w:rPr>
      </w:pPr>
      <w:bookmarkStart w:id="19" w:name="_Toc11647"/>
      <w:r>
        <w:rPr>
          <w:rFonts w:hint="eastAsia"/>
          <w:color w:val="auto"/>
          <w:highlight w:val="none"/>
          <w:lang w:eastAsia="zh-CN"/>
        </w:rPr>
        <w:t>参选</w:t>
      </w:r>
      <w:r>
        <w:rPr>
          <w:rFonts w:hint="eastAsia"/>
          <w:color w:val="auto"/>
          <w:highlight w:val="none"/>
        </w:rPr>
        <w:t>人须知</w:t>
      </w:r>
      <w:bookmarkEnd w:id="7"/>
      <w:bookmarkEnd w:id="8"/>
      <w:bookmarkEnd w:id="19"/>
    </w:p>
    <w:tbl>
      <w:tblPr>
        <w:tblStyle w:val="5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30"/>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trPr>
        <w:tc>
          <w:tcPr>
            <w:tcW w:w="1188" w:type="dxa"/>
            <w:noWrap w:val="0"/>
            <w:vAlign w:val="center"/>
          </w:tcPr>
          <w:p>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730" w:type="dxa"/>
            <w:noWrap w:val="0"/>
            <w:vAlign w:val="center"/>
          </w:tcPr>
          <w:p>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971" w:type="dxa"/>
            <w:noWrap w:val="0"/>
            <w:vAlign w:val="center"/>
          </w:tcPr>
          <w:p>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比选人</w:t>
            </w:r>
          </w:p>
        </w:tc>
        <w:tc>
          <w:tcPr>
            <w:tcW w:w="6971" w:type="dxa"/>
            <w:noWrap w:val="0"/>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比选人：</w:t>
            </w:r>
            <w:r>
              <w:rPr>
                <w:rFonts w:hint="eastAsia" w:ascii="宋体" w:hAnsi="宋体" w:eastAsia="宋体" w:cs="宋体"/>
                <w:color w:val="auto"/>
                <w:sz w:val="20"/>
                <w:szCs w:val="22"/>
                <w:highlight w:val="none"/>
                <w:u w:val="single"/>
                <w:lang w:eastAsia="zh-CN"/>
              </w:rPr>
              <w:t>重庆山水城文化旅游发展有限公司</w:t>
            </w:r>
            <w:r>
              <w:rPr>
                <w:rFonts w:hint="eastAsia" w:ascii="宋体" w:hAnsi="宋体" w:eastAsia="宋体" w:cs="宋体"/>
                <w:color w:val="auto"/>
                <w:sz w:val="20"/>
                <w:szCs w:val="22"/>
                <w:highlight w:val="none"/>
                <w:u w:val="single"/>
              </w:rPr>
              <w:t xml:space="preserve"> </w:t>
            </w:r>
            <w:r>
              <w:rPr>
                <w:rFonts w:hint="eastAsia" w:ascii="宋体" w:hAnsi="宋体" w:eastAsia="宋体" w:cs="宋体"/>
                <w:color w:val="auto"/>
                <w:sz w:val="20"/>
                <w:szCs w:val="22"/>
                <w:highlight w:val="none"/>
              </w:rPr>
              <w:t xml:space="preserve">    </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地    址：</w:t>
            </w:r>
            <w:r>
              <w:rPr>
                <w:rFonts w:hint="eastAsia" w:ascii="宋体" w:hAnsi="宋体" w:eastAsia="宋体" w:cs="宋体"/>
                <w:color w:val="auto"/>
                <w:sz w:val="20"/>
                <w:szCs w:val="22"/>
                <w:highlight w:val="none"/>
                <w:u w:val="single"/>
                <w:lang w:eastAsia="zh-CN"/>
              </w:rPr>
              <w:t>重庆市渝中区金渝大厦38楼山水城</w:t>
            </w:r>
            <w:r>
              <w:rPr>
                <w:rFonts w:hint="eastAsia" w:ascii="宋体" w:hAnsi="宋体" w:cs="宋体"/>
                <w:color w:val="auto"/>
                <w:sz w:val="20"/>
                <w:szCs w:val="22"/>
                <w:highlight w:val="none"/>
                <w:u w:val="single"/>
                <w:lang w:val="en-US" w:eastAsia="zh-CN"/>
              </w:rPr>
              <w:t>文旅</w:t>
            </w:r>
            <w:r>
              <w:rPr>
                <w:rFonts w:hint="eastAsia" w:ascii="宋体" w:hAnsi="宋体" w:eastAsia="宋体" w:cs="宋体"/>
                <w:color w:val="auto"/>
                <w:sz w:val="20"/>
                <w:szCs w:val="22"/>
                <w:highlight w:val="none"/>
                <w:u w:val="single"/>
                <w:lang w:eastAsia="zh-CN"/>
              </w:rPr>
              <w:t>公司会议室</w:t>
            </w:r>
            <w:r>
              <w:rPr>
                <w:rFonts w:hint="eastAsia" w:ascii="宋体" w:hAnsi="宋体" w:eastAsia="宋体" w:cs="宋体"/>
                <w:color w:val="auto"/>
                <w:sz w:val="20"/>
                <w:szCs w:val="22"/>
                <w:highlight w:val="none"/>
              </w:rPr>
              <w:t xml:space="preserve"> </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联 系 人：</w:t>
            </w:r>
            <w:r>
              <w:rPr>
                <w:rFonts w:hint="eastAsia" w:ascii="宋体" w:hAnsi="宋体" w:eastAsia="宋体" w:cs="宋体"/>
                <w:color w:val="auto"/>
                <w:sz w:val="20"/>
                <w:szCs w:val="22"/>
                <w:highlight w:val="none"/>
                <w:u w:val="single"/>
                <w:lang w:val="en-US" w:eastAsia="zh-CN"/>
              </w:rPr>
              <w:t>吴</w:t>
            </w:r>
            <w:r>
              <w:rPr>
                <w:rFonts w:hint="eastAsia" w:ascii="宋体" w:hAnsi="宋体" w:eastAsia="宋体" w:cs="宋体"/>
                <w:color w:val="auto"/>
                <w:sz w:val="20"/>
                <w:szCs w:val="22"/>
                <w:highlight w:val="none"/>
                <w:u w:val="single"/>
              </w:rPr>
              <w:t xml:space="preserve">老师 </w:t>
            </w:r>
            <w:r>
              <w:rPr>
                <w:rFonts w:hint="eastAsia" w:ascii="宋体" w:hAnsi="宋体" w:eastAsia="宋体" w:cs="宋体"/>
                <w:color w:val="auto"/>
                <w:sz w:val="20"/>
                <w:szCs w:val="22"/>
                <w:highlight w:val="none"/>
              </w:rPr>
              <w:t xml:space="preserve">                    </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0"/>
                <w:szCs w:val="22"/>
                <w:highlight w:val="none"/>
              </w:rPr>
              <w:t>电    话：</w:t>
            </w:r>
            <w:r>
              <w:rPr>
                <w:rFonts w:hint="eastAsia" w:ascii="宋体" w:hAnsi="宋体" w:eastAsia="宋体" w:cs="宋体"/>
                <w:color w:val="auto"/>
                <w:sz w:val="20"/>
                <w:szCs w:val="22"/>
                <w:highlight w:val="none"/>
                <w:u w:val="single"/>
                <w:lang w:val="en-US" w:eastAsia="zh-CN"/>
              </w:rPr>
              <w:t>023-61360909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比选代理机构</w:t>
            </w:r>
          </w:p>
        </w:tc>
        <w:tc>
          <w:tcPr>
            <w:tcW w:w="6971" w:type="dxa"/>
            <w:noWrap w:val="0"/>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lang w:val="en-US" w:eastAsia="zh-CN"/>
              </w:rPr>
              <w:t>2026年</w:t>
            </w:r>
            <w:r>
              <w:rPr>
                <w:rFonts w:hint="eastAsia" w:ascii="宋体" w:hAnsi="宋体" w:cs="宋体"/>
                <w:bCs/>
                <w:color w:val="auto"/>
                <w:kern w:val="0"/>
                <w:szCs w:val="21"/>
                <w:highlight w:val="none"/>
                <w:lang w:eastAsia="zh-CN"/>
              </w:rPr>
              <w:t>重庆</w:t>
            </w:r>
            <w:r>
              <w:rPr>
                <w:rFonts w:hint="eastAsia" w:ascii="宋体" w:hAnsi="宋体" w:cs="宋体"/>
                <w:bCs/>
                <w:color w:val="auto"/>
                <w:kern w:val="0"/>
                <w:szCs w:val="21"/>
                <w:highlight w:val="none"/>
                <w:lang w:val="en-US" w:eastAsia="zh-CN"/>
              </w:rPr>
              <w:t>之夜·</w:t>
            </w:r>
            <w:r>
              <w:rPr>
                <w:rFonts w:hint="eastAsia" w:ascii="宋体" w:hAnsi="宋体" w:cs="宋体"/>
                <w:bCs/>
                <w:color w:val="auto"/>
                <w:kern w:val="0"/>
                <w:szCs w:val="21"/>
                <w:highlight w:val="none"/>
                <w:lang w:eastAsia="zh-CN"/>
              </w:rPr>
              <w:t>国际光影文化旅游季-重庆市儿童公园光影艺术邀请展</w:t>
            </w:r>
            <w:r>
              <w:rPr>
                <w:rFonts w:hint="eastAsia" w:ascii="宋体" w:hAnsi="宋体" w:cs="宋体"/>
                <w:bCs/>
                <w:color w:val="auto"/>
                <w:kern w:val="0"/>
                <w:szCs w:val="21"/>
                <w:highlight w:val="none"/>
                <w:lang w:val="en-US" w:eastAsia="zh-CN"/>
              </w:rPr>
              <w:t>投影仪租赁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建设地点</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重庆市儿童公园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lang w:val="en-US"/>
              </w:rPr>
            </w:pPr>
            <w:r>
              <w:rPr>
                <w:rFonts w:hint="eastAsia" w:ascii="宋体" w:hAnsi="宋体" w:eastAsia="宋体" w:cs="宋体"/>
                <w:bCs/>
                <w:color w:val="auto"/>
                <w:kern w:val="0"/>
                <w:szCs w:val="21"/>
                <w:highlight w:val="none"/>
                <w:u w:val="none"/>
                <w:lang w:val="en-US" w:eastAsia="zh-CN"/>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比选范围</w:t>
            </w:r>
          </w:p>
        </w:tc>
        <w:tc>
          <w:tcPr>
            <w:tcW w:w="6971" w:type="dxa"/>
            <w:noWrap w:val="0"/>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详见比选公告2.3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租赁时间、供货时间及要求</w:t>
            </w:r>
          </w:p>
        </w:tc>
        <w:tc>
          <w:tcPr>
            <w:tcW w:w="6971" w:type="dxa"/>
            <w:noWrap w:val="0"/>
            <w:vAlign w:val="center"/>
          </w:tcPr>
          <w:p>
            <w:pPr>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详见比选公告2.4和2.5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6971" w:type="dxa"/>
            <w:noWrap w:val="0"/>
            <w:vAlign w:val="center"/>
          </w:tcPr>
          <w:p>
            <w:pPr>
              <w:keepNext w:val="0"/>
              <w:keepLines w:val="0"/>
              <w:pageBreakBefore w:val="0"/>
              <w:numPr>
                <w:ilvl w:val="0"/>
                <w:numId w:val="2"/>
              </w:numPr>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需按照比选人时间提供</w:t>
            </w:r>
            <w:r>
              <w:rPr>
                <w:rFonts w:hint="eastAsia" w:ascii="宋体" w:hAnsi="宋体" w:cs="宋体"/>
                <w:color w:val="auto"/>
                <w:szCs w:val="21"/>
                <w:highlight w:val="none"/>
                <w:lang w:val="en-US" w:eastAsia="zh-CN"/>
              </w:rPr>
              <w:t>满足参数及品牌要求、</w:t>
            </w:r>
            <w:r>
              <w:rPr>
                <w:rFonts w:hint="eastAsia" w:ascii="宋体" w:hAnsi="宋体" w:eastAsia="宋体" w:cs="宋体"/>
                <w:color w:val="auto"/>
                <w:szCs w:val="21"/>
                <w:highlight w:val="none"/>
                <w:lang w:val="en-US" w:eastAsia="zh-CN"/>
              </w:rPr>
              <w:t>规定数量的投影仪并运至比选人指定位置，保障租赁期间投影仪的正常使用，若出现故障需无条件及时进行更换。</w:t>
            </w:r>
          </w:p>
          <w:p>
            <w:pPr>
              <w:keepNext w:val="0"/>
              <w:keepLines w:val="0"/>
              <w:pageBreakBefore w:val="0"/>
              <w:numPr>
                <w:ilvl w:val="0"/>
                <w:numId w:val="2"/>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投影仪至少八成新。</w:t>
            </w:r>
          </w:p>
          <w:p>
            <w:pPr>
              <w:keepNext w:val="0"/>
              <w:keepLines w:val="0"/>
              <w:pageBreakBefore w:val="0"/>
              <w:numPr>
                <w:ilvl w:val="0"/>
                <w:numId w:val="0"/>
              </w:numPr>
              <w:kinsoku/>
              <w:wordWrap/>
              <w:overflowPunct/>
              <w:topLinePunct w:val="0"/>
              <w:autoSpaceDE/>
              <w:autoSpaceDN/>
              <w:bidi w:val="0"/>
              <w:adjustRightInd/>
              <w:snapToGrid w:val="0"/>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bCs/>
                <w:color w:val="auto"/>
                <w:kern w:val="0"/>
                <w:sz w:val="20"/>
                <w:szCs w:val="20"/>
                <w:highlight w:val="none"/>
                <w:lang w:val="en-US" w:eastAsia="zh-CN"/>
              </w:rPr>
              <w:t>若租赁期达到3个月及以上则以3个月的中选租赁总价予以采购买断，资产属于比选人，中选人需提供给比选人38台投影仪产品合格证及相关资料。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人资质条件、能力和信誉</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highlight w:val="none"/>
              </w:rPr>
            </w:pPr>
          </w:p>
        </w:tc>
        <w:tc>
          <w:tcPr>
            <w:tcW w:w="6971" w:type="dxa"/>
            <w:noWrap w:val="0"/>
            <w:vAlign w:val="center"/>
          </w:tcPr>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本</w:t>
            </w:r>
            <w:r>
              <w:rPr>
                <w:rFonts w:hint="eastAsia" w:ascii="宋体" w:hAnsi="宋体" w:cs="宋体"/>
                <w:color w:val="auto"/>
                <w:highlight w:val="none"/>
                <w:lang w:val="en-US" w:eastAsia="zh-CN"/>
              </w:rPr>
              <w:t>次采购</w:t>
            </w:r>
            <w:r>
              <w:rPr>
                <w:rFonts w:hint="eastAsia" w:ascii="宋体" w:hAnsi="宋体" w:eastAsia="宋体" w:cs="宋体"/>
                <w:color w:val="auto"/>
                <w:highlight w:val="none"/>
              </w:rPr>
              <w:t>比选实行资格后审，</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人应具备以下资格条件：</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1、资格要求：</w:t>
            </w:r>
            <w:r>
              <w:rPr>
                <w:rFonts w:hint="eastAsia" w:ascii="宋体" w:hAnsi="宋体" w:eastAsia="宋体" w:cs="宋体"/>
                <w:color w:val="auto"/>
                <w:highlight w:val="none"/>
              </w:rPr>
              <w:t>具备有效的营业执照</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营业执照经营范围需包含设备（或电子产品）生产或租赁或销售或相关经营事项。</w:t>
            </w:r>
          </w:p>
          <w:p>
            <w:pPr>
              <w:keepNext w:val="0"/>
              <w:keepLines w:val="0"/>
              <w:pageBreakBefore w:val="0"/>
              <w:kinsoku/>
              <w:wordWrap/>
              <w:overflowPunct/>
              <w:topLinePunct w:val="0"/>
              <w:autoSpaceDE/>
              <w:autoSpaceDN/>
              <w:bidi w:val="0"/>
              <w:adjustRightInd/>
              <w:spacing w:line="240" w:lineRule="auto"/>
              <w:ind w:firstLine="630" w:firstLineChars="3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人须在</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文件资格审查部分提供有效的带二维码标识的营业执照复印件。</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截止日</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资格情况</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人自行承诺不得存在下列情形之一：</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（1）被人民法院在“信用中国”网站（www.creditchina.gov.cn）列入失信被执行人名单且在被执行期内；</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（2）被列入《重庆市工程建设领域</w:t>
            </w:r>
            <w:r>
              <w:rPr>
                <w:rFonts w:hint="eastAsia" w:ascii="宋体" w:hAnsi="宋体" w:eastAsia="宋体" w:cs="宋体"/>
                <w:color w:val="auto"/>
                <w:highlight w:val="none"/>
                <w:lang w:eastAsia="zh-CN"/>
              </w:rPr>
              <w:t>比选参选</w:t>
            </w:r>
            <w:r>
              <w:rPr>
                <w:rFonts w:hint="eastAsia" w:ascii="宋体" w:hAnsi="宋体" w:eastAsia="宋体" w:cs="宋体"/>
                <w:color w:val="auto"/>
                <w:highlight w:val="none"/>
              </w:rPr>
              <w:t>信用管理暂行办法》规定的重点关注名单且记分达到12分且在记分有效期内；</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（3）被列入《重庆市工程建设领域</w:t>
            </w:r>
            <w:r>
              <w:rPr>
                <w:rFonts w:hint="eastAsia" w:ascii="宋体" w:hAnsi="宋体" w:eastAsia="宋体" w:cs="宋体"/>
                <w:color w:val="auto"/>
                <w:highlight w:val="none"/>
                <w:lang w:eastAsia="zh-CN"/>
              </w:rPr>
              <w:t>比选参选</w:t>
            </w:r>
            <w:r>
              <w:rPr>
                <w:rFonts w:hint="eastAsia" w:ascii="宋体" w:hAnsi="宋体" w:eastAsia="宋体" w:cs="宋体"/>
                <w:color w:val="auto"/>
                <w:highlight w:val="none"/>
              </w:rPr>
              <w:t>信用管理暂行办法》规定的重庆市工程建设领域</w:t>
            </w:r>
            <w:r>
              <w:rPr>
                <w:rFonts w:hint="eastAsia" w:ascii="宋体" w:hAnsi="宋体" w:eastAsia="宋体" w:cs="宋体"/>
                <w:color w:val="auto"/>
                <w:highlight w:val="none"/>
                <w:lang w:eastAsia="zh-CN"/>
              </w:rPr>
              <w:t>比选参选</w:t>
            </w:r>
            <w:r>
              <w:rPr>
                <w:rFonts w:hint="eastAsia" w:ascii="宋体" w:hAnsi="宋体" w:eastAsia="宋体" w:cs="宋体"/>
                <w:color w:val="auto"/>
                <w:highlight w:val="none"/>
              </w:rPr>
              <w:t>失信惩戒对象名单（以下称黑名单）且在记分有效期内；</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（4）被国家、重庆市（含市或任意区县）有关行政部门处以暂停</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资格行政处罚，且在处罚期限内；</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（5）被重庆市建设主管部门暂停在渝承揽新业务且在暂停期内；</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（6）被责令停业，暂扣或吊销执照，或吊销资质证书；</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（7）进入清算程序，或被宣告破产，或其他丧失履约能力的情形；</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）在国家企业信用信息公示系统（http://www.gsxt.gov.cn/）中被列入严重违法失信企业名单；</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人或其法定代表人在近两年内有行贿犯罪行为。</w:t>
            </w:r>
          </w:p>
          <w:p>
            <w:pPr>
              <w:pStyle w:val="21"/>
              <w:keepNext w:val="0"/>
              <w:keepLines w:val="0"/>
              <w:pageBreakBefore w:val="0"/>
              <w:kinsoku/>
              <w:wordWrap/>
              <w:overflowPunct/>
              <w:topLinePunct w:val="0"/>
              <w:autoSpaceDE/>
              <w:autoSpaceDN/>
              <w:bidi w:val="0"/>
              <w:adjustRightInd/>
              <w:spacing w:line="240" w:lineRule="auto"/>
              <w:ind w:firstLine="630" w:firstLineChars="3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参选人须在参选文件资格审查部分提供承诺（格式自拟</w:t>
            </w:r>
            <w:r>
              <w:rPr>
                <w:rFonts w:hint="eastAsia" w:ascii="宋体" w:hAnsi="宋体" w:cs="宋体"/>
                <w:color w:val="auto"/>
                <w:kern w:val="2"/>
                <w:sz w:val="21"/>
                <w:szCs w:val="24"/>
                <w:highlight w:val="none"/>
                <w:lang w:val="en-US" w:eastAsia="zh-CN" w:bidi="ar-SA"/>
              </w:rPr>
              <w:t>，也可参考第六章参选文件格式中承诺格式）</w:t>
            </w:r>
            <w:r>
              <w:rPr>
                <w:rFonts w:hint="eastAsia" w:ascii="宋体" w:hAnsi="宋体" w:eastAsia="宋体" w:cs="宋体"/>
                <w:color w:val="auto"/>
                <w:kern w:val="2"/>
                <w:sz w:val="21"/>
                <w:szCs w:val="24"/>
                <w:highlight w:val="none"/>
                <w:lang w:val="en-US" w:eastAsia="zh-CN" w:bidi="ar-SA"/>
              </w:rPr>
              <w:t>。</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、其他要求</w:t>
            </w:r>
          </w:p>
          <w:p>
            <w:pPr>
              <w:keepNext w:val="0"/>
              <w:keepLines w:val="0"/>
              <w:pageBreakBefore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3.1</w:t>
            </w:r>
            <w:r>
              <w:rPr>
                <w:rFonts w:hint="eastAsia" w:ascii="宋体" w:hAnsi="宋体" w:eastAsia="宋体" w:cs="宋体"/>
                <w:color w:val="auto"/>
                <w:highlight w:val="none"/>
              </w:rPr>
              <w:t>委托代理人必须为</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人本单位人员</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人须在</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文件资格审查部分须提供本单位为其缴纳的202</w:t>
            </w:r>
            <w:r>
              <w:rPr>
                <w:rFonts w:hint="eastAsia" w:ascii="宋体" w:hAnsi="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w:t>
            </w:r>
            <w:r>
              <w:rPr>
                <w:rFonts w:hint="eastAsia" w:ascii="宋体" w:hAnsi="宋体" w:eastAsia="宋体" w:cs="宋体"/>
                <w:color w:val="auto"/>
                <w:highlight w:val="none"/>
              </w:rPr>
              <w:t>月至202</w:t>
            </w:r>
            <w:r>
              <w:rPr>
                <w:rFonts w:hint="eastAsia" w:ascii="宋体" w:hAnsi="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的连续养老保险参保证明，养老保险参保证明必须包含身份证号（或社保号）和参保基本情况、参保缴费明细（养老保险），并带有社保部门公章或社保部门的有效电子印章及查询码。且上述相关证明材料复印件均应加盖</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单位公章。否则，将由比选小组否决</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处理。</w:t>
            </w:r>
          </w:p>
          <w:p>
            <w:pPr>
              <w:keepNext w:val="0"/>
              <w:keepLines w:val="0"/>
              <w:pageBreakBefore w:val="0"/>
              <w:kinsoku/>
              <w:wordWrap/>
              <w:overflowPunct/>
              <w:topLinePunct w:val="0"/>
              <w:autoSpaceDE/>
              <w:autoSpaceDN/>
              <w:bidi w:val="0"/>
              <w:adjustRightInd/>
              <w:spacing w:line="240" w:lineRule="auto"/>
              <w:ind w:firstLine="42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文件递交时由</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人法定代表人或委托代理人持本人身份证原件、法定代表人身份证明原件（委托代理人须持法定代表人授权委托书原件）、营业执照和本单位为其缴纳的202</w:t>
            </w:r>
            <w:r>
              <w:rPr>
                <w:rFonts w:hint="eastAsia" w:ascii="宋体" w:hAnsi="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w:t>
            </w:r>
            <w:r>
              <w:rPr>
                <w:rFonts w:hint="eastAsia" w:ascii="宋体" w:hAnsi="宋体" w:eastAsia="宋体" w:cs="宋体"/>
                <w:color w:val="auto"/>
                <w:highlight w:val="none"/>
              </w:rPr>
              <w:t>月至202</w:t>
            </w:r>
            <w:r>
              <w:rPr>
                <w:rFonts w:hint="eastAsia" w:ascii="宋体" w:hAnsi="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月社保证明（复印件加盖公章）以确认其身份合法有效。若经核实委托代理人提供资料与实际不符的，不得参加开标会议。</w:t>
            </w:r>
          </w:p>
          <w:p>
            <w:pPr>
              <w:keepNext w:val="0"/>
              <w:keepLines w:val="0"/>
              <w:pageBreakBefore w:val="0"/>
              <w:kinsoku/>
              <w:wordWrap/>
              <w:overflowPunct/>
              <w:topLinePunct w:val="0"/>
              <w:autoSpaceDE/>
              <w:autoSpaceDN/>
              <w:bidi w:val="0"/>
              <w:adjustRightInd/>
              <w:spacing w:line="240" w:lineRule="auto"/>
              <w:ind w:firstLine="420" w:firstLineChars="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3.2本次比选不接受联合体参选。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参选</w:t>
            </w:r>
            <w:r>
              <w:rPr>
                <w:rFonts w:hint="eastAsia" w:ascii="宋体" w:hAnsi="宋体" w:eastAsia="宋体" w:cs="宋体"/>
                <w:color w:val="auto"/>
                <w:kern w:val="0"/>
                <w:szCs w:val="21"/>
                <w:highlight w:val="none"/>
              </w:rPr>
              <w:t>人提出问题的截止时间</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参选人在收到公开比选文件后，应仔细检查公开比选文件的所有内容，如有残缺或文字表述不清，以及在错、碰、漏、缺、概念模糊和有可能出现歧义或理解上的偏差的内容等应在</w:t>
            </w:r>
            <w:r>
              <w:rPr>
                <w:rFonts w:hint="eastAsia" w:ascii="宋体" w:hAnsi="宋体" w:eastAsia="宋体" w:cs="宋体"/>
                <w:color w:val="auto"/>
                <w:szCs w:val="21"/>
                <w:highlight w:val="none"/>
                <w:u w:val="single"/>
                <w:lang w:val="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val="zh-CN"/>
              </w:rPr>
              <w:t>年</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lang w:val="en-US" w:eastAsia="zh-CN"/>
              </w:rPr>
              <w:t>月</w:t>
            </w:r>
            <w:r>
              <w:rPr>
                <w:rFonts w:hint="eastAsia" w:ascii="宋体" w:hAnsi="宋体" w:cs="宋体"/>
                <w:color w:val="auto"/>
                <w:szCs w:val="21"/>
                <w:highlight w:val="none"/>
                <w:u w:val="single"/>
                <w:lang w:val="en-US" w:eastAsia="zh-CN"/>
              </w:rPr>
              <w:t>20</w:t>
            </w:r>
            <w:r>
              <w:rPr>
                <w:rFonts w:hint="eastAsia" w:ascii="宋体" w:hAnsi="宋体" w:eastAsia="宋体" w:cs="宋体"/>
                <w:color w:val="auto"/>
                <w:szCs w:val="21"/>
                <w:highlight w:val="none"/>
                <w:u w:val="single"/>
                <w:lang w:val="zh-CN"/>
              </w:rPr>
              <w:t>日</w:t>
            </w:r>
            <w:r>
              <w:rPr>
                <w:rFonts w:hint="eastAsia" w:ascii="宋体" w:hAnsi="宋体" w:eastAsia="宋体" w:cs="宋体"/>
                <w:color w:val="auto"/>
                <w:szCs w:val="21"/>
                <w:highlight w:val="none"/>
                <w:u w:val="single"/>
              </w:rPr>
              <w:t>12</w:t>
            </w:r>
            <w:r>
              <w:rPr>
                <w:rFonts w:hint="eastAsia" w:ascii="宋体" w:hAnsi="宋体" w:eastAsia="宋体" w:cs="宋体"/>
                <w:color w:val="auto"/>
                <w:szCs w:val="21"/>
                <w:highlight w:val="none"/>
                <w:u w:val="single"/>
                <w:lang w:val="zh-CN"/>
              </w:rPr>
              <w:t>时00分</w:t>
            </w:r>
            <w:r>
              <w:rPr>
                <w:rFonts w:hint="eastAsia" w:ascii="宋体" w:hAnsi="宋体" w:eastAsia="宋体" w:cs="宋体"/>
                <w:color w:val="auto"/>
                <w:szCs w:val="21"/>
                <w:highlight w:val="none"/>
                <w:lang w:val="zh-CN"/>
              </w:rPr>
              <w:t>前</w:t>
            </w:r>
            <w:r>
              <w:rPr>
                <w:rFonts w:hint="eastAsia" w:ascii="宋体" w:hAnsi="宋体" w:eastAsia="宋体" w:cs="宋体"/>
                <w:color w:val="auto"/>
                <w:szCs w:val="21"/>
                <w:highlight w:val="none"/>
              </w:rPr>
              <w:t>以书面的形式提交给</w:t>
            </w:r>
            <w:r>
              <w:rPr>
                <w:rFonts w:hint="eastAsia" w:ascii="宋体" w:hAnsi="宋体" w:cs="宋体"/>
                <w:color w:val="auto"/>
                <w:szCs w:val="21"/>
                <w:highlight w:val="none"/>
                <w:lang w:val="en-US" w:eastAsia="zh-CN"/>
              </w:rPr>
              <w:t>比选人</w:t>
            </w:r>
            <w:r>
              <w:rPr>
                <w:rFonts w:hint="eastAsia" w:ascii="宋体" w:hAnsi="宋体" w:eastAsia="宋体" w:cs="宋体"/>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比选人书面澄清、修改的时间</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如比选人有必要对比选文件内容进行澄清的，将在</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20</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u w:val="single"/>
              </w:rPr>
              <w:t>：00（北京时间</w:t>
            </w:r>
            <w:r>
              <w:rPr>
                <w:rFonts w:hint="eastAsia" w:ascii="宋体" w:hAnsi="宋体" w:eastAsia="宋体" w:cs="宋体"/>
                <w:color w:val="auto"/>
                <w:szCs w:val="21"/>
                <w:highlight w:val="none"/>
              </w:rPr>
              <w:t>），比选人</w:t>
            </w:r>
            <w:r>
              <w:rPr>
                <w:rFonts w:hint="eastAsia" w:ascii="宋体" w:hAnsi="宋体" w:eastAsia="宋体" w:cs="宋体"/>
                <w:color w:val="auto"/>
                <w:szCs w:val="21"/>
                <w:highlight w:val="none"/>
                <w:lang w:val="en-US" w:eastAsia="zh-CN"/>
              </w:rPr>
              <w:t>在重庆山水城文化旅游发展有限公司官网（http://www.cqsswl.com/）</w:t>
            </w:r>
            <w:r>
              <w:rPr>
                <w:rFonts w:hint="eastAsia" w:ascii="宋体" w:hAnsi="宋体" w:eastAsia="宋体" w:cs="宋体"/>
                <w:color w:val="auto"/>
                <w:szCs w:val="21"/>
                <w:highlight w:val="none"/>
              </w:rPr>
              <w:t>上发布补疑（遗），如补疑（遗）内容影响</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文件制作的，将相应延长比选文件递交时间。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构成比选文件的其他材料</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比选人发出的答疑、澄清或比选文件的修改（若有）等；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eastAsia="zh-CN"/>
              </w:rPr>
              <w:t>参选文件</w:t>
            </w:r>
            <w:r>
              <w:rPr>
                <w:rFonts w:hint="eastAsia" w:ascii="宋体" w:hAnsi="宋体" w:eastAsia="宋体" w:cs="宋体"/>
                <w:snapToGrid w:val="0"/>
                <w:color w:val="auto"/>
                <w:kern w:val="0"/>
                <w:szCs w:val="21"/>
                <w:highlight w:val="none"/>
              </w:rPr>
              <w:t>的组成</w:t>
            </w:r>
          </w:p>
        </w:tc>
        <w:tc>
          <w:tcPr>
            <w:tcW w:w="6971" w:type="dxa"/>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由</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函部分、资格审查部分</w:t>
            </w:r>
            <w:r>
              <w:rPr>
                <w:rFonts w:hint="eastAsia" w:ascii="宋体" w:hAnsi="宋体" w:eastAsia="宋体" w:cs="宋体"/>
                <w:color w:val="auto"/>
                <w:highlight w:val="none"/>
                <w:lang w:val="en-US" w:eastAsia="zh-CN"/>
              </w:rPr>
              <w:t>组成</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730" w:type="dxa"/>
            <w:noWrap w:val="0"/>
            <w:vAlign w:val="center"/>
          </w:tcPr>
          <w:p>
            <w:pPr>
              <w:keepNext w:val="0"/>
              <w:keepLines w:val="0"/>
              <w:pageBreakBefore w:val="0"/>
              <w:tabs>
                <w:tab w:val="left" w:pos="546"/>
                <w:tab w:val="left" w:pos="711"/>
              </w:tabs>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比选报价</w:t>
            </w:r>
          </w:p>
        </w:tc>
        <w:tc>
          <w:tcPr>
            <w:tcW w:w="6971"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w:t>
            </w:r>
            <w:r>
              <w:rPr>
                <w:rFonts w:hint="eastAsia" w:ascii="宋体" w:hAnsi="宋体" w:cs="宋体"/>
                <w:color w:val="auto"/>
                <w:highlight w:val="none"/>
                <w:lang w:val="en-US" w:eastAsia="zh-CN"/>
              </w:rPr>
              <w:t>项目租赁</w:t>
            </w:r>
            <w:r>
              <w:rPr>
                <w:rFonts w:hint="eastAsia" w:ascii="宋体" w:hAnsi="宋体" w:eastAsia="宋体" w:cs="宋体"/>
                <w:color w:val="auto"/>
                <w:highlight w:val="none"/>
                <w:lang w:val="en-US" w:eastAsia="zh-CN"/>
              </w:rPr>
              <w:t>采用</w:t>
            </w:r>
            <w:r>
              <w:rPr>
                <w:rFonts w:hint="eastAsia" w:ascii="宋体" w:hAnsi="宋体" w:cs="宋体"/>
                <w:color w:val="auto"/>
                <w:highlight w:val="none"/>
                <w:lang w:val="en-US" w:eastAsia="zh-CN"/>
              </w:rPr>
              <w:t>总价包干</w:t>
            </w:r>
            <w:r>
              <w:rPr>
                <w:rFonts w:hint="eastAsia" w:ascii="宋体" w:hAnsi="宋体" w:eastAsia="宋体" w:cs="宋体"/>
                <w:color w:val="auto"/>
                <w:highlight w:val="none"/>
                <w:lang w:val="en-US" w:eastAsia="zh-CN"/>
              </w:rPr>
              <w:t xml:space="preserve">合同。参选报价应是本章参选人须知第 7 项中所述的公开比选范围内的全部内容。 </w:t>
            </w:r>
          </w:p>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1、计价方式：</w:t>
            </w:r>
            <w:r>
              <w:rPr>
                <w:rFonts w:hint="eastAsia" w:ascii="宋体" w:hAnsi="宋体" w:cs="宋体"/>
                <w:color w:val="auto"/>
                <w:highlight w:val="none"/>
                <w:lang w:val="en-US" w:eastAsia="zh-CN"/>
              </w:rPr>
              <w:t>按照中选租赁价格及实际租赁时间据实结算，</w:t>
            </w:r>
            <w:r>
              <w:rPr>
                <w:rFonts w:hint="eastAsia" w:ascii="宋体" w:hAnsi="宋体" w:cs="宋体"/>
                <w:bCs/>
                <w:color w:val="auto"/>
                <w:kern w:val="0"/>
                <w:sz w:val="20"/>
                <w:szCs w:val="20"/>
                <w:highlight w:val="none"/>
                <w:lang w:val="en-US" w:eastAsia="zh-CN"/>
              </w:rPr>
              <w:t>若租赁期达到3个月及以上则以3个月的中选租赁总价予以采购买断，资产属于比选人</w:t>
            </w:r>
            <w:r>
              <w:rPr>
                <w:rFonts w:hint="eastAsia" w:ascii="宋体" w:hAnsi="宋体" w:eastAsia="宋体" w:cs="宋体"/>
                <w:color w:val="auto"/>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2、参选报价范围：各参选人对比选人提供的</w:t>
            </w:r>
            <w:r>
              <w:rPr>
                <w:rFonts w:hint="eastAsia" w:ascii="宋体" w:hAnsi="宋体" w:cs="宋体"/>
                <w:color w:val="auto"/>
                <w:highlight w:val="none"/>
                <w:lang w:val="en-US" w:eastAsia="zh-CN"/>
              </w:rPr>
              <w:t>投影仪租赁要求</w:t>
            </w:r>
            <w:r>
              <w:rPr>
                <w:rFonts w:hint="eastAsia" w:ascii="宋体" w:hAnsi="宋体" w:eastAsia="宋体" w:cs="宋体"/>
                <w:color w:val="auto"/>
                <w:highlight w:val="none"/>
                <w:lang w:val="en-US" w:eastAsia="zh-CN"/>
              </w:rPr>
              <w:t>，结合</w:t>
            </w:r>
            <w:r>
              <w:rPr>
                <w:rFonts w:hint="eastAsia" w:ascii="宋体" w:hAnsi="宋体" w:cs="宋体"/>
                <w:color w:val="auto"/>
                <w:highlight w:val="none"/>
                <w:lang w:val="en-US" w:eastAsia="zh-CN"/>
              </w:rPr>
              <w:t>参选人自身情况，</w:t>
            </w:r>
            <w:r>
              <w:rPr>
                <w:rFonts w:hint="eastAsia" w:ascii="宋体" w:hAnsi="宋体" w:eastAsia="宋体" w:cs="宋体"/>
                <w:color w:val="auto"/>
                <w:highlight w:val="none"/>
                <w:lang w:val="en-US" w:eastAsia="zh-CN"/>
              </w:rPr>
              <w:t>进行</w:t>
            </w:r>
            <w:r>
              <w:rPr>
                <w:rFonts w:hint="eastAsia" w:ascii="宋体" w:hAnsi="宋体" w:cs="宋体"/>
                <w:color w:val="auto"/>
                <w:highlight w:val="none"/>
                <w:lang w:val="en-US" w:eastAsia="zh-CN"/>
              </w:rPr>
              <w:t>38台8000流明投影仪的月租</w:t>
            </w:r>
            <w:r>
              <w:rPr>
                <w:rFonts w:hint="eastAsia" w:ascii="宋体" w:hAnsi="宋体" w:eastAsia="宋体" w:cs="宋体"/>
                <w:color w:val="auto"/>
                <w:highlight w:val="none"/>
                <w:lang w:val="en-US" w:eastAsia="zh-CN"/>
              </w:rPr>
              <w:t xml:space="preserve">报价。 </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3、报价原则：</w:t>
            </w:r>
            <w:r>
              <w:rPr>
                <w:rFonts w:hint="eastAsia" w:ascii="宋体" w:hAnsi="宋体" w:cs="宋体"/>
                <w:color w:val="auto"/>
                <w:highlight w:val="none"/>
                <w:lang w:val="en-US" w:eastAsia="zh-CN"/>
              </w:rPr>
              <w:t>38台8000流明投影仪的月租报价最高限价为6万元，</w:t>
            </w:r>
            <w:r>
              <w:rPr>
                <w:rFonts w:hint="eastAsia"/>
                <w:color w:val="000000"/>
                <w:szCs w:val="21"/>
              </w:rPr>
              <w:t>费用包含：</w:t>
            </w:r>
            <w:r>
              <w:rPr>
                <w:rFonts w:hint="eastAsia"/>
                <w:color w:val="000000"/>
                <w:szCs w:val="21"/>
                <w:lang w:val="en-US" w:eastAsia="zh-CN"/>
              </w:rPr>
              <w:t>设备租赁期间的使用费、维护保养费、故障后的更换费用、设备上车并运输至比选人制定位置的费用、税金等本租赁范围内产生的所有费用</w:t>
            </w:r>
            <w:r>
              <w:rPr>
                <w:rFonts w:hint="eastAsia"/>
                <w:color w:val="000000"/>
                <w:szCs w:val="21"/>
                <w:lang w:eastAsia="zh-CN"/>
              </w:rPr>
              <w:t>。</w:t>
            </w:r>
            <w:r>
              <w:rPr>
                <w:rFonts w:hint="eastAsia"/>
                <w:color w:val="000000"/>
                <w:szCs w:val="21"/>
                <w:lang w:val="en-US" w:eastAsia="zh-CN"/>
              </w:rPr>
              <w:t>报价</w:t>
            </w:r>
            <w:r>
              <w:rPr>
                <w:rFonts w:hint="eastAsia" w:ascii="宋体" w:hAnsi="宋体" w:cs="宋体"/>
                <w:color w:val="auto"/>
                <w:highlight w:val="none"/>
                <w:lang w:val="en-US" w:eastAsia="zh-CN"/>
              </w:rPr>
              <w:t>不得超过设定的最高限价，</w:t>
            </w:r>
            <w:r>
              <w:rPr>
                <w:rFonts w:hint="eastAsia" w:ascii="宋体" w:hAnsi="宋体" w:eastAsia="宋体" w:cs="宋体"/>
                <w:color w:val="auto"/>
                <w:highlight w:val="none"/>
                <w:lang w:val="en-US" w:eastAsia="zh-CN"/>
              </w:rPr>
              <w:t>否则</w:t>
            </w:r>
            <w:r>
              <w:rPr>
                <w:rFonts w:hint="eastAsia" w:ascii="宋体" w:hAnsi="宋体" w:cs="宋体"/>
                <w:color w:val="auto"/>
                <w:highlight w:val="none"/>
                <w:lang w:val="en-US" w:eastAsia="zh-CN"/>
              </w:rPr>
              <w:t>公开比选</w:t>
            </w:r>
            <w:r>
              <w:rPr>
                <w:rFonts w:hint="eastAsia" w:ascii="宋体" w:hAnsi="宋体" w:eastAsia="宋体" w:cs="宋体"/>
                <w:color w:val="auto"/>
                <w:highlight w:val="none"/>
                <w:lang w:val="en-US" w:eastAsia="zh-CN"/>
              </w:rPr>
              <w:t>委员会将</w:t>
            </w:r>
            <w:r>
              <w:rPr>
                <w:rFonts w:hint="eastAsia" w:ascii="宋体" w:hAnsi="宋体" w:cs="宋体"/>
                <w:color w:val="auto"/>
                <w:highlight w:val="none"/>
                <w:lang w:val="en-US" w:eastAsia="zh-CN"/>
              </w:rPr>
              <w:t>否决其报价，取消其中选资格</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报价按照第六章报价函格式进行填报。</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default" w:ascii="宋体" w:hAnsi="宋体" w:eastAsia="宋体" w:cs="宋体"/>
                <w:color w:val="auto"/>
                <w:highlight w:val="none"/>
                <w:lang w:val="en-US" w:eastAsia="zh-CN"/>
              </w:rPr>
            </w:pPr>
            <w:r>
              <w:rPr>
                <w:rFonts w:hint="eastAsia" w:ascii="宋体" w:hAnsi="宋体" w:cs="宋体"/>
                <w:b/>
                <w:bCs/>
                <w:color w:val="auto"/>
                <w:highlight w:val="none"/>
                <w:lang w:val="en-US" w:eastAsia="zh-CN"/>
              </w:rPr>
              <w:t>特别说明：</w:t>
            </w:r>
            <w:r>
              <w:rPr>
                <w:rFonts w:hint="eastAsia" w:ascii="宋体" w:hAnsi="宋体" w:cs="宋体"/>
                <w:color w:val="auto"/>
                <w:highlight w:val="none"/>
                <w:lang w:val="en-US" w:eastAsia="zh-CN"/>
              </w:rPr>
              <w:t>38台8000流明投影仪的月租报价已包含租赁期</w:t>
            </w:r>
            <w:r>
              <w:rPr>
                <w:rFonts w:hint="eastAsia" w:ascii="宋体" w:hAnsi="宋体" w:cs="宋体"/>
                <w:bCs/>
                <w:color w:val="auto"/>
                <w:kern w:val="0"/>
                <w:sz w:val="20"/>
                <w:szCs w:val="20"/>
                <w:highlight w:val="none"/>
                <w:lang w:val="en-US" w:eastAsia="zh-CN"/>
              </w:rPr>
              <w:t>达到3个月及以上，比选人以3个月的中选租赁总价予以采购买断该批投影仪的费用，资产属于比选人，中选应配合移交并提供相关资料。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730" w:type="dxa"/>
            <w:noWrap w:val="0"/>
            <w:vAlign w:val="center"/>
          </w:tcPr>
          <w:p>
            <w:pPr>
              <w:keepNext w:val="0"/>
              <w:keepLines w:val="0"/>
              <w:pageBreakBefore w:val="0"/>
              <w:tabs>
                <w:tab w:val="left" w:pos="546"/>
                <w:tab w:val="left" w:pos="711"/>
              </w:tabs>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结算原则</w:t>
            </w:r>
          </w:p>
        </w:tc>
        <w:tc>
          <w:tcPr>
            <w:tcW w:w="6971" w:type="dxa"/>
            <w:noWrap w:val="0"/>
            <w:vAlign w:val="center"/>
          </w:tcPr>
          <w:p>
            <w:pPr>
              <w:keepNext w:val="0"/>
              <w:keepLines w:val="0"/>
              <w:pageBreakBefore w:val="0"/>
              <w:widowControl/>
              <w:numPr>
                <w:ilvl w:val="0"/>
                <w:numId w:val="3"/>
              </w:numPr>
              <w:kinsoku/>
              <w:wordWrap/>
              <w:overflowPunct/>
              <w:topLinePunct w:val="0"/>
              <w:autoSpaceDE/>
              <w:autoSpaceDN/>
              <w:bidi w:val="0"/>
              <w:adjustRightInd/>
              <w:spacing w:line="240" w:lineRule="auto"/>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按照中选租赁价格及实际租赁时间据实结算，</w:t>
            </w:r>
            <w:r>
              <w:rPr>
                <w:rFonts w:hint="eastAsia" w:ascii="宋体" w:hAnsi="宋体" w:cs="宋体"/>
                <w:bCs/>
                <w:color w:val="auto"/>
                <w:kern w:val="0"/>
                <w:sz w:val="20"/>
                <w:szCs w:val="20"/>
                <w:highlight w:val="none"/>
                <w:lang w:val="en-US" w:eastAsia="zh-CN"/>
              </w:rPr>
              <w:t>若租赁期达到3个月及以上，比选人则以3个月的中选租赁总价予以采购买断38台8000流明投影仪，资产属于比选人</w:t>
            </w:r>
            <w:r>
              <w:rPr>
                <w:rFonts w:hint="eastAsia" w:ascii="宋体" w:hAnsi="宋体" w:eastAsia="宋体" w:cs="宋体"/>
                <w:color w:val="auto"/>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240" w:lineRule="auto"/>
              <w:jc w:val="left"/>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2、如因比选人原因展览暂停或取消，投影机已按比选人要求运至指定位置的，按实际天数发生的费用予以结算租赁费用（每月租金总价除以当月天数得出每天的租金费用，投影仪台数如有变化的同比例折算）。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参</w:t>
            </w:r>
            <w:r>
              <w:rPr>
                <w:rFonts w:hint="eastAsia" w:ascii="宋体" w:hAnsi="宋体" w:eastAsia="宋体" w:cs="宋体"/>
                <w:color w:val="auto"/>
                <w:kern w:val="0"/>
                <w:szCs w:val="21"/>
                <w:highlight w:val="none"/>
              </w:rPr>
              <w:t>选有效期</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eastAsia="zh-CN"/>
              </w:rPr>
              <w:t>参选文件</w:t>
            </w:r>
            <w:r>
              <w:rPr>
                <w:rFonts w:hint="eastAsia" w:ascii="宋体" w:hAnsi="宋体" w:eastAsia="宋体" w:cs="宋体"/>
                <w:color w:val="auto"/>
                <w:szCs w:val="21"/>
                <w:highlight w:val="none"/>
              </w:rPr>
              <w:t>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730" w:type="dxa"/>
            <w:noWrap w:val="0"/>
            <w:vAlign w:val="center"/>
          </w:tcPr>
          <w:p>
            <w:pPr>
              <w:keepNext w:val="0"/>
              <w:keepLines w:val="0"/>
              <w:pageBreakBefore w:val="0"/>
              <w:tabs>
                <w:tab w:val="left" w:pos="546"/>
                <w:tab w:val="left" w:pos="711"/>
              </w:tabs>
              <w:kinsoku/>
              <w:wordWrap/>
              <w:overflowPunct/>
              <w:topLinePunct w:val="0"/>
              <w:autoSpaceDE/>
              <w:autoSpaceDN/>
              <w:bidi w:val="0"/>
              <w:adjustRightInd/>
              <w:snapToGrid w:val="0"/>
              <w:spacing w:line="240" w:lineRule="auto"/>
              <w:ind w:firstLine="210" w:firstLineChars="100"/>
              <w:textAlignment w:val="auto"/>
              <w:rPr>
                <w:rFonts w:hint="eastAsia" w:ascii="宋体" w:hAnsi="宋体" w:eastAsia="宋体" w:cs="宋体"/>
                <w:color w:val="auto"/>
                <w:highlight w:val="green"/>
              </w:rPr>
            </w:pPr>
            <w:r>
              <w:rPr>
                <w:rFonts w:hint="eastAsia" w:ascii="宋体" w:hAnsi="宋体" w:cs="宋体"/>
                <w:color w:val="auto"/>
                <w:highlight w:val="none"/>
                <w:lang w:val="en-US" w:eastAsia="zh-CN"/>
              </w:rPr>
              <w:t>参</w:t>
            </w:r>
            <w:r>
              <w:rPr>
                <w:rFonts w:hint="eastAsia" w:ascii="宋体" w:hAnsi="宋体" w:eastAsia="宋体" w:cs="宋体"/>
                <w:color w:val="auto"/>
                <w:highlight w:val="none"/>
              </w:rPr>
              <w:t>选保证金</w:t>
            </w:r>
          </w:p>
        </w:tc>
        <w:tc>
          <w:tcPr>
            <w:tcW w:w="6971" w:type="dxa"/>
            <w:noWrap w:val="0"/>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auto"/>
              <w:rPr>
                <w:rFonts w:hint="default" w:ascii="宋体" w:hAnsi="宋体" w:eastAsia="宋体" w:cs="宋体"/>
                <w:color w:val="auto"/>
                <w:highlight w:val="green"/>
                <w:lang w:val="en-US" w:eastAsia="zh-CN"/>
              </w:rPr>
            </w:pPr>
            <w:r>
              <w:rPr>
                <w:rFonts w:hint="eastAsia" w:ascii="宋体" w:hAnsi="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签字盖章要求</w:t>
            </w:r>
          </w:p>
        </w:tc>
        <w:tc>
          <w:tcPr>
            <w:tcW w:w="697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文件应用不褪色的材料书写或打印，并由</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人的法定代表人或其委托代理人在比选文件规定的位置按比选文件要求签字或盖章、盖单位法人章。委托代理人签字的，</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文件应附法定代表人签署的授权委托书。</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文件应尽量避免涂改、行间插字或删除。如果出现上述情况，改动之处应加盖单位法人章或由</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人的法定代表人或其授权的代理人签字确认。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参选文件</w:t>
            </w:r>
            <w:r>
              <w:rPr>
                <w:rFonts w:hint="eastAsia" w:ascii="宋体" w:hAnsi="宋体" w:eastAsia="宋体" w:cs="宋体"/>
                <w:color w:val="auto"/>
                <w:kern w:val="0"/>
                <w:szCs w:val="21"/>
                <w:highlight w:val="none"/>
              </w:rPr>
              <w:t>的份数</w:t>
            </w:r>
          </w:p>
        </w:tc>
        <w:tc>
          <w:tcPr>
            <w:tcW w:w="697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函部分：一份；</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2、资格审查资料：一份；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装订要求</w:t>
            </w:r>
          </w:p>
        </w:tc>
        <w:tc>
          <w:tcPr>
            <w:tcW w:w="6971" w:type="dxa"/>
            <w:noWrap w:val="0"/>
            <w:vAlign w:val="center"/>
          </w:tcPr>
          <w:p>
            <w:pPr>
              <w:pStyle w:val="21"/>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应将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函部分、资格审查</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分别装订成册。</w:t>
            </w:r>
          </w:p>
          <w:p>
            <w:pPr>
              <w:pStyle w:val="21"/>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、装订要求</w:t>
            </w:r>
          </w:p>
          <w:p>
            <w:pPr>
              <w:pStyle w:val="21"/>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函部分的装订要求</w:t>
            </w:r>
          </w:p>
          <w:p>
            <w:pPr>
              <w:pStyle w:val="21"/>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应按照比选文件的规定格式装订成册，并应编制目录和页码</w:t>
            </w:r>
          </w:p>
          <w:p>
            <w:pPr>
              <w:pStyle w:val="21"/>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（2）资格审查资料的装订要求</w:t>
            </w:r>
          </w:p>
          <w:p>
            <w:pPr>
              <w:pStyle w:val="21"/>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应按照比选文件的规定格式装订成册，并应编制目录和页码。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参选</w:t>
            </w:r>
            <w:r>
              <w:rPr>
                <w:rFonts w:hint="eastAsia" w:ascii="宋体" w:hAnsi="宋体" w:eastAsia="宋体" w:cs="宋体"/>
                <w:color w:val="auto"/>
                <w:kern w:val="0"/>
                <w:szCs w:val="21"/>
                <w:highlight w:val="none"/>
              </w:rPr>
              <w:t>文件的密封</w:t>
            </w:r>
          </w:p>
        </w:tc>
        <w:tc>
          <w:tcPr>
            <w:tcW w:w="6971" w:type="dxa"/>
            <w:noWrap w:val="0"/>
            <w:vAlign w:val="center"/>
          </w:tcPr>
          <w:p>
            <w:pPr>
              <w:pStyle w:val="21"/>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文件袋使用“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函部分”袋、 “资格审查部分”袋</w:t>
            </w:r>
            <w:r>
              <w:rPr>
                <w:rFonts w:hint="eastAsia" w:ascii="宋体" w:hAnsi="宋体" w:eastAsia="宋体" w:cs="宋体"/>
                <w:color w:val="auto"/>
                <w:sz w:val="21"/>
                <w:szCs w:val="21"/>
                <w:highlight w:val="none"/>
                <w:lang w:val="en-US" w:eastAsia="zh-CN"/>
              </w:rPr>
              <w:t>以及“参选文件”大袋</w:t>
            </w:r>
          </w:p>
          <w:p>
            <w:pPr>
              <w:pStyle w:val="21"/>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函部分、电子文件装入“</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函部分”袋中，密封并在袋上加盖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单位公章。</w:t>
            </w:r>
          </w:p>
          <w:p>
            <w:pPr>
              <w:pStyle w:val="21"/>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、资格审查部分装入“资格审查部分”袋中，密封并在袋上加盖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单位公章。</w:t>
            </w:r>
          </w:p>
          <w:p>
            <w:pPr>
              <w:pStyle w:val="21"/>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、“参选函部分”、“</w:t>
            </w:r>
            <w:r>
              <w:rPr>
                <w:rFonts w:hint="eastAsia" w:ascii="宋体" w:hAnsi="宋体" w:cs="宋体"/>
                <w:color w:val="auto"/>
                <w:sz w:val="21"/>
                <w:szCs w:val="21"/>
                <w:highlight w:val="none"/>
                <w:lang w:val="en-US" w:eastAsia="zh-CN"/>
              </w:rPr>
              <w:t>资格审查部分</w:t>
            </w:r>
            <w:r>
              <w:rPr>
                <w:rFonts w:hint="eastAsia" w:ascii="宋体" w:hAnsi="宋体" w:eastAsia="宋体" w:cs="宋体"/>
                <w:color w:val="auto"/>
                <w:sz w:val="21"/>
                <w:szCs w:val="21"/>
                <w:highlight w:val="none"/>
                <w:lang w:val="en-US" w:eastAsia="zh-CN"/>
              </w:rPr>
              <w:t>”小袋装入“参选文件”大袋中，密封并在大袋上加盖单位公章，同时“参选文件”大袋应按本表第 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项的规定写明相应内容。大袋未按要求密封的，比选人或代理机构拒收。</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未按上述规定封装，比选人应当拒绝接收。</w:t>
            </w:r>
          </w:p>
          <w:p>
            <w:pPr>
              <w:pStyle w:val="21"/>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注：如因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文件资料较多，无法装入一袋的，可以装成两袋或更多，但必须符合上述各相应资料袋的封装要求。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文件袋的</w:t>
            </w:r>
            <w:r>
              <w:rPr>
                <w:rFonts w:hint="eastAsia" w:ascii="宋体" w:hAnsi="宋体" w:eastAsia="宋体" w:cs="宋体"/>
                <w:color w:val="auto"/>
                <w:kern w:val="0"/>
                <w:szCs w:val="21"/>
                <w:highlight w:val="none"/>
              </w:rPr>
              <w:t>封套上须写明</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u w:val="single"/>
              </w:rPr>
              <w:t xml:space="preserve">                       </w:t>
            </w:r>
          </w:p>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人名称：</w:t>
            </w:r>
            <w:r>
              <w:rPr>
                <w:rFonts w:hint="eastAsia" w:ascii="宋体" w:hAnsi="宋体" w:eastAsia="宋体" w:cs="宋体"/>
                <w:color w:val="auto"/>
                <w:szCs w:val="21"/>
                <w:highlight w:val="none"/>
                <w:u w:val="single"/>
              </w:rPr>
              <w:t xml:space="preserve">                   </w:t>
            </w:r>
          </w:p>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文件在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参选</w:t>
            </w:r>
            <w:r>
              <w:rPr>
                <w:rFonts w:hint="eastAsia" w:ascii="宋体" w:hAnsi="宋体" w:eastAsia="宋体" w:cs="宋体"/>
                <w:color w:val="auto"/>
                <w:kern w:val="0"/>
                <w:szCs w:val="21"/>
                <w:highlight w:val="none"/>
              </w:rPr>
              <w:t>文件递交时间</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同比选公告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参选</w:t>
            </w:r>
            <w:r>
              <w:rPr>
                <w:rFonts w:hint="eastAsia" w:ascii="宋体" w:hAnsi="宋体" w:eastAsia="宋体" w:cs="宋体"/>
                <w:color w:val="auto"/>
                <w:kern w:val="0"/>
                <w:szCs w:val="21"/>
                <w:highlight w:val="none"/>
              </w:rPr>
              <w:t>文件递交地点</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u w:val="single"/>
              </w:rPr>
              <w:t>重庆</w:t>
            </w:r>
            <w:r>
              <w:rPr>
                <w:rFonts w:hint="eastAsia" w:ascii="宋体" w:hAnsi="宋体" w:eastAsia="宋体" w:cs="宋体"/>
                <w:bCs/>
                <w:color w:val="auto"/>
                <w:kern w:val="0"/>
                <w:szCs w:val="21"/>
                <w:highlight w:val="none"/>
                <w:u w:val="single"/>
                <w:lang w:val="en-US" w:eastAsia="zh-CN"/>
              </w:rPr>
              <w:t>市渝中区金渝大厦38层山水城文旅公司会议室</w:t>
            </w:r>
            <w:r>
              <w:rPr>
                <w:rFonts w:hint="eastAsia" w:ascii="宋体" w:hAnsi="宋体" w:eastAsia="宋体" w:cs="宋体"/>
                <w:bCs/>
                <w:color w:val="auto"/>
                <w:kern w:val="0"/>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28</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是否退还</w:t>
            </w:r>
            <w:r>
              <w:rPr>
                <w:rFonts w:hint="eastAsia" w:ascii="宋体" w:hAnsi="宋体" w:eastAsia="宋体" w:cs="宋体"/>
                <w:color w:val="auto"/>
                <w:kern w:val="0"/>
                <w:szCs w:val="21"/>
                <w:highlight w:val="none"/>
                <w:lang w:eastAsia="zh-CN"/>
              </w:rPr>
              <w:t>参选</w:t>
            </w:r>
            <w:r>
              <w:rPr>
                <w:rFonts w:hint="eastAsia" w:ascii="宋体" w:hAnsi="宋体" w:eastAsia="宋体" w:cs="宋体"/>
                <w:color w:val="auto"/>
                <w:kern w:val="0"/>
                <w:szCs w:val="21"/>
                <w:highlight w:val="none"/>
              </w:rPr>
              <w:t>文件</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口是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29</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比选时间和地点</w:t>
            </w:r>
          </w:p>
        </w:tc>
        <w:tc>
          <w:tcPr>
            <w:tcW w:w="697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比选时间：</w:t>
            </w:r>
            <w:r>
              <w:rPr>
                <w:rFonts w:hint="eastAsia" w:ascii="宋体" w:hAnsi="宋体" w:eastAsia="宋体" w:cs="宋体"/>
                <w:color w:val="auto"/>
                <w:kern w:val="0"/>
                <w:szCs w:val="21"/>
                <w:highlight w:val="none"/>
                <w:u w:val="single"/>
              </w:rPr>
              <w:t>同</w:t>
            </w:r>
            <w:r>
              <w:rPr>
                <w:rFonts w:hint="eastAsia" w:ascii="宋体" w:hAnsi="宋体" w:eastAsia="宋体" w:cs="宋体"/>
                <w:color w:val="auto"/>
                <w:kern w:val="0"/>
                <w:szCs w:val="21"/>
                <w:highlight w:val="none"/>
                <w:u w:val="single"/>
                <w:lang w:eastAsia="zh-CN"/>
              </w:rPr>
              <w:t>参选</w:t>
            </w:r>
            <w:r>
              <w:rPr>
                <w:rFonts w:hint="eastAsia" w:ascii="宋体" w:hAnsi="宋体" w:eastAsia="宋体" w:cs="宋体"/>
                <w:color w:val="auto"/>
                <w:kern w:val="0"/>
                <w:szCs w:val="21"/>
                <w:highlight w:val="none"/>
                <w:u w:val="single"/>
              </w:rPr>
              <w:t>文件递交截止时间</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比选地点：</w:t>
            </w:r>
            <w:r>
              <w:rPr>
                <w:rFonts w:hint="eastAsia" w:ascii="宋体" w:hAnsi="宋体" w:eastAsia="宋体" w:cs="宋体"/>
                <w:color w:val="auto"/>
                <w:kern w:val="0"/>
                <w:szCs w:val="21"/>
                <w:highlight w:val="none"/>
                <w:u w:val="single"/>
              </w:rPr>
              <w:t>同</w:t>
            </w:r>
            <w:r>
              <w:rPr>
                <w:rFonts w:hint="eastAsia" w:ascii="宋体" w:hAnsi="宋体" w:eastAsia="宋体" w:cs="宋体"/>
                <w:color w:val="auto"/>
                <w:kern w:val="0"/>
                <w:szCs w:val="21"/>
                <w:highlight w:val="none"/>
                <w:u w:val="single"/>
                <w:lang w:eastAsia="zh-CN"/>
              </w:rPr>
              <w:t>参选</w:t>
            </w:r>
            <w:r>
              <w:rPr>
                <w:rFonts w:hint="eastAsia" w:ascii="宋体" w:hAnsi="宋体" w:eastAsia="宋体" w:cs="宋体"/>
                <w:color w:val="auto"/>
                <w:kern w:val="0"/>
                <w:szCs w:val="21"/>
                <w:highlight w:val="none"/>
                <w:u w:val="single"/>
              </w:rPr>
              <w:t>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30</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比选程序</w:t>
            </w:r>
          </w:p>
        </w:tc>
        <w:tc>
          <w:tcPr>
            <w:tcW w:w="697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核验参加比选会议的参选人的法定代表人或委托代理人本人身份证（原件），核验委托代理人的授权委托书、养老保险证明材料复印件，以确认其身份合法有效；若经核实委托代理人提供资料与实际不符的，不得参加比选会。核验合格的法定代表人或委托代理人可自行选择是否参加比选会，不参加比选会的视为默认比选结果。</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宣布比选纪律。</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公布在参选截止时间前递交参选文件的参选人名称。</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参选文件的密封检查：参选人可对自己的参选文件封装情况进行检查，以确认其参选文件密封完好。</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公布最高限价。</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随机开启参选文件。开启参选文件，公布参选人名称、参选报价及其他内容并记录在案。</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参选人对比选有异议的，应当场提出，由比选人当场答复，并记录到比选记录表中。异议处理完毕后，汇总比选情况。</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参选人代表在比选记录上签字确认。因其他原因未能签字的，视为默认比选结果。</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公开比选委员会</w:t>
            </w:r>
            <w:r>
              <w:rPr>
                <w:rFonts w:hint="eastAsia" w:ascii="宋体" w:hAnsi="宋体" w:eastAsia="宋体" w:cs="宋体"/>
                <w:color w:val="auto"/>
                <w:kern w:val="0"/>
                <w:szCs w:val="21"/>
                <w:highlight w:val="none"/>
              </w:rPr>
              <w:t>的组建</w:t>
            </w:r>
          </w:p>
        </w:tc>
        <w:tc>
          <w:tcPr>
            <w:tcW w:w="6971" w:type="dxa"/>
            <w:noWrap w:val="0"/>
            <w:vAlign w:val="center"/>
          </w:tcPr>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由比选人依法按程序组建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w:t>
            </w:r>
            <w:r>
              <w:rPr>
                <w:rFonts w:hint="eastAsia" w:ascii="宋体" w:hAnsi="宋体" w:eastAsia="宋体" w:cs="宋体"/>
                <w:color w:val="auto"/>
                <w:kern w:val="0"/>
                <w:szCs w:val="21"/>
                <w:highlight w:val="none"/>
                <w:lang w:val="en-US" w:eastAsia="zh-CN"/>
              </w:rPr>
              <w:t>公开比选委员会</w:t>
            </w:r>
            <w:r>
              <w:rPr>
                <w:rFonts w:hint="eastAsia" w:ascii="宋体" w:hAnsi="宋体" w:eastAsia="宋体" w:cs="宋体"/>
                <w:color w:val="auto"/>
                <w:kern w:val="0"/>
                <w:szCs w:val="21"/>
                <w:highlight w:val="none"/>
              </w:rPr>
              <w:t>确定</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中选人</w:t>
            </w:r>
          </w:p>
        </w:tc>
        <w:tc>
          <w:tcPr>
            <w:tcW w:w="6971" w:type="dxa"/>
            <w:noWrap w:val="0"/>
            <w:vAlign w:val="center"/>
          </w:tcPr>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 按第三章比选办法的规定推荐 1-3 名中选候选人。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33</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履约保证金</w:t>
            </w:r>
          </w:p>
        </w:tc>
        <w:tc>
          <w:tcPr>
            <w:tcW w:w="6971" w:type="dxa"/>
            <w:noWrap w:val="0"/>
            <w:vAlign w:val="center"/>
          </w:tcPr>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34</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重新比选</w:t>
            </w:r>
          </w:p>
        </w:tc>
        <w:tc>
          <w:tcPr>
            <w:tcW w:w="6971" w:type="dxa"/>
            <w:noWrap w:val="0"/>
            <w:vAlign w:val="center"/>
          </w:tcPr>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人将重新</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w:t>
            </w:r>
          </w:p>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截止时间止，</w:t>
            </w:r>
            <w:r>
              <w:rPr>
                <w:rFonts w:hint="eastAsia" w:ascii="宋体" w:hAnsi="宋体" w:cs="宋体"/>
                <w:color w:val="auto"/>
                <w:szCs w:val="21"/>
                <w:highlight w:val="none"/>
                <w:lang w:val="en-US" w:eastAsia="zh-CN"/>
              </w:rPr>
              <w:t>无参选人</w:t>
            </w:r>
            <w:r>
              <w:rPr>
                <w:rFonts w:hint="eastAsia" w:ascii="宋体" w:hAnsi="宋体" w:eastAsia="宋体" w:cs="宋体"/>
                <w:color w:val="auto"/>
                <w:szCs w:val="21"/>
                <w:highlight w:val="none"/>
              </w:rPr>
              <w:t>的；</w:t>
            </w:r>
          </w:p>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w:t>
            </w:r>
            <w:r>
              <w:rPr>
                <w:rFonts w:hint="eastAsia" w:ascii="宋体" w:hAnsi="宋体" w:eastAsia="宋体" w:cs="宋体"/>
                <w:color w:val="auto"/>
                <w:szCs w:val="21"/>
                <w:highlight w:val="none"/>
                <w:lang w:val="en-US" w:eastAsia="zh-CN"/>
              </w:rPr>
              <w:t>公开比选</w:t>
            </w:r>
            <w:r>
              <w:rPr>
                <w:rFonts w:hint="eastAsia" w:ascii="宋体" w:hAnsi="宋体" w:eastAsia="宋体" w:cs="宋体"/>
                <w:color w:val="auto"/>
                <w:szCs w:val="21"/>
                <w:highlight w:val="none"/>
              </w:rPr>
              <w:t>委员会评审后否决所有</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的；</w:t>
            </w:r>
          </w:p>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35</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重新比选和不再比选</w:t>
            </w:r>
          </w:p>
        </w:tc>
        <w:tc>
          <w:tcPr>
            <w:tcW w:w="6971" w:type="dxa"/>
            <w:noWrap w:val="0"/>
            <w:vAlign w:val="center"/>
          </w:tcPr>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重新</w:t>
            </w:r>
            <w:r>
              <w:rPr>
                <w:rFonts w:hint="eastAsia" w:ascii="宋体" w:hAnsi="宋体" w:cs="宋体"/>
                <w:color w:val="auto"/>
                <w:szCs w:val="21"/>
                <w:highlight w:val="none"/>
                <w:lang w:val="en-US" w:eastAsia="zh-CN"/>
              </w:rPr>
              <w:t>比选仍然</w:t>
            </w:r>
            <w:r>
              <w:rPr>
                <w:rFonts w:hint="eastAsia" w:ascii="宋体" w:hAnsi="宋体" w:eastAsia="宋体" w:cs="宋体"/>
                <w:color w:val="auto"/>
                <w:szCs w:val="21"/>
                <w:highlight w:val="none"/>
              </w:rPr>
              <w:t>无有效</w:t>
            </w:r>
            <w:r>
              <w:rPr>
                <w:rFonts w:hint="eastAsia" w:ascii="宋体" w:hAnsi="宋体" w:cs="宋体"/>
                <w:color w:val="auto"/>
                <w:szCs w:val="21"/>
                <w:highlight w:val="none"/>
                <w:lang w:val="en-US" w:eastAsia="zh-CN"/>
              </w:rPr>
              <w:t>参选</w:t>
            </w:r>
            <w:r>
              <w:rPr>
                <w:rFonts w:hint="eastAsia" w:ascii="宋体" w:hAnsi="宋体" w:eastAsia="宋体" w:cs="宋体"/>
                <w:color w:val="auto"/>
                <w:szCs w:val="21"/>
                <w:highlight w:val="none"/>
              </w:rPr>
              <w:t>人的，可以不再进行</w:t>
            </w:r>
            <w:r>
              <w:rPr>
                <w:rFonts w:hint="eastAsia" w:ascii="宋体" w:hAnsi="宋体" w:cs="宋体"/>
                <w:color w:val="auto"/>
                <w:szCs w:val="21"/>
                <w:highlight w:val="none"/>
                <w:lang w:val="en-US" w:eastAsia="zh-CN"/>
              </w:rPr>
              <w:t>公开比选。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cs="宋体"/>
                <w:color w:val="auto"/>
                <w:kern w:val="0"/>
                <w:szCs w:val="21"/>
                <w:highlight w:val="none"/>
                <w:lang w:val="en-US" w:eastAsia="zh-CN"/>
              </w:rPr>
              <w:t>6</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比选代理服务费</w:t>
            </w:r>
          </w:p>
        </w:tc>
        <w:tc>
          <w:tcPr>
            <w:tcW w:w="6971" w:type="dxa"/>
            <w:noWrap w:val="0"/>
            <w:vAlign w:val="center"/>
          </w:tcPr>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color w:val="auto"/>
                <w:kern w:val="0"/>
                <w:szCs w:val="21"/>
                <w:highlight w:val="none"/>
                <w:lang w:val="en-US" w:eastAsia="zh-CN"/>
              </w:rPr>
            </w:pPr>
            <w:r>
              <w:rPr>
                <w:rFonts w:hint="eastAsia" w:ascii="宋体" w:hAnsi="宋体" w:cs="宋体"/>
                <w:color w:val="auto"/>
                <w:kern w:val="0"/>
                <w:szCs w:val="21"/>
                <w:highlight w:val="none"/>
                <w:lang w:val="en-US" w:eastAsia="zh-CN"/>
              </w:rPr>
              <w:t>37</w:t>
            </w:r>
          </w:p>
        </w:tc>
        <w:tc>
          <w:tcPr>
            <w:tcW w:w="173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比选结果公示</w:t>
            </w:r>
          </w:p>
        </w:tc>
        <w:tc>
          <w:tcPr>
            <w:tcW w:w="6971" w:type="dxa"/>
            <w:noWrap w:val="0"/>
            <w:vAlign w:val="center"/>
          </w:tcPr>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比选结束后，比选人将比选结果在</w:t>
            </w:r>
            <w:r>
              <w:rPr>
                <w:rFonts w:hint="eastAsia" w:ascii="宋体" w:hAnsi="宋体" w:eastAsia="宋体" w:cs="宋体"/>
                <w:color w:val="auto"/>
                <w:szCs w:val="21"/>
                <w:highlight w:val="none"/>
                <w:lang w:eastAsia="zh-CN"/>
              </w:rPr>
              <w:t>重庆山水城文化旅游发展有限公司</w:t>
            </w:r>
            <w:r>
              <w:rPr>
                <w:rFonts w:hint="eastAsia" w:ascii="宋体" w:hAnsi="宋体" w:eastAsia="宋体" w:cs="宋体"/>
                <w:color w:val="auto"/>
                <w:szCs w:val="21"/>
                <w:highlight w:val="none"/>
              </w:rPr>
              <w:t>官网（</w:t>
            </w:r>
            <w:r>
              <w:rPr>
                <w:rFonts w:hint="eastAsia" w:ascii="宋体" w:hAnsi="宋体" w:eastAsia="宋体" w:cs="宋体"/>
                <w:color w:val="auto"/>
                <w:szCs w:val="21"/>
                <w:highlight w:val="none"/>
                <w:lang w:eastAsia="zh-CN"/>
              </w:rPr>
              <w:t>http://www.cqsswl.com/</w:t>
            </w:r>
            <w:r>
              <w:rPr>
                <w:rFonts w:hint="eastAsia" w:ascii="宋体" w:hAnsi="宋体" w:eastAsia="宋体" w:cs="宋体"/>
                <w:color w:val="auto"/>
                <w:szCs w:val="21"/>
                <w:highlight w:val="none"/>
              </w:rPr>
              <w:t xml:space="preserve">）进行公示，公示时间不少于 </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个</w:t>
            </w:r>
            <w:r>
              <w:rPr>
                <w:rFonts w:hint="eastAsia" w:ascii="宋体" w:hAnsi="宋体" w:cs="宋体"/>
                <w:color w:val="auto"/>
                <w:szCs w:val="21"/>
                <w:highlight w:val="none"/>
                <w:lang w:val="en-US" w:eastAsia="zh-CN"/>
              </w:rPr>
              <w:t>自然</w:t>
            </w:r>
            <w:r>
              <w:rPr>
                <w:rFonts w:hint="eastAsia" w:ascii="宋体" w:hAnsi="宋体" w:eastAsia="宋体" w:cs="宋体"/>
                <w:color w:val="auto"/>
                <w:szCs w:val="21"/>
                <w:highlight w:val="none"/>
              </w:rPr>
              <w:t>日。公示期间若无任何质疑投诉或经调查质疑投诉不成立的，第一中选候选人</w:t>
            </w:r>
            <w:r>
              <w:rPr>
                <w:rFonts w:hint="eastAsia" w:ascii="宋体" w:hAnsi="宋体" w:cs="宋体"/>
                <w:color w:val="auto"/>
                <w:szCs w:val="21"/>
                <w:highlight w:val="none"/>
                <w:lang w:val="en-US" w:eastAsia="zh-CN"/>
              </w:rPr>
              <w:t>中选</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88" w:type="dxa"/>
            <w:noWrap w:val="0"/>
            <w:vAlign w:val="center"/>
          </w:tcPr>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38</w:t>
            </w:r>
          </w:p>
        </w:tc>
        <w:tc>
          <w:tcPr>
            <w:tcW w:w="1730" w:type="dxa"/>
            <w:noWrap w:val="0"/>
            <w:vAlign w:val="center"/>
          </w:tcPr>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6971" w:type="dxa"/>
            <w:noWrap w:val="0"/>
            <w:vAlign w:val="center"/>
          </w:tcPr>
          <w:p>
            <w:pPr>
              <w:keepNext w:val="0"/>
              <w:keepLines w:val="0"/>
              <w:pageBreakBefore w:val="0"/>
              <w:widowControl w:val="0"/>
              <w:numPr>
                <w:ilvl w:val="0"/>
                <w:numId w:val="0"/>
              </w:numPr>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投影仪租赁满月后</w:t>
            </w:r>
            <w:bookmarkStart w:id="20" w:name="OLE_LINK7"/>
            <w:r>
              <w:rPr>
                <w:rFonts w:hint="eastAsia" w:ascii="宋体" w:hAnsi="宋体" w:cs="宋体"/>
                <w:color w:val="auto"/>
                <w:highlight w:val="none"/>
                <w:lang w:val="en-US" w:eastAsia="zh-CN"/>
              </w:rPr>
              <w:t>（从投影仪运至比选人指定位置并经发包人确认后</w:t>
            </w:r>
            <w:bookmarkStart w:id="21" w:name="OLE_LINK3"/>
            <w:r>
              <w:rPr>
                <w:rFonts w:hint="eastAsia" w:ascii="宋体" w:hAnsi="宋体" w:cs="宋体"/>
                <w:color w:val="auto"/>
                <w:highlight w:val="none"/>
                <w:lang w:val="en-US" w:eastAsia="zh-CN"/>
              </w:rPr>
              <w:t>起算）</w:t>
            </w:r>
            <w:bookmarkEnd w:id="20"/>
            <w:r>
              <w:rPr>
                <w:rFonts w:hint="eastAsia" w:ascii="宋体" w:hAnsi="宋体" w:cs="宋体"/>
                <w:color w:val="auto"/>
                <w:highlight w:val="none"/>
                <w:lang w:val="en-US" w:eastAsia="zh-CN"/>
              </w:rPr>
              <w:t>5个工作日内，发包人</w:t>
            </w:r>
            <w:r>
              <w:rPr>
                <w:rFonts w:hint="eastAsia" w:ascii="宋体" w:hAnsi="宋体" w:eastAsia="宋体" w:cs="宋体"/>
                <w:color w:val="auto"/>
                <w:highlight w:val="none"/>
                <w:lang w:val="en-US" w:eastAsia="zh-CN"/>
              </w:rPr>
              <w:t>支付</w:t>
            </w:r>
            <w:r>
              <w:rPr>
                <w:rFonts w:hint="eastAsia" w:ascii="宋体" w:hAnsi="宋体" w:cs="宋体"/>
                <w:color w:val="auto"/>
                <w:highlight w:val="none"/>
                <w:lang w:val="en-US" w:eastAsia="zh-CN"/>
              </w:rPr>
              <w:t>给承包人上个月的租赁费用</w:t>
            </w:r>
            <w:r>
              <w:rPr>
                <w:rFonts w:hint="eastAsia" w:ascii="宋体" w:hAnsi="宋体" w:eastAsia="宋体" w:cs="宋体"/>
                <w:color w:val="auto"/>
                <w:highlight w:val="none"/>
                <w:lang w:val="en-US" w:eastAsia="zh-CN"/>
              </w:rPr>
              <w:t>。</w:t>
            </w:r>
          </w:p>
          <w:bookmarkEnd w:id="21"/>
          <w:p>
            <w:pPr>
              <w:keepNext w:val="0"/>
              <w:keepLines w:val="0"/>
              <w:pageBreakBefore w:val="0"/>
              <w:widowControl w:val="0"/>
              <w:numPr>
                <w:ilvl w:val="0"/>
                <w:numId w:val="0"/>
              </w:numPr>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投影仪租赁满3个月后（从投影仪运至比选人指定位置并经发包人确认后起算），5个工作日内发包人按照3个月的租赁中选总价支付给承包人（扣除已支付的租赁费用）予以买断该批投影仪，产权归发包人所有。</w:t>
            </w:r>
          </w:p>
          <w:p>
            <w:pPr>
              <w:keepNext w:val="0"/>
              <w:keepLines w:val="0"/>
              <w:pageBreakBefore w:val="0"/>
              <w:widowControl w:val="0"/>
              <w:numPr>
                <w:ilvl w:val="0"/>
                <w:numId w:val="0"/>
              </w:numPr>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.发包人付款前，承包人应向发包人提供与付款金额相对应增值税专用发票，否则发包人有权暂缓付款，由此导致的延缓付款责任由承包人承担。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88" w:type="dxa"/>
            <w:noWrap w:val="0"/>
            <w:vAlign w:val="center"/>
          </w:tcPr>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default" w:ascii="宋体" w:hAnsi="宋体" w:eastAsia="宋体" w:cs="宋体"/>
                <w:color w:val="auto"/>
                <w:szCs w:val="21"/>
                <w:highlight w:val="none"/>
                <w:lang w:val="en-US" w:eastAsia="zh-CN"/>
              </w:rPr>
            </w:pPr>
            <w:bookmarkStart w:id="22" w:name="_Toc224103317"/>
            <w:bookmarkStart w:id="23" w:name="_Toc200513126"/>
            <w:r>
              <w:rPr>
                <w:rFonts w:hint="eastAsia" w:ascii="宋体" w:hAnsi="宋体" w:cs="宋体"/>
                <w:color w:val="auto"/>
                <w:szCs w:val="21"/>
                <w:highlight w:val="none"/>
                <w:lang w:val="en-US" w:eastAsia="zh-CN"/>
              </w:rPr>
              <w:t>39</w:t>
            </w:r>
          </w:p>
        </w:tc>
        <w:tc>
          <w:tcPr>
            <w:tcW w:w="1730" w:type="dxa"/>
            <w:noWrap w:val="0"/>
            <w:vAlign w:val="center"/>
          </w:tcPr>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rPr>
              <w:t>合同签订</w:t>
            </w:r>
          </w:p>
        </w:tc>
        <w:tc>
          <w:tcPr>
            <w:tcW w:w="6971" w:type="dxa"/>
            <w:noWrap w:val="0"/>
            <w:vAlign w:val="center"/>
          </w:tcPr>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1.比选人与中选人应当在中选通知书发出之日起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或中选结果公示结束后</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个工作日内，按照比选文件确定的合同文本以及中选价、质量、技术和服务要求、履行期限等事项签订合同。</w:t>
            </w:r>
          </w:p>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选人无正当理由拒签合同的，比选人取消其承包资格。排名第一的中选侯选人放弃承包的、因不可抗力不能履行合同，或者被查实存在影响成交结果的违法行为等情形，不符合承包条件的，比选人可以按照候选中选人名单排序依次确定其他候选人为中选人，也可以重新组织比选，确定中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88" w:type="dxa"/>
            <w:noWrap w:val="0"/>
            <w:vAlign w:val="center"/>
          </w:tcPr>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w:t>
            </w:r>
          </w:p>
        </w:tc>
        <w:tc>
          <w:tcPr>
            <w:tcW w:w="1730" w:type="dxa"/>
            <w:noWrap w:val="0"/>
            <w:vAlign w:val="top"/>
          </w:tcPr>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p>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p>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rPr>
              <w:t>投诉处理</w:t>
            </w:r>
          </w:p>
        </w:tc>
        <w:tc>
          <w:tcPr>
            <w:tcW w:w="6971" w:type="dxa"/>
            <w:noWrap w:val="0"/>
            <w:vAlign w:val="top"/>
          </w:tcPr>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人或者其他利害关系人就比选结果等事项投诉的，应当先向比选人提出异议；比选人应当在规定时间内答复；对比选人的答复不满意的，或比选人未答复的，可向主管行业部门投诉。</w:t>
            </w:r>
          </w:p>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rPr>
              <w:t>2.投诉人捏造事实、伪造材料或者以非法手段取得证明材料进行投诉的，行政监督部门应当予以驳回；给他人造成损失的，依法承担赔偿责任。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88" w:type="dxa"/>
            <w:noWrap w:val="0"/>
            <w:vAlign w:val="center"/>
          </w:tcPr>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41</w:t>
            </w:r>
          </w:p>
        </w:tc>
        <w:tc>
          <w:tcPr>
            <w:tcW w:w="1730" w:type="dxa"/>
            <w:noWrap w:val="0"/>
            <w:vAlign w:val="top"/>
          </w:tcPr>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rPr>
            </w:pPr>
          </w:p>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rPr>
              <w:t>关于对比选文件及</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争议的解释</w:t>
            </w:r>
          </w:p>
        </w:tc>
        <w:tc>
          <w:tcPr>
            <w:tcW w:w="6971" w:type="dxa"/>
            <w:noWrap w:val="0"/>
            <w:vAlign w:val="top"/>
          </w:tcPr>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对比选文件的评审标准和方法，以及资格审查和否决竞标条款理解有争议的，应当作出不利于比选人的解释，但违背国家利益、社会公共利益的除外。</w:t>
            </w:r>
          </w:p>
          <w:p>
            <w:pPr>
              <w:keepNext w:val="0"/>
              <w:keepLines w:val="0"/>
              <w:pageBreakBefore w:val="0"/>
              <w:widowControl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对</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lang w:val="en-US"/>
              </w:rPr>
              <w:t>文件理解有争议的，应当作出不利于提交该</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lang w:val="en-US"/>
              </w:rPr>
              <w:t>文件的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lang w:val="en-US"/>
              </w:rPr>
              <w:t>人的解释。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88" w:type="dxa"/>
            <w:noWrap w:val="0"/>
            <w:vAlign w:val="center"/>
          </w:tcPr>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42</w:t>
            </w:r>
          </w:p>
        </w:tc>
        <w:tc>
          <w:tcPr>
            <w:tcW w:w="1730" w:type="dxa"/>
            <w:noWrap w:val="0"/>
            <w:vAlign w:val="center"/>
          </w:tcPr>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jc w:val="center"/>
              <w:textAlignment w:val="auto"/>
              <w:rPr>
                <w:rFonts w:hint="eastAsia" w:ascii="宋体" w:hAnsi="宋体" w:eastAsia="宋体" w:cs="宋体"/>
                <w:color w:val="auto"/>
                <w:szCs w:val="21"/>
                <w:highlight w:val="none"/>
              </w:rPr>
            </w:pPr>
          </w:p>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jc w:val="center"/>
              <w:textAlignment w:val="auto"/>
              <w:rPr>
                <w:rFonts w:hint="eastAsia" w:ascii="宋体" w:hAnsi="宋体" w:eastAsia="宋体" w:cs="宋体"/>
                <w:color w:val="auto"/>
                <w:szCs w:val="21"/>
                <w:highlight w:val="none"/>
              </w:rPr>
            </w:pPr>
          </w:p>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jc w:val="center"/>
              <w:textAlignment w:val="auto"/>
              <w:rPr>
                <w:rFonts w:hint="eastAsia" w:ascii="宋体" w:hAnsi="宋体" w:eastAsia="宋体" w:cs="宋体"/>
                <w:color w:val="auto"/>
                <w:szCs w:val="21"/>
                <w:highlight w:val="none"/>
              </w:rPr>
            </w:pPr>
          </w:p>
          <w:p>
            <w:pPr>
              <w:keepNext w:val="0"/>
              <w:keepLines w:val="0"/>
              <w:pageBreakBefore w:val="0"/>
              <w:tabs>
                <w:tab w:val="left" w:pos="436"/>
                <w:tab w:val="left" w:pos="492"/>
              </w:tabs>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rPr>
              <w:t>其它说明</w:t>
            </w:r>
          </w:p>
        </w:tc>
        <w:tc>
          <w:tcPr>
            <w:tcW w:w="6971"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结果公示结束后若无异议、投诉，经比选人确认后确定第一中选候选人为中选人，中选人必须按照明确的完成时限提供服务并完成工作，且不得因合同签订、付款支付问题影响工作推进，若中选人未能按规定时限完成工作，比选人有权单方面解除合同，所有损失由中选人自行承担。</w:t>
            </w:r>
          </w:p>
          <w:p>
            <w:pPr>
              <w:keepNext w:val="0"/>
              <w:keepLines w:val="0"/>
              <w:pageBreakBefore w:val="0"/>
              <w:widowControl w:val="0"/>
              <w:kinsoku/>
              <w:wordWrap/>
              <w:overflowPunct/>
              <w:topLinePunct w:val="0"/>
              <w:autoSpaceDE/>
              <w:autoSpaceDN/>
              <w:bidi w:val="0"/>
              <w:adjustRightInd/>
              <w:snapToGrid w:val="0"/>
              <w:spacing w:line="240" w:lineRule="auto"/>
              <w:ind w:firstLine="42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比选人有权根据项目实际情况决定最终是否实施该项目或改变实施计划，且有权根据情况变化取消或延迟与中选候选人签订合同，比选人不向参选人进行任何承诺。</w:t>
            </w:r>
          </w:p>
        </w:tc>
      </w:tr>
      <w:bookmarkEnd w:id="22"/>
      <w:bookmarkEnd w:id="23"/>
    </w:tbl>
    <w:p>
      <w:pPr>
        <w:pStyle w:val="3"/>
        <w:numPr>
          <w:ilvl w:val="0"/>
          <w:numId w:val="0"/>
        </w:numPr>
        <w:bidi w:val="0"/>
        <w:ind w:left="3360" w:leftChars="0"/>
        <w:jc w:val="left"/>
        <w:rPr>
          <w:rFonts w:hint="eastAsia"/>
          <w:color w:val="auto"/>
          <w:highlight w:val="none"/>
        </w:rPr>
      </w:pPr>
      <w:bookmarkStart w:id="24" w:name="_Toc370718261"/>
      <w:bookmarkStart w:id="25" w:name="_Toc457204477"/>
      <w:bookmarkStart w:id="26" w:name="_Toc15384"/>
      <w:bookmarkStart w:id="27" w:name="_Toc290043916"/>
    </w:p>
    <w:p>
      <w:pPr>
        <w:pStyle w:val="21"/>
        <w:rPr>
          <w:rFonts w:hint="eastAsia"/>
        </w:rPr>
      </w:pPr>
    </w:p>
    <w:p>
      <w:pPr>
        <w:pStyle w:val="67"/>
        <w:rPr>
          <w:rFonts w:hint="eastAsia"/>
        </w:rPr>
      </w:pPr>
    </w:p>
    <w:p>
      <w:pPr>
        <w:rPr>
          <w:rFonts w:hint="eastAsia"/>
        </w:rPr>
      </w:pPr>
    </w:p>
    <w:p>
      <w:pPr>
        <w:pStyle w:val="66"/>
        <w:rPr>
          <w:rFonts w:hint="eastAsia"/>
        </w:rPr>
      </w:pPr>
    </w:p>
    <w:p>
      <w:pPr>
        <w:rPr>
          <w:rFonts w:hint="eastAsia"/>
        </w:rPr>
      </w:pPr>
    </w:p>
    <w:p>
      <w:pPr>
        <w:pStyle w:val="66"/>
        <w:rPr>
          <w:rFonts w:hint="eastAsia"/>
        </w:rPr>
      </w:pPr>
    </w:p>
    <w:p>
      <w:pPr>
        <w:rPr>
          <w:rFonts w:hint="eastAsia"/>
        </w:rPr>
      </w:pPr>
    </w:p>
    <w:p>
      <w:pPr>
        <w:pStyle w:val="66"/>
        <w:rPr>
          <w:rFonts w:hint="eastAsia"/>
        </w:rPr>
      </w:pPr>
    </w:p>
    <w:bookmarkEnd w:id="24"/>
    <w:bookmarkEnd w:id="25"/>
    <w:bookmarkEnd w:id="26"/>
    <w:bookmarkEnd w:id="27"/>
    <w:p>
      <w:pPr>
        <w:pStyle w:val="3"/>
        <w:numPr>
          <w:ilvl w:val="0"/>
          <w:numId w:val="0"/>
        </w:numPr>
        <w:spacing w:line="360" w:lineRule="auto"/>
        <w:jc w:val="both"/>
        <w:rPr>
          <w:rFonts w:hint="eastAsia" w:ascii="宋体" w:hAnsi="宋体"/>
          <w:color w:val="auto"/>
          <w:highlight w:val="none"/>
          <w:lang w:val="en-US" w:eastAsia="zh-CN"/>
        </w:rPr>
      </w:pPr>
      <w:bookmarkStart w:id="28" w:name="_Toc509218774"/>
      <w:bookmarkStart w:id="29" w:name="_Toc6128"/>
      <w:bookmarkStart w:id="30" w:name="_Toc68115907"/>
      <w:bookmarkStart w:id="31" w:name="_Toc224103492"/>
      <w:bookmarkStart w:id="32" w:name="_Toc443576785"/>
    </w:p>
    <w:p>
      <w:pPr>
        <w:pStyle w:val="3"/>
        <w:numPr>
          <w:ilvl w:val="0"/>
          <w:numId w:val="0"/>
        </w:numPr>
        <w:spacing w:line="360" w:lineRule="auto"/>
        <w:ind w:leftChars="200"/>
        <w:jc w:val="center"/>
        <w:rPr>
          <w:rFonts w:ascii="宋体" w:hAnsi="宋体"/>
          <w:color w:val="auto"/>
          <w:highlight w:val="none"/>
        </w:rPr>
      </w:pPr>
      <w:r>
        <w:rPr>
          <w:rFonts w:hint="eastAsia" w:ascii="宋体" w:hAnsi="宋体"/>
          <w:color w:val="auto"/>
          <w:highlight w:val="none"/>
          <w:lang w:val="en-US" w:eastAsia="zh-CN"/>
        </w:rPr>
        <w:t>第三章</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评标办法（</w:t>
      </w:r>
      <w:r>
        <w:rPr>
          <w:rFonts w:hint="eastAsia" w:ascii="宋体" w:hAnsi="宋体"/>
          <w:color w:val="auto"/>
          <w:highlight w:val="none"/>
          <w:lang w:val="en-US" w:eastAsia="zh-CN"/>
        </w:rPr>
        <w:t>经评审的最低投标价法</w:t>
      </w:r>
      <w:r>
        <w:rPr>
          <w:rFonts w:ascii="宋体" w:hAnsi="宋体"/>
          <w:color w:val="auto"/>
          <w:highlight w:val="none"/>
        </w:rPr>
        <w:t>）</w:t>
      </w:r>
      <w:bookmarkEnd w:id="28"/>
      <w:bookmarkEnd w:id="29"/>
      <w:bookmarkEnd w:id="30"/>
      <w:bookmarkStart w:id="33" w:name="_Toc277082617"/>
      <w:bookmarkStart w:id="34" w:name="_Toc430530499"/>
      <w:bookmarkStart w:id="35" w:name="_Toc287607811"/>
      <w:bookmarkStart w:id="36" w:name="_Toc287620750"/>
      <w:bookmarkStart w:id="37" w:name="_Toc224103383"/>
    </w:p>
    <w:p>
      <w:pPr>
        <w:pStyle w:val="4"/>
        <w:spacing w:before="100" w:after="100" w:line="360" w:lineRule="auto"/>
        <w:rPr>
          <w:rFonts w:ascii="宋体" w:hAnsi="宋体"/>
          <w:color w:val="auto"/>
          <w:highlight w:val="none"/>
        </w:rPr>
      </w:pPr>
      <w:bookmarkStart w:id="38" w:name="_Toc509218775"/>
      <w:bookmarkStart w:id="39" w:name="_Toc68115908"/>
      <w:bookmarkStart w:id="40" w:name="_Toc67475637"/>
      <w:bookmarkStart w:id="41" w:name="_Toc14663"/>
      <w:r>
        <w:rPr>
          <w:rFonts w:hint="eastAsia" w:ascii="宋体" w:hAnsi="宋体"/>
          <w:color w:val="auto"/>
          <w:highlight w:val="none"/>
        </w:rPr>
        <w:t>评标办法前附表</w:t>
      </w:r>
      <w:bookmarkEnd w:id="38"/>
      <w:bookmarkEnd w:id="39"/>
      <w:bookmarkEnd w:id="40"/>
      <w:bookmarkEnd w:id="41"/>
    </w:p>
    <w:p>
      <w:pPr>
        <w:spacing w:line="360" w:lineRule="auto"/>
        <w:ind w:firstLine="420" w:firstLineChars="200"/>
        <w:rPr>
          <w:color w:val="auto"/>
          <w:szCs w:val="21"/>
          <w:highlight w:val="none"/>
        </w:rPr>
      </w:pPr>
      <w:r>
        <w:rPr>
          <w:color w:val="auto"/>
          <w:szCs w:val="21"/>
          <w:highlight w:val="none"/>
        </w:rPr>
        <w:t>评标办法前附表中的评审内容必须和参选人须知前附表中的对应内容一致，若参选人须知前附表中未作要求的内容，不得列入评标办法前附表作为评定依据。</w:t>
      </w:r>
    </w:p>
    <w:bookmarkEnd w:id="33"/>
    <w:bookmarkEnd w:id="34"/>
    <w:bookmarkEnd w:id="35"/>
    <w:bookmarkEnd w:id="36"/>
    <w:bookmarkEnd w:id="37"/>
    <w:tbl>
      <w:tblPr>
        <w:tblStyle w:val="54"/>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992"/>
        <w:gridCol w:w="1991"/>
        <w:gridCol w:w="549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86" w:type="dxa"/>
            <w:gridSpan w:val="2"/>
            <w:noWrap w:val="0"/>
            <w:vAlign w:val="center"/>
          </w:tcPr>
          <w:p>
            <w:pPr>
              <w:spacing w:line="360" w:lineRule="auto"/>
              <w:jc w:val="center"/>
              <w:rPr>
                <w:rFonts w:ascii="宋体" w:hAnsi="宋体"/>
                <w:b/>
                <w:color w:val="auto"/>
                <w:kern w:val="0"/>
                <w:highlight w:val="none"/>
              </w:rPr>
            </w:pPr>
            <w:bookmarkStart w:id="42" w:name="_Toc509218776"/>
            <w:r>
              <w:rPr>
                <w:rFonts w:ascii="宋体" w:hAnsi="宋体"/>
                <w:b/>
                <w:color w:val="auto"/>
                <w:kern w:val="0"/>
                <w:highlight w:val="none"/>
              </w:rPr>
              <w:t>条款号</w:t>
            </w:r>
          </w:p>
        </w:tc>
        <w:tc>
          <w:tcPr>
            <w:tcW w:w="1991" w:type="dxa"/>
            <w:noWrap w:val="0"/>
            <w:vAlign w:val="center"/>
          </w:tcPr>
          <w:p>
            <w:pPr>
              <w:spacing w:line="360" w:lineRule="auto"/>
              <w:jc w:val="center"/>
              <w:rPr>
                <w:rFonts w:ascii="宋体" w:hAnsi="宋体"/>
                <w:b/>
                <w:color w:val="auto"/>
                <w:kern w:val="0"/>
                <w:highlight w:val="none"/>
              </w:rPr>
            </w:pPr>
            <w:r>
              <w:rPr>
                <w:rFonts w:ascii="宋体" w:hAnsi="宋体"/>
                <w:b/>
                <w:color w:val="auto"/>
                <w:kern w:val="0"/>
                <w:highlight w:val="none"/>
              </w:rPr>
              <w:t>评审因素</w:t>
            </w:r>
          </w:p>
        </w:tc>
        <w:tc>
          <w:tcPr>
            <w:tcW w:w="5493" w:type="dxa"/>
            <w:noWrap w:val="0"/>
            <w:vAlign w:val="center"/>
          </w:tcPr>
          <w:p>
            <w:pPr>
              <w:spacing w:line="360" w:lineRule="auto"/>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67" w:hRule="atLeast"/>
          <w:jc w:val="center"/>
        </w:trPr>
        <w:tc>
          <w:tcPr>
            <w:tcW w:w="19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kern w:val="0"/>
                <w:highlight w:val="none"/>
              </w:rPr>
            </w:pPr>
            <w:r>
              <w:rPr>
                <w:rFonts w:hint="eastAsia" w:ascii="宋体" w:hAnsi="宋体"/>
                <w:color w:val="auto"/>
                <w:kern w:val="0"/>
                <w:highlight w:val="none"/>
              </w:rPr>
              <w:t>1</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kern w:val="0"/>
                <w:highlight w:val="none"/>
              </w:rPr>
            </w:pPr>
            <w:r>
              <w:rPr>
                <w:rFonts w:ascii="宋体" w:hAnsi="宋体"/>
                <w:color w:val="auto"/>
                <w:kern w:val="0"/>
                <w:highlight w:val="none"/>
              </w:rPr>
              <w:t>评标办法</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highlight w:val="none"/>
              </w:rPr>
            </w:pPr>
            <w:r>
              <w:rPr>
                <w:rFonts w:hint="eastAsia" w:ascii="宋体" w:hAnsi="宋体"/>
                <w:color w:val="auto"/>
                <w:kern w:val="0"/>
                <w:highlight w:val="none"/>
              </w:rPr>
              <w:t>本次评标采用经评审的最低</w:t>
            </w:r>
            <w:r>
              <w:rPr>
                <w:rFonts w:hint="eastAsia" w:ascii="宋体" w:hAnsi="宋体"/>
                <w:color w:val="auto"/>
                <w:kern w:val="0"/>
                <w:highlight w:val="none"/>
                <w:lang w:val="en-US" w:eastAsia="zh-CN"/>
              </w:rPr>
              <w:t>投标</w:t>
            </w:r>
            <w:r>
              <w:rPr>
                <w:rFonts w:hint="eastAsia" w:ascii="宋体" w:hAnsi="宋体"/>
                <w:color w:val="auto"/>
                <w:kern w:val="0"/>
                <w:highlight w:val="none"/>
              </w:rPr>
              <w:t>价法，</w:t>
            </w:r>
            <w:r>
              <w:rPr>
                <w:rFonts w:hint="eastAsia" w:ascii="宋体" w:hAnsi="宋体"/>
                <w:color w:val="auto"/>
                <w:kern w:val="0"/>
                <w:highlight w:val="none"/>
                <w:lang w:val="en-US" w:eastAsia="zh-CN"/>
              </w:rPr>
              <w:t>公开比选</w:t>
            </w:r>
            <w:r>
              <w:rPr>
                <w:rFonts w:hint="eastAsia" w:ascii="宋体" w:hAnsi="宋体"/>
                <w:color w:val="auto"/>
                <w:kern w:val="0"/>
                <w:highlight w:val="none"/>
              </w:rPr>
              <w:t>委员会按照</w:t>
            </w:r>
            <w:r>
              <w:rPr>
                <w:rFonts w:hint="eastAsia" w:ascii="宋体" w:hAnsi="宋体"/>
                <w:color w:val="auto"/>
                <w:kern w:val="0"/>
                <w:highlight w:val="none"/>
                <w:lang w:val="en-US" w:eastAsia="zh-CN"/>
              </w:rPr>
              <w:t>报价得分从高到低依次</w:t>
            </w:r>
            <w:r>
              <w:rPr>
                <w:rFonts w:hint="eastAsia" w:ascii="宋体" w:hAnsi="宋体"/>
                <w:color w:val="auto"/>
                <w:kern w:val="0"/>
                <w:highlight w:val="none"/>
              </w:rPr>
              <w:t>进行排序，按照本章第2.</w:t>
            </w:r>
            <w:r>
              <w:rPr>
                <w:rFonts w:hint="eastAsia" w:ascii="宋体" w:hAnsi="宋体"/>
                <w:color w:val="auto"/>
                <w:kern w:val="0"/>
                <w:highlight w:val="none"/>
                <w:lang w:val="en-US" w:eastAsia="zh-CN"/>
              </w:rPr>
              <w:t>1.1-2.1.3</w:t>
            </w:r>
            <w:r>
              <w:rPr>
                <w:rFonts w:hint="eastAsia" w:ascii="宋体" w:hAnsi="宋体"/>
                <w:color w:val="auto"/>
                <w:kern w:val="0"/>
                <w:highlight w:val="none"/>
              </w:rPr>
              <w:t>款进行符合性审查，符合性审查合格的</w:t>
            </w:r>
            <w:r>
              <w:rPr>
                <w:rFonts w:hint="eastAsia" w:ascii="宋体" w:hAnsi="宋体"/>
                <w:color w:val="auto"/>
                <w:kern w:val="0"/>
                <w:highlight w:val="none"/>
                <w:lang w:val="en-US" w:eastAsia="zh-CN"/>
              </w:rPr>
              <w:t>参选人</w:t>
            </w:r>
            <w:r>
              <w:rPr>
                <w:rFonts w:hint="eastAsia" w:ascii="宋体" w:hAnsi="宋体"/>
                <w:color w:val="auto"/>
                <w:kern w:val="0"/>
                <w:highlight w:val="none"/>
              </w:rPr>
              <w:t>按报价</w:t>
            </w:r>
            <w:r>
              <w:rPr>
                <w:rFonts w:hint="eastAsia" w:ascii="宋体" w:hAnsi="宋体"/>
                <w:color w:val="auto"/>
                <w:kern w:val="0"/>
                <w:highlight w:val="none"/>
                <w:lang w:val="en-US" w:eastAsia="zh-CN"/>
              </w:rPr>
              <w:t>得分</w:t>
            </w:r>
            <w:r>
              <w:rPr>
                <w:rFonts w:hint="eastAsia" w:ascii="宋体" w:hAnsi="宋体"/>
                <w:color w:val="auto"/>
                <w:kern w:val="0"/>
                <w:highlight w:val="none"/>
              </w:rPr>
              <w:t>由</w:t>
            </w:r>
            <w:r>
              <w:rPr>
                <w:rFonts w:hint="eastAsia" w:ascii="宋体" w:hAnsi="宋体"/>
                <w:color w:val="auto"/>
                <w:kern w:val="0"/>
                <w:highlight w:val="none"/>
                <w:lang w:val="en-US" w:eastAsia="zh-CN"/>
              </w:rPr>
              <w:t>高</w:t>
            </w:r>
            <w:r>
              <w:rPr>
                <w:rFonts w:hint="eastAsia" w:ascii="宋体" w:hAnsi="宋体"/>
                <w:color w:val="auto"/>
                <w:kern w:val="0"/>
                <w:highlight w:val="none"/>
              </w:rPr>
              <w:t>到</w:t>
            </w:r>
            <w:r>
              <w:rPr>
                <w:rFonts w:hint="eastAsia" w:ascii="宋体" w:hAnsi="宋体"/>
                <w:color w:val="auto"/>
                <w:kern w:val="0"/>
                <w:highlight w:val="none"/>
                <w:lang w:val="en-US" w:eastAsia="zh-CN"/>
              </w:rPr>
              <w:t>低依次</w:t>
            </w:r>
            <w:r>
              <w:rPr>
                <w:rFonts w:hint="eastAsia" w:ascii="宋体" w:hAnsi="宋体"/>
                <w:color w:val="auto"/>
                <w:kern w:val="0"/>
                <w:highlight w:val="none"/>
              </w:rPr>
              <w:t>推荐</w:t>
            </w:r>
            <w:r>
              <w:rPr>
                <w:rFonts w:hint="eastAsia" w:ascii="宋体" w:hAnsi="宋体"/>
                <w:color w:val="auto"/>
                <w:kern w:val="0"/>
                <w:highlight w:val="none"/>
                <w:lang w:eastAsia="zh-CN"/>
              </w:rPr>
              <w:t>中选</w:t>
            </w:r>
            <w:r>
              <w:rPr>
                <w:rFonts w:hint="eastAsia" w:ascii="宋体" w:hAnsi="宋体"/>
                <w:color w:val="auto"/>
                <w:kern w:val="0"/>
                <w:highlight w:val="none"/>
              </w:rPr>
              <w:t>候选人。若出现</w:t>
            </w:r>
            <w:r>
              <w:rPr>
                <w:rFonts w:hint="eastAsia" w:ascii="宋体" w:hAnsi="宋体"/>
                <w:color w:val="auto"/>
                <w:kern w:val="0"/>
                <w:highlight w:val="none"/>
                <w:lang w:val="en-US" w:eastAsia="zh-CN"/>
              </w:rPr>
              <w:t>第一中选人参选人</w:t>
            </w:r>
            <w:r>
              <w:rPr>
                <w:rFonts w:hint="eastAsia" w:ascii="宋体" w:hAnsi="宋体"/>
                <w:color w:val="auto"/>
                <w:kern w:val="0"/>
                <w:highlight w:val="none"/>
              </w:rPr>
              <w:t>报价相同的，由</w:t>
            </w:r>
            <w:r>
              <w:rPr>
                <w:rFonts w:hint="eastAsia" w:ascii="宋体" w:hAnsi="宋体"/>
                <w:color w:val="auto"/>
                <w:kern w:val="0"/>
                <w:highlight w:val="none"/>
                <w:lang w:eastAsia="zh-CN"/>
              </w:rPr>
              <w:t>公开比选委员会</w:t>
            </w:r>
            <w:r>
              <w:rPr>
                <w:rFonts w:hint="eastAsia" w:ascii="宋体" w:hAnsi="宋体"/>
                <w:color w:val="auto"/>
                <w:kern w:val="0"/>
                <w:highlight w:val="none"/>
                <w:lang w:val="en-US" w:eastAsia="zh-CN"/>
              </w:rPr>
              <w:t>组织报价最低的单位进行第二次的参选报价，直至出现唯一最低报价为止</w:t>
            </w:r>
            <w:r>
              <w:rPr>
                <w:rFonts w:hint="eastAsia" w:ascii="宋体" w:hAnsi="宋体"/>
                <w:color w:val="auto"/>
                <w:kern w:val="0"/>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kern w:val="0"/>
                <w:highlight w:val="none"/>
              </w:rPr>
            </w:pPr>
            <w:r>
              <w:rPr>
                <w:rFonts w:ascii="宋体" w:hAnsi="宋体"/>
                <w:color w:val="auto"/>
                <w:kern w:val="0"/>
                <w:highlight w:val="none"/>
              </w:rPr>
              <w:t>资格评审标准</w:t>
            </w:r>
          </w:p>
        </w:tc>
        <w:tc>
          <w:tcPr>
            <w:tcW w:w="199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hint="eastAsia" w:ascii="宋体" w:hAnsi="宋体"/>
                <w:color w:val="auto"/>
                <w:kern w:val="0"/>
                <w:highlight w:val="none"/>
              </w:rPr>
              <w:t>参选人资质条件、能力和信誉</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ascii="宋体" w:hAnsi="宋体"/>
                <w:color w:val="auto"/>
                <w:kern w:val="0"/>
                <w:highlight w:val="none"/>
              </w:rPr>
              <w:t>符合第二章“参选人须知”第</w:t>
            </w:r>
            <w:r>
              <w:rPr>
                <w:rFonts w:hint="eastAsia" w:ascii="宋体" w:hAnsi="宋体"/>
                <w:color w:val="auto"/>
                <w:kern w:val="0"/>
                <w:highlight w:val="none"/>
                <w:lang w:val="en-US" w:eastAsia="zh-CN"/>
              </w:rPr>
              <w:t>10</w:t>
            </w:r>
            <w:r>
              <w:rPr>
                <w:rFonts w:ascii="宋体" w:hAnsi="宋体"/>
                <w:color w:val="auto"/>
                <w:kern w:val="0"/>
                <w:highlight w:val="none"/>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r>
              <w:rPr>
                <w:rFonts w:ascii="宋体" w:hAnsi="宋体"/>
                <w:color w:val="auto"/>
                <w:kern w:val="0"/>
                <w:highlight w:val="none"/>
              </w:rPr>
              <w:t>形式评审标准</w:t>
            </w:r>
          </w:p>
        </w:tc>
        <w:tc>
          <w:tcPr>
            <w:tcW w:w="199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参选人名称</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ascii="宋体" w:hAnsi="宋体"/>
                <w:color w:val="auto"/>
                <w:kern w:val="0"/>
                <w:highlight w:val="none"/>
              </w:rPr>
              <w:t>与营业执照一致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9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199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参选函签字盖章</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ascii="宋体" w:hAnsi="宋体"/>
                <w:color w:val="auto"/>
                <w:kern w:val="0"/>
                <w:highlight w:val="none"/>
              </w:rPr>
              <w:t>参选函格式规定签字</w:t>
            </w:r>
            <w:r>
              <w:rPr>
                <w:rFonts w:hint="eastAsia" w:ascii="宋体" w:hAnsi="宋体"/>
                <w:color w:val="auto"/>
                <w:kern w:val="0"/>
                <w:highlight w:val="none"/>
              </w:rPr>
              <w:t>、</w:t>
            </w:r>
            <w:r>
              <w:rPr>
                <w:rFonts w:ascii="宋体" w:hAnsi="宋体"/>
                <w:color w:val="auto"/>
                <w:kern w:val="0"/>
                <w:highlight w:val="none"/>
              </w:rPr>
              <w:t>盖章的位置有法定代表人或其委托代理人签字（或盖章）、加盖单位公章。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9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199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参选文件格式</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ascii="宋体" w:hAnsi="宋体"/>
                <w:color w:val="auto"/>
                <w:kern w:val="0"/>
                <w:highlight w:val="none"/>
              </w:rPr>
              <w:t>符合</w:t>
            </w:r>
            <w:r>
              <w:rPr>
                <w:rFonts w:hint="eastAsia" w:ascii="宋体" w:hAnsi="宋体"/>
                <w:color w:val="auto"/>
                <w:kern w:val="0"/>
                <w:highlight w:val="none"/>
              </w:rPr>
              <w:t>第二</w:t>
            </w:r>
            <w:r>
              <w:rPr>
                <w:rFonts w:ascii="宋体" w:hAnsi="宋体"/>
                <w:color w:val="auto"/>
                <w:kern w:val="0"/>
                <w:highlight w:val="none"/>
              </w:rPr>
              <w:t>章“</w:t>
            </w:r>
            <w:r>
              <w:rPr>
                <w:rFonts w:hint="eastAsia" w:ascii="宋体" w:hAnsi="宋体"/>
                <w:color w:val="auto"/>
                <w:kern w:val="0"/>
                <w:highlight w:val="none"/>
              </w:rPr>
              <w:t>参选人须知</w:t>
            </w:r>
            <w:r>
              <w:rPr>
                <w:rFonts w:ascii="宋体" w:hAnsi="宋体"/>
                <w:color w:val="auto"/>
                <w:kern w:val="0"/>
                <w:highlight w:val="none"/>
              </w:rPr>
              <w:t>”</w:t>
            </w:r>
            <w:r>
              <w:rPr>
                <w:rFonts w:hint="eastAsia" w:ascii="宋体" w:hAnsi="宋体"/>
                <w:color w:val="auto"/>
                <w:kern w:val="0"/>
                <w:highlight w:val="none"/>
              </w:rPr>
              <w:t>第</w:t>
            </w:r>
            <w:r>
              <w:rPr>
                <w:rFonts w:hint="eastAsia" w:ascii="宋体" w:hAnsi="宋体"/>
                <w:color w:val="auto"/>
                <w:kern w:val="0"/>
                <w:highlight w:val="none"/>
                <w:lang w:val="en-US" w:eastAsia="zh-CN"/>
              </w:rPr>
              <w:t>21项</w:t>
            </w:r>
            <w:r>
              <w:rPr>
                <w:rFonts w:ascii="宋体" w:hAnsi="宋体"/>
                <w:color w:val="auto"/>
                <w:kern w:val="0"/>
                <w:highlight w:val="none"/>
              </w:rPr>
              <w:t>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9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199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hint="eastAsia" w:ascii="宋体" w:hAnsi="宋体"/>
                <w:color w:val="auto"/>
                <w:kern w:val="0"/>
                <w:highlight w:val="none"/>
              </w:rPr>
              <w:t>参选文件份数</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hint="eastAsia" w:ascii="宋体" w:hAnsi="宋体"/>
                <w:color w:val="auto"/>
                <w:kern w:val="0"/>
                <w:highlight w:val="none"/>
              </w:rPr>
              <w:t>符合第二章“参选人须知”第</w:t>
            </w:r>
            <w:r>
              <w:rPr>
                <w:rFonts w:hint="eastAsia" w:ascii="宋体" w:hAnsi="宋体"/>
                <w:color w:val="auto"/>
                <w:kern w:val="0"/>
                <w:highlight w:val="none"/>
                <w:lang w:val="en-US" w:eastAsia="zh-CN"/>
              </w:rPr>
              <w:t>22</w:t>
            </w:r>
            <w:r>
              <w:rPr>
                <w:rFonts w:hint="eastAsia" w:ascii="宋体" w:hAnsi="宋体"/>
                <w:color w:val="auto"/>
                <w:kern w:val="0"/>
                <w:highlight w:val="none"/>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9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199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报价唯一</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ascii="宋体" w:hAnsi="宋体"/>
                <w:color w:val="auto"/>
                <w:kern w:val="0"/>
                <w:highlight w:val="none"/>
              </w:rPr>
              <w:t>只能有一个有效报价，在比选文件没有规定的情况下，不得提交选择性报价。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9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199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参选文件的签署</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hint="eastAsia" w:ascii="宋体" w:hAnsi="宋体"/>
                <w:color w:val="auto"/>
                <w:kern w:val="0"/>
                <w:highlight w:val="none"/>
              </w:rPr>
              <w:t xml:space="preserve">第六章 </w:t>
            </w:r>
            <w:r>
              <w:rPr>
                <w:rFonts w:ascii="宋体" w:hAnsi="宋体"/>
                <w:color w:val="auto"/>
                <w:kern w:val="0"/>
                <w:highlight w:val="none"/>
              </w:rPr>
              <w:t>参选文件</w:t>
            </w:r>
            <w:r>
              <w:rPr>
                <w:rFonts w:hint="eastAsia" w:ascii="宋体" w:hAnsi="宋体"/>
                <w:color w:val="auto"/>
                <w:kern w:val="0"/>
                <w:highlight w:val="none"/>
              </w:rPr>
              <w:t>格式要求</w:t>
            </w:r>
            <w:r>
              <w:rPr>
                <w:rFonts w:ascii="宋体" w:hAnsi="宋体"/>
                <w:color w:val="auto"/>
                <w:kern w:val="0"/>
                <w:highlight w:val="none"/>
              </w:rPr>
              <w:t>法定代表人或其委托代理人签字（或盖章）</w:t>
            </w:r>
            <w:r>
              <w:rPr>
                <w:rFonts w:hint="eastAsia" w:ascii="宋体" w:hAnsi="宋体"/>
                <w:color w:val="auto"/>
                <w:kern w:val="0"/>
                <w:highlight w:val="none"/>
              </w:rPr>
              <w:t>的须</w:t>
            </w:r>
            <w:r>
              <w:rPr>
                <w:rFonts w:ascii="宋体" w:hAnsi="宋体"/>
                <w:color w:val="auto"/>
                <w:kern w:val="0"/>
                <w:highlight w:val="none"/>
              </w:rPr>
              <w:t>齐全。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r>
              <w:rPr>
                <w:rFonts w:ascii="宋体" w:hAnsi="宋体"/>
                <w:color w:val="auto"/>
                <w:kern w:val="0"/>
                <w:highlight w:val="none"/>
              </w:rPr>
              <w:t>2.1.3</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r>
              <w:rPr>
                <w:rFonts w:ascii="宋体" w:hAnsi="宋体"/>
                <w:color w:val="auto"/>
                <w:kern w:val="0"/>
                <w:highlight w:val="none"/>
              </w:rPr>
              <w:t>响应性评审标准</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参选报价</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ascii="宋体" w:hAnsi="宋体"/>
                <w:color w:val="auto"/>
                <w:kern w:val="0"/>
                <w:highlight w:val="none"/>
              </w:rPr>
              <w:t>参选报价不得高于比选人公布的参选报价最高限价</w:t>
            </w:r>
            <w:r>
              <w:rPr>
                <w:rFonts w:hint="eastAsia" w:ascii="宋体" w:hAnsi="宋体"/>
                <w:color w:val="auto"/>
                <w:kern w:val="0"/>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kern w:val="0"/>
                <w:highlight w:val="none"/>
              </w:rPr>
            </w:pPr>
          </w:p>
        </w:tc>
        <w:tc>
          <w:tcPr>
            <w:tcW w:w="992"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kern w:val="0"/>
                <w:highlight w:val="none"/>
              </w:rPr>
            </w:pP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参选内容</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highlight w:val="none"/>
              </w:rPr>
            </w:pPr>
            <w:r>
              <w:rPr>
                <w:rFonts w:ascii="宋体" w:hAnsi="宋体"/>
                <w:color w:val="auto"/>
                <w:kern w:val="0"/>
                <w:highlight w:val="none"/>
              </w:rPr>
              <w:t>符合第二章“参选人须知”第</w:t>
            </w:r>
            <w:r>
              <w:rPr>
                <w:rFonts w:hint="eastAsia" w:ascii="宋体" w:hAnsi="宋体"/>
                <w:color w:val="auto"/>
                <w:kern w:val="0"/>
                <w:highlight w:val="none"/>
                <w:lang w:val="en-US" w:eastAsia="zh-CN"/>
              </w:rPr>
              <w:t>7</w:t>
            </w:r>
            <w:r>
              <w:rPr>
                <w:rFonts w:ascii="宋体" w:hAnsi="宋体"/>
                <w:color w:val="auto"/>
                <w:kern w:val="0"/>
                <w:highlight w:val="none"/>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p>
        </w:tc>
        <w:tc>
          <w:tcPr>
            <w:tcW w:w="9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kern w:val="0"/>
                <w:highlight w:val="none"/>
                <w:lang w:val="en-US" w:eastAsia="zh-CN"/>
              </w:rPr>
            </w:pPr>
            <w:r>
              <w:rPr>
                <w:rFonts w:hint="eastAsia" w:ascii="宋体" w:hAnsi="宋体"/>
                <w:color w:val="auto"/>
                <w:kern w:val="0"/>
                <w:highlight w:val="none"/>
                <w:lang w:val="en-US" w:eastAsia="zh-CN"/>
              </w:rPr>
              <w:t>租赁期</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highlight w:val="none"/>
              </w:rPr>
            </w:pPr>
            <w:r>
              <w:rPr>
                <w:rFonts w:ascii="宋体" w:hAnsi="宋体"/>
                <w:color w:val="auto"/>
                <w:kern w:val="0"/>
                <w:highlight w:val="none"/>
              </w:rPr>
              <w:t>符合第二章“参选人须知”第</w:t>
            </w:r>
            <w:r>
              <w:rPr>
                <w:rFonts w:hint="eastAsia" w:ascii="宋体" w:hAnsi="宋体"/>
                <w:color w:val="auto"/>
                <w:kern w:val="0"/>
                <w:highlight w:val="none"/>
                <w:lang w:val="en-US" w:eastAsia="zh-CN"/>
              </w:rPr>
              <w:t>8</w:t>
            </w:r>
            <w:r>
              <w:rPr>
                <w:rFonts w:ascii="宋体" w:hAnsi="宋体"/>
                <w:color w:val="auto"/>
                <w:kern w:val="0"/>
                <w:highlight w:val="none"/>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p>
        </w:tc>
        <w:tc>
          <w:tcPr>
            <w:tcW w:w="9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质量</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highlight w:val="none"/>
              </w:rPr>
            </w:pPr>
            <w:r>
              <w:rPr>
                <w:rFonts w:ascii="宋体" w:hAnsi="宋体"/>
                <w:color w:val="auto"/>
                <w:kern w:val="0"/>
                <w:highlight w:val="none"/>
              </w:rPr>
              <w:t>符合第二章“参选人须知”第</w:t>
            </w:r>
            <w:r>
              <w:rPr>
                <w:rFonts w:hint="eastAsia" w:ascii="宋体" w:hAnsi="宋体"/>
                <w:color w:val="auto"/>
                <w:kern w:val="0"/>
                <w:highlight w:val="none"/>
                <w:lang w:val="en-US" w:eastAsia="zh-CN"/>
              </w:rPr>
              <w:t>9</w:t>
            </w:r>
            <w:r>
              <w:rPr>
                <w:rFonts w:ascii="宋体" w:hAnsi="宋体"/>
                <w:color w:val="auto"/>
                <w:kern w:val="0"/>
                <w:highlight w:val="none"/>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p>
        </w:tc>
        <w:tc>
          <w:tcPr>
            <w:tcW w:w="9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参选有效期</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highlight w:val="none"/>
              </w:rPr>
            </w:pPr>
            <w:r>
              <w:rPr>
                <w:rFonts w:ascii="宋体" w:hAnsi="宋体"/>
                <w:color w:val="auto"/>
                <w:kern w:val="0"/>
                <w:highlight w:val="none"/>
              </w:rPr>
              <w:t>符合第二章“参选人须知”第</w:t>
            </w:r>
            <w:r>
              <w:rPr>
                <w:rFonts w:hint="eastAsia" w:ascii="宋体" w:hAnsi="宋体"/>
                <w:color w:val="auto"/>
                <w:kern w:val="0"/>
                <w:highlight w:val="none"/>
                <w:lang w:val="en-US" w:eastAsia="zh-CN"/>
              </w:rPr>
              <w:t>19</w:t>
            </w:r>
            <w:r>
              <w:rPr>
                <w:rFonts w:ascii="宋体" w:hAnsi="宋体"/>
                <w:color w:val="auto"/>
                <w:kern w:val="0"/>
                <w:highlight w:val="none"/>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p>
        </w:tc>
        <w:tc>
          <w:tcPr>
            <w:tcW w:w="9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权利义务</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ascii="宋体" w:hAnsi="宋体"/>
                <w:color w:val="auto"/>
                <w:kern w:val="0"/>
                <w:highlight w:val="none"/>
              </w:rPr>
              <w:t>符合第四章“</w:t>
            </w:r>
            <w:r>
              <w:rPr>
                <w:rFonts w:hint="eastAsia" w:ascii="宋体" w:hAnsi="宋体"/>
                <w:color w:val="auto"/>
                <w:kern w:val="0"/>
                <w:highlight w:val="none"/>
              </w:rPr>
              <w:t>合同主要条款</w:t>
            </w:r>
            <w:r>
              <w:rPr>
                <w:rFonts w:ascii="宋体" w:hAnsi="宋体"/>
                <w:color w:val="auto"/>
                <w:kern w:val="0"/>
                <w:highlight w:val="none"/>
              </w:rPr>
              <w:t>”规定，参选文件不应附有比选人不能接受的条件。</w:t>
            </w:r>
            <w:r>
              <w:rPr>
                <w:rFonts w:hint="eastAsia" w:ascii="宋体" w:hAnsi="宋体" w:cs="宋体"/>
                <w:color w:val="auto"/>
                <w:kern w:val="0"/>
                <w:highlight w:val="none"/>
              </w:rPr>
              <w:t>（由参选人承诺，承诺书格式自拟。）</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9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参选报价算术错误修正</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ascii="宋体" w:hAnsi="宋体"/>
                <w:color w:val="auto"/>
                <w:kern w:val="0"/>
                <w:highlight w:val="none"/>
              </w:rPr>
              <w:t>符合第三章3.</w:t>
            </w:r>
            <w:r>
              <w:rPr>
                <w:rFonts w:hint="eastAsia" w:ascii="宋体" w:hAnsi="宋体"/>
                <w:color w:val="auto"/>
                <w:kern w:val="0"/>
                <w:highlight w:val="none"/>
                <w:lang w:val="en-US" w:eastAsia="zh-CN"/>
              </w:rPr>
              <w:t>2</w:t>
            </w:r>
            <w:r>
              <w:rPr>
                <w:rFonts w:ascii="宋体" w:hAnsi="宋体"/>
                <w:color w:val="auto"/>
                <w:kern w:val="0"/>
                <w:highlight w:val="none"/>
              </w:rPr>
              <w:t>.3项规定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9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highlight w:val="none"/>
              </w:rPr>
            </w:pP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auto"/>
                <w:kern w:val="0"/>
                <w:highlight w:val="none"/>
              </w:rPr>
            </w:pPr>
            <w:r>
              <w:rPr>
                <w:rFonts w:ascii="宋体" w:hAnsi="宋体"/>
                <w:color w:val="auto"/>
                <w:kern w:val="0"/>
                <w:highlight w:val="none"/>
              </w:rPr>
              <w:t>实质性要求</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hint="eastAsia" w:ascii="宋体" w:hAnsi="宋体"/>
                <w:color w:val="auto"/>
                <w:kern w:val="0"/>
                <w:highlight w:val="none"/>
              </w:rPr>
              <w:t>本次参选不得有串通参选</w:t>
            </w:r>
            <w:r>
              <w:rPr>
                <w:rFonts w:ascii="宋体" w:hAnsi="宋体"/>
                <w:color w:val="auto"/>
                <w:kern w:val="0"/>
                <w:highlight w:val="none"/>
              </w:rPr>
              <w:t>、弄虚作假等其他违反招参选相关法律、法规行为。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hint="eastAsia" w:ascii="宋体" w:hAnsi="宋体" w:cs="宋体"/>
                <w:color w:val="auto"/>
                <w:kern w:val="0"/>
                <w:highlight w:val="none"/>
              </w:rPr>
              <w:t>按公开比选委员会要求澄清、说明或补正。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ascii="宋体" w:hAnsi="宋体"/>
                <w:color w:val="auto"/>
                <w:kern w:val="0"/>
                <w:highlight w:val="none"/>
              </w:rPr>
            </w:pPr>
            <w:r>
              <w:rPr>
                <w:rFonts w:ascii="宋体" w:hAnsi="宋体"/>
                <w:color w:val="auto"/>
                <w:kern w:val="0"/>
                <w:highlight w:val="none"/>
              </w:rPr>
              <w:t>2.2.1</w:t>
            </w:r>
          </w:p>
        </w:tc>
        <w:tc>
          <w:tcPr>
            <w:tcW w:w="1991" w:type="dxa"/>
            <w:noWrap w:val="0"/>
            <w:vAlign w:val="center"/>
          </w:tcPr>
          <w:p>
            <w:pPr>
              <w:keepNext w:val="0"/>
              <w:keepLines w:val="0"/>
              <w:pageBreakBefore w:val="0"/>
              <w:widowControl w:val="0"/>
              <w:tabs>
                <w:tab w:val="left" w:pos="1875"/>
              </w:tabs>
              <w:kinsoku/>
              <w:wordWrap/>
              <w:overflowPunct/>
              <w:topLinePunct w:val="0"/>
              <w:autoSpaceDE/>
              <w:autoSpaceDN/>
              <w:bidi w:val="0"/>
              <w:adjustRightInd/>
              <w:snapToGrid/>
              <w:spacing w:line="400" w:lineRule="exact"/>
              <w:jc w:val="center"/>
              <w:textAlignment w:val="auto"/>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4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ascii="宋体" w:hAnsi="宋体"/>
                <w:color w:val="auto"/>
                <w:kern w:val="0"/>
                <w:highlight w:val="none"/>
              </w:rPr>
              <w:t>参选</w:t>
            </w:r>
            <w:r>
              <w:rPr>
                <w:rFonts w:hint="eastAsia" w:ascii="宋体" w:hAnsi="宋体"/>
                <w:color w:val="auto"/>
                <w:kern w:val="0"/>
                <w:highlight w:val="none"/>
              </w:rPr>
              <w:t>报价</w:t>
            </w:r>
            <w:r>
              <w:rPr>
                <w:rFonts w:hint="eastAsia" w:ascii="宋体" w:hAnsi="宋体"/>
                <w:color w:val="auto"/>
                <w:kern w:val="0"/>
                <w:highlight w:val="none"/>
                <w:lang w:val="en-US" w:eastAsia="zh-CN"/>
              </w:rPr>
              <w:t>100</w:t>
            </w:r>
            <w:r>
              <w:rPr>
                <w:rFonts w:hint="eastAsia" w:ascii="宋体" w:hAnsi="宋体"/>
                <w:color w:val="auto"/>
                <w:kern w:val="0"/>
                <w:highlight w:val="none"/>
              </w:rPr>
              <w:t>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kern w:val="0"/>
                <w:highlight w:val="none"/>
              </w:rPr>
            </w:pPr>
            <w:r>
              <w:rPr>
                <w:rFonts w:ascii="宋体" w:hAnsi="宋体"/>
                <w:color w:val="auto"/>
                <w:highlight w:val="none"/>
              </w:rPr>
              <w:t>3</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r>
              <w:rPr>
                <w:rFonts w:ascii="宋体" w:hAnsi="宋体"/>
                <w:color w:val="auto"/>
                <w:highlight w:val="none"/>
              </w:rPr>
              <w:t>评标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kern w:val="0"/>
                <w:highlight w:val="none"/>
              </w:rPr>
            </w:pPr>
            <w:r>
              <w:rPr>
                <w:rFonts w:ascii="宋体" w:hAnsi="宋体"/>
                <w:color w:val="auto"/>
                <w:highlight w:val="none"/>
              </w:rPr>
              <w:t>程序</w:t>
            </w:r>
          </w:p>
        </w:tc>
        <w:tc>
          <w:tcPr>
            <w:tcW w:w="748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1.按本章评标办法第</w:t>
            </w:r>
            <w:r>
              <w:rPr>
                <w:rFonts w:hint="eastAsia" w:ascii="宋体" w:hAnsi="宋体"/>
                <w:color w:val="auto"/>
                <w:szCs w:val="21"/>
                <w:highlight w:val="none"/>
                <w:lang w:val="en-US" w:eastAsia="zh-CN"/>
              </w:rPr>
              <w:t>2.1</w:t>
            </w:r>
            <w:r>
              <w:rPr>
                <w:rFonts w:hint="eastAsia" w:ascii="宋体" w:hAnsi="宋体"/>
                <w:color w:val="auto"/>
                <w:szCs w:val="21"/>
                <w:highlight w:val="none"/>
              </w:rPr>
              <w:t>.1</w:t>
            </w:r>
            <w:r>
              <w:rPr>
                <w:rFonts w:hint="eastAsia" w:ascii="宋体" w:hAnsi="宋体"/>
                <w:color w:val="auto"/>
                <w:szCs w:val="21"/>
                <w:highlight w:val="none"/>
                <w:lang w:val="en-US" w:eastAsia="zh-CN"/>
              </w:rPr>
              <w:t>-2.1.3</w:t>
            </w:r>
            <w:r>
              <w:rPr>
                <w:rFonts w:hint="eastAsia" w:ascii="宋体" w:hAnsi="宋体"/>
                <w:color w:val="auto"/>
                <w:szCs w:val="21"/>
                <w:highlight w:val="none"/>
              </w:rPr>
              <w:t>款进行初步评审。未通过初步评审或公开比选委员会认定为无效的参选文件的不再进行后续评审。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2.对初步评审合格的参选人按照本附表第3.</w:t>
            </w:r>
            <w:r>
              <w:rPr>
                <w:rFonts w:hint="eastAsia" w:ascii="宋体" w:hAnsi="宋体"/>
                <w:color w:val="auto"/>
                <w:szCs w:val="21"/>
                <w:highlight w:val="none"/>
                <w:lang w:val="en-US" w:eastAsia="zh-CN"/>
              </w:rPr>
              <w:t>1</w:t>
            </w:r>
            <w:r>
              <w:rPr>
                <w:rFonts w:hint="eastAsia" w:ascii="宋体" w:hAnsi="宋体"/>
                <w:color w:val="auto"/>
                <w:szCs w:val="21"/>
                <w:highlight w:val="none"/>
              </w:rPr>
              <w:t>规定的评分方法对参选报价进行评分。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按照报价</w:t>
            </w:r>
            <w:r>
              <w:rPr>
                <w:rFonts w:hint="eastAsia" w:ascii="宋体" w:hAnsi="宋体"/>
                <w:color w:val="auto"/>
                <w:szCs w:val="21"/>
                <w:highlight w:val="none"/>
              </w:rPr>
              <w:t>得分由高至低前三名参选人为中选候选人。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.有效参选人不足三个的，但是有效参选人的</w:t>
            </w:r>
            <w:r>
              <w:rPr>
                <w:rFonts w:hint="eastAsia" w:ascii="宋体" w:hAnsi="宋体"/>
                <w:color w:val="auto"/>
                <w:szCs w:val="21"/>
                <w:highlight w:val="none"/>
                <w:lang w:val="en-US" w:eastAsia="zh-CN"/>
              </w:rPr>
              <w:t>报价</w:t>
            </w:r>
            <w:r>
              <w:rPr>
                <w:rFonts w:hint="eastAsia" w:ascii="宋体" w:hAnsi="宋体"/>
                <w:color w:val="auto"/>
                <w:szCs w:val="21"/>
                <w:highlight w:val="none"/>
              </w:rPr>
              <w:t>仍然具有市场竞争力，并满足比选文件要求的，公开比选委员会可继续评标并确定中选候选人。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8" w:hRule="atLeast"/>
          <w:jc w:val="center"/>
        </w:trPr>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highlight w:val="none"/>
                <w:lang w:val="en-US" w:eastAsia="zh-CN"/>
              </w:rPr>
            </w:pP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参选报价得分</w:t>
            </w:r>
          </w:p>
        </w:tc>
        <w:tc>
          <w:tcPr>
            <w:tcW w:w="1991"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highlight w:val="none"/>
              </w:rPr>
            </w:pPr>
            <w:r>
              <w:rPr>
                <w:rFonts w:hint="eastAsia" w:ascii="宋体" w:hAnsi="宋体"/>
                <w:color w:val="auto"/>
                <w:highlight w:val="none"/>
                <w:lang w:val="en-US" w:eastAsia="zh-CN"/>
              </w:rPr>
              <w:t>执行</w:t>
            </w:r>
            <w:r>
              <w:rPr>
                <w:rFonts w:hint="eastAsia" w:ascii="宋体" w:hAnsi="宋体"/>
                <w:color w:val="auto"/>
                <w:highlight w:val="none"/>
              </w:rPr>
              <w:t>报价（</w:t>
            </w:r>
            <w:r>
              <w:rPr>
                <w:rFonts w:hint="eastAsia" w:ascii="宋体" w:hAnsi="宋体"/>
                <w:color w:val="auto"/>
                <w:highlight w:val="none"/>
                <w:lang w:val="en-US" w:eastAsia="zh-CN"/>
              </w:rPr>
              <w:t>100</w:t>
            </w:r>
            <w:r>
              <w:rPr>
                <w:rFonts w:hint="eastAsia" w:ascii="宋体" w:hAnsi="宋体"/>
                <w:color w:val="auto"/>
                <w:highlight w:val="none"/>
              </w:rPr>
              <w:t>分）</w:t>
            </w:r>
          </w:p>
        </w:tc>
        <w:tc>
          <w:tcPr>
            <w:tcW w:w="549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有效参选报价：参选人的</w:t>
            </w:r>
            <w:r>
              <w:rPr>
                <w:rFonts w:hint="eastAsia" w:ascii="宋体" w:hAnsi="宋体"/>
                <w:color w:val="auto"/>
                <w:kern w:val="0"/>
                <w:szCs w:val="21"/>
                <w:highlight w:val="none"/>
                <w:lang w:val="en-US" w:eastAsia="zh-CN"/>
              </w:rPr>
              <w:t>报价低于最高限价</w:t>
            </w:r>
            <w:r>
              <w:rPr>
                <w:rFonts w:hint="eastAsia" w:ascii="宋体" w:hAnsi="宋体"/>
                <w:color w:val="auto"/>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b w:val="0"/>
                <w:bCs w:val="0"/>
                <w:color w:val="auto"/>
                <w:kern w:val="0"/>
                <w:sz w:val="21"/>
                <w:szCs w:val="21"/>
                <w:highlight w:val="none"/>
                <w:lang w:val="en-US" w:eastAsia="zh-CN" w:bidi="ar-SA"/>
              </w:rPr>
            </w:pPr>
            <w:r>
              <w:rPr>
                <w:rFonts w:hint="eastAsia" w:ascii="宋体" w:hAnsi="宋体" w:eastAsia="宋体" w:cs="Times New Roman"/>
                <w:b w:val="0"/>
                <w:bCs w:val="0"/>
                <w:color w:val="auto"/>
                <w:kern w:val="0"/>
                <w:sz w:val="21"/>
                <w:szCs w:val="21"/>
                <w:highlight w:val="none"/>
                <w:lang w:val="en-US" w:eastAsia="zh-CN" w:bidi="ar-SA"/>
              </w:rPr>
              <w:t>所有有效报价中的</w:t>
            </w:r>
            <w:r>
              <w:rPr>
                <w:rFonts w:hint="eastAsia" w:ascii="宋体" w:hAnsi="宋体" w:cs="Times New Roman"/>
                <w:b w:val="0"/>
                <w:bCs w:val="0"/>
                <w:color w:val="auto"/>
                <w:kern w:val="0"/>
                <w:sz w:val="21"/>
                <w:szCs w:val="21"/>
                <w:highlight w:val="none"/>
                <w:lang w:val="en-US" w:eastAsia="zh-CN" w:bidi="ar-SA"/>
              </w:rPr>
              <w:t>最低价</w:t>
            </w:r>
            <w:r>
              <w:rPr>
                <w:rFonts w:hint="eastAsia" w:ascii="宋体" w:hAnsi="宋体" w:eastAsia="宋体" w:cs="Times New Roman"/>
                <w:b w:val="0"/>
                <w:bCs w:val="0"/>
                <w:color w:val="auto"/>
                <w:kern w:val="0"/>
                <w:sz w:val="21"/>
                <w:szCs w:val="21"/>
                <w:highlight w:val="none"/>
                <w:lang w:val="en-US" w:eastAsia="zh-CN" w:bidi="ar-SA"/>
              </w:rPr>
              <w:t>为评标基准</w:t>
            </w:r>
            <w:r>
              <w:rPr>
                <w:rFonts w:hint="eastAsia" w:ascii="宋体" w:hAnsi="宋体" w:cs="Times New Roman"/>
                <w:b w:val="0"/>
                <w:bCs w:val="0"/>
                <w:color w:val="auto"/>
                <w:kern w:val="0"/>
                <w:sz w:val="21"/>
                <w:szCs w:val="21"/>
                <w:highlight w:val="none"/>
                <w:lang w:val="en-US" w:eastAsia="zh-CN" w:bidi="ar-SA"/>
              </w:rPr>
              <w:t>价</w:t>
            </w:r>
            <w:r>
              <w:rPr>
                <w:rFonts w:hint="eastAsia" w:ascii="宋体" w:hAnsi="宋体" w:eastAsia="宋体" w:cs="Times New Roman"/>
                <w:b w:val="0"/>
                <w:bCs w:val="0"/>
                <w:color w:val="auto"/>
                <w:kern w:val="0"/>
                <w:sz w:val="21"/>
                <w:szCs w:val="21"/>
                <w:highlight w:val="none"/>
                <w:lang w:val="en-US" w:eastAsia="zh-CN" w:bidi="ar-SA"/>
              </w:rPr>
              <w:t>。</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各有效的</w:t>
            </w:r>
            <w:r>
              <w:rPr>
                <w:rFonts w:hint="eastAsia" w:ascii="宋体" w:hAnsi="宋体" w:cs="宋体"/>
                <w:color w:val="auto"/>
                <w:highlight w:val="none"/>
                <w:lang w:val="en-US" w:eastAsia="zh-CN"/>
              </w:rPr>
              <w:t>参选报价</w:t>
            </w:r>
            <w:r>
              <w:rPr>
                <w:rFonts w:hint="eastAsia" w:ascii="宋体" w:hAnsi="宋体" w:cs="宋体"/>
                <w:color w:val="auto"/>
                <w:highlight w:val="none"/>
              </w:rPr>
              <w:t>先得满分</w:t>
            </w:r>
            <w:r>
              <w:rPr>
                <w:rFonts w:hint="eastAsia" w:ascii="Calibri" w:hAnsi="Calibri"/>
                <w:color w:val="auto"/>
                <w:highlight w:val="none"/>
                <w:lang w:val="en-US" w:eastAsia="zh-CN"/>
              </w:rPr>
              <w:t>100</w:t>
            </w:r>
            <w:r>
              <w:rPr>
                <w:rFonts w:hint="eastAsia" w:ascii="宋体" w:hAnsi="宋体" w:cs="宋体"/>
                <w:color w:val="auto"/>
                <w:highlight w:val="none"/>
              </w:rPr>
              <w:t>分。在此基础上，</w:t>
            </w:r>
            <w:r>
              <w:rPr>
                <w:rFonts w:hint="eastAsia" w:ascii="宋体" w:hAnsi="宋体" w:cs="宋体"/>
                <w:color w:val="auto"/>
                <w:highlight w:val="none"/>
                <w:lang w:val="en-US" w:eastAsia="zh-CN"/>
              </w:rPr>
              <w:t>参选报价</w:t>
            </w:r>
            <w:r>
              <w:rPr>
                <w:rFonts w:hint="eastAsia" w:ascii="宋体" w:hAnsi="宋体" w:cs="宋体"/>
                <w:color w:val="auto"/>
                <w:highlight w:val="none"/>
              </w:rPr>
              <w:t>与评标基准</w:t>
            </w:r>
            <w:r>
              <w:rPr>
                <w:rFonts w:hint="eastAsia" w:ascii="宋体" w:hAnsi="宋体" w:cs="宋体"/>
                <w:color w:val="auto"/>
                <w:highlight w:val="none"/>
                <w:lang w:val="en-US" w:eastAsia="zh-CN"/>
              </w:rPr>
              <w:t>价</w:t>
            </w:r>
            <w:r>
              <w:rPr>
                <w:rFonts w:hint="eastAsia" w:ascii="宋体" w:hAnsi="宋体" w:cs="宋体"/>
                <w:color w:val="auto"/>
                <w:highlight w:val="none"/>
              </w:rPr>
              <w:t>相比，每</w:t>
            </w:r>
            <w:r>
              <w:rPr>
                <w:rFonts w:hint="eastAsia" w:ascii="宋体" w:hAnsi="宋体" w:cs="宋体"/>
                <w:color w:val="auto"/>
                <w:highlight w:val="none"/>
                <w:lang w:val="en-US" w:eastAsia="zh-CN"/>
              </w:rPr>
              <w:t>高</w:t>
            </w:r>
            <w:r>
              <w:rPr>
                <w:rFonts w:hint="eastAsia" w:ascii="Calibri" w:hAnsi="Calibri" w:eastAsia="Calibri"/>
                <w:color w:val="auto"/>
                <w:highlight w:val="none"/>
              </w:rPr>
              <w:t>1</w:t>
            </w:r>
            <w:r>
              <w:rPr>
                <w:rFonts w:hint="eastAsia" w:ascii="宋体" w:hAnsi="宋体" w:cs="宋体"/>
                <w:color w:val="auto"/>
                <w:highlight w:val="none"/>
              </w:rPr>
              <w:t>％扣</w:t>
            </w:r>
            <w:r>
              <w:rPr>
                <w:rFonts w:hint="eastAsia" w:ascii="Calibri" w:hAnsi="Calibri" w:eastAsia="Calibri"/>
                <w:color w:val="auto"/>
                <w:highlight w:val="none"/>
              </w:rPr>
              <w:t>0.2</w:t>
            </w:r>
            <w:r>
              <w:rPr>
                <w:rFonts w:hint="eastAsia" w:ascii="宋体" w:hAnsi="宋体" w:cs="宋体"/>
                <w:color w:val="auto"/>
                <w:highlight w:val="none"/>
              </w:rPr>
              <w:t>分</w:t>
            </w:r>
            <w:r>
              <w:rPr>
                <w:rFonts w:hint="eastAsia" w:ascii="Calibri" w:hAnsi="Calibri" w:eastAsia="Calibri"/>
                <w:color w:val="auto"/>
                <w:highlight w:val="none"/>
              </w:rPr>
              <w:t xml:space="preserve">, </w:t>
            </w:r>
            <w:r>
              <w:rPr>
                <w:rFonts w:hint="eastAsia" w:ascii="宋体" w:hAnsi="宋体" w:cs="宋体"/>
                <w:color w:val="auto"/>
                <w:highlight w:val="none"/>
              </w:rPr>
              <w:t>扣完为止。</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510"/>
              <w:textAlignment w:val="auto"/>
              <w:rPr>
                <w:rFonts w:ascii="宋体" w:hAnsi="宋体" w:cs="宋体"/>
                <w:b/>
                <w:color w:val="auto"/>
                <w:highlight w:val="none"/>
              </w:rPr>
            </w:pPr>
            <w:r>
              <w:rPr>
                <w:rFonts w:hint="eastAsia" w:ascii="宋体" w:hAnsi="宋体" w:cs="宋体"/>
                <w:b/>
                <w:color w:val="auto"/>
                <w:highlight w:val="none"/>
              </w:rPr>
              <w:t>计算方法：</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510"/>
              <w:textAlignment w:val="auto"/>
              <w:rPr>
                <w:rFonts w:hint="eastAsia" w:ascii="Calibri" w:hAnsi="Calibri" w:eastAsia="Calibri"/>
                <w:b/>
                <w:color w:val="auto"/>
                <w:highlight w:val="none"/>
              </w:rPr>
            </w:pPr>
            <w:r>
              <w:rPr>
                <w:rFonts w:hint="eastAsia" w:ascii="宋体" w:hAnsi="宋体" w:cs="宋体"/>
                <w:b/>
                <w:color w:val="auto"/>
                <w:highlight w:val="none"/>
                <w:lang w:val="en-US" w:eastAsia="zh-CN"/>
              </w:rPr>
              <w:t>参选</w:t>
            </w:r>
            <w:r>
              <w:rPr>
                <w:rFonts w:ascii="宋体" w:hAnsi="宋体" w:cs="宋体"/>
                <w:b/>
                <w:color w:val="auto"/>
                <w:highlight w:val="none"/>
              </w:rPr>
              <w:t>人</w:t>
            </w:r>
            <w:r>
              <w:rPr>
                <w:rFonts w:hint="eastAsia" w:ascii="宋体" w:hAnsi="宋体" w:cs="宋体"/>
                <w:b/>
                <w:color w:val="auto"/>
                <w:highlight w:val="none"/>
                <w:lang w:val="en-US" w:eastAsia="zh-CN"/>
              </w:rPr>
              <w:t>报价</w:t>
            </w:r>
            <w:r>
              <w:rPr>
                <w:rFonts w:ascii="宋体" w:hAnsi="宋体" w:cs="宋体"/>
                <w:b/>
                <w:color w:val="auto"/>
                <w:highlight w:val="none"/>
              </w:rPr>
              <w:t>得分</w:t>
            </w:r>
            <w:r>
              <w:rPr>
                <w:rFonts w:hint="eastAsia" w:ascii="宋体" w:hAnsi="宋体" w:cs="宋体"/>
                <w:b/>
                <w:color w:val="auto"/>
                <w:highlight w:val="none"/>
              </w:rPr>
              <w:t>=</w:t>
            </w:r>
            <w:r>
              <w:rPr>
                <w:rFonts w:hint="eastAsia" w:ascii="宋体" w:hAnsi="宋体" w:cs="宋体"/>
                <w:b/>
                <w:color w:val="auto"/>
                <w:highlight w:val="none"/>
                <w:lang w:val="en-US" w:eastAsia="zh-CN"/>
              </w:rPr>
              <w:t>100</w:t>
            </w:r>
            <w:r>
              <w:rPr>
                <w:rFonts w:hint="eastAsia" w:ascii="宋体" w:hAnsi="宋体" w:cs="宋体"/>
                <w:b/>
                <w:color w:val="auto"/>
                <w:highlight w:val="none"/>
              </w:rPr>
              <w:t>-</w:t>
            </w: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报价-</w:t>
            </w:r>
            <w:r>
              <w:rPr>
                <w:rFonts w:ascii="宋体" w:hAnsi="宋体" w:cs="宋体"/>
                <w:b/>
                <w:color w:val="auto"/>
                <w:highlight w:val="none"/>
              </w:rPr>
              <w:t>评标基准</w:t>
            </w:r>
            <w:r>
              <w:rPr>
                <w:rFonts w:hint="eastAsia" w:ascii="宋体" w:hAnsi="宋体" w:cs="宋体"/>
                <w:b/>
                <w:color w:val="auto"/>
                <w:highlight w:val="none"/>
                <w:lang w:val="en-US" w:eastAsia="zh-CN"/>
              </w:rPr>
              <w:t>价</w:t>
            </w: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/评标基准价</w:t>
            </w:r>
            <w:r>
              <w:rPr>
                <w:rFonts w:hint="eastAsia" w:ascii="宋体" w:hAnsi="宋体" w:cs="宋体"/>
                <w:b/>
                <w:color w:val="auto"/>
                <w:highlight w:val="none"/>
              </w:rPr>
              <w:t>×</w:t>
            </w:r>
            <w:r>
              <w:rPr>
                <w:rFonts w:hint="eastAsia" w:ascii="宋体" w:hAnsi="宋体" w:cs="宋体"/>
                <w:b/>
                <w:color w:val="auto"/>
                <w:highlight w:val="none"/>
                <w:lang w:val="en-US" w:eastAsia="zh-CN"/>
              </w:rPr>
              <w:t>100</w:t>
            </w:r>
            <w:r>
              <w:rPr>
                <w:rFonts w:hint="eastAsia" w:ascii="宋体" w:hAnsi="宋体" w:cs="宋体"/>
                <w:b/>
                <w:color w:val="auto"/>
                <w:highlight w:val="none"/>
              </w:rPr>
              <w:t>×0</w:t>
            </w:r>
            <w:r>
              <w:rPr>
                <w:rFonts w:ascii="宋体" w:hAnsi="宋体" w:cs="宋体"/>
                <w:b/>
                <w:color w:val="auto"/>
                <w:highlight w:val="none"/>
              </w:rPr>
              <w:t>.2</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szCs w:val="21"/>
                <w:highlight w:val="none"/>
              </w:rPr>
            </w:pPr>
            <w:r>
              <w:rPr>
                <w:rFonts w:hint="eastAsia" w:ascii="宋体" w:hAnsi="宋体" w:cs="宋体"/>
                <w:color w:val="auto"/>
                <w:highlight w:val="none"/>
              </w:rPr>
              <w:t>以上计算取小数点后两位。</w:t>
            </w:r>
          </w:p>
        </w:tc>
      </w:tr>
    </w:tbl>
    <w:p>
      <w:pPr>
        <w:pStyle w:val="4"/>
        <w:spacing w:before="0" w:after="0" w:line="360" w:lineRule="auto"/>
        <w:rPr>
          <w:rFonts w:ascii="宋体" w:hAnsi="宋体"/>
          <w:b w:val="0"/>
          <w:snapToGrid w:val="0"/>
          <w:color w:val="auto"/>
          <w:highlight w:val="none"/>
        </w:rPr>
      </w:pPr>
    </w:p>
    <w:p>
      <w:pPr>
        <w:pStyle w:val="4"/>
        <w:spacing w:before="0" w:after="0" w:line="360" w:lineRule="auto"/>
        <w:rPr>
          <w:rFonts w:ascii="宋体" w:hAnsi="宋体"/>
          <w:bCs w:val="0"/>
          <w:snapToGrid w:val="0"/>
          <w:color w:val="auto"/>
          <w:highlight w:val="none"/>
        </w:rPr>
      </w:pPr>
      <w:r>
        <w:rPr>
          <w:rFonts w:ascii="宋体" w:hAnsi="宋体"/>
          <w:b w:val="0"/>
          <w:snapToGrid w:val="0"/>
          <w:color w:val="auto"/>
          <w:highlight w:val="none"/>
        </w:rPr>
        <w:br w:type="page"/>
      </w:r>
      <w:bookmarkStart w:id="43" w:name="_Toc57905886"/>
      <w:bookmarkStart w:id="44" w:name="_Toc27750"/>
      <w:bookmarkStart w:id="45" w:name="_Toc2957"/>
      <w:bookmarkStart w:id="46" w:name="_Toc67475638"/>
      <w:bookmarkStart w:id="47" w:name="_Toc68115909"/>
      <w:r>
        <w:rPr>
          <w:rFonts w:ascii="宋体" w:hAnsi="宋体"/>
          <w:b w:val="0"/>
          <w:snapToGrid w:val="0"/>
          <w:color w:val="auto"/>
          <w:highlight w:val="none"/>
        </w:rPr>
        <w:t>1.  评标方法</w:t>
      </w:r>
      <w:bookmarkEnd w:id="43"/>
      <w:bookmarkEnd w:id="44"/>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w:t>
      </w:r>
      <w:r>
        <w:rPr>
          <w:rFonts w:hint="eastAsia" w:ascii="宋体" w:hAnsi="宋体"/>
          <w:color w:val="auto"/>
          <w:highlight w:val="none"/>
          <w:lang w:val="en-US" w:eastAsia="zh-CN"/>
        </w:rPr>
        <w:t>投标</w:t>
      </w:r>
      <w:r>
        <w:rPr>
          <w:rFonts w:hint="eastAsia" w:ascii="宋体" w:hAnsi="宋体"/>
          <w:color w:val="auto"/>
          <w:highlight w:val="none"/>
        </w:rPr>
        <w:t>价法，</w:t>
      </w:r>
      <w:r>
        <w:rPr>
          <w:rFonts w:hint="eastAsia" w:ascii="宋体" w:hAnsi="宋体"/>
          <w:color w:val="auto"/>
          <w:highlight w:val="none"/>
          <w:lang w:eastAsia="zh-CN"/>
        </w:rPr>
        <w:t>公开比选委员会</w:t>
      </w:r>
      <w:r>
        <w:rPr>
          <w:rFonts w:hint="eastAsia" w:ascii="宋体" w:hAnsi="宋体"/>
          <w:color w:val="auto"/>
          <w:highlight w:val="none"/>
        </w:rPr>
        <w:t>按照本章第</w:t>
      </w:r>
      <w:r>
        <w:rPr>
          <w:rFonts w:hint="eastAsia" w:ascii="宋体" w:hAnsi="宋体"/>
          <w:color w:val="auto"/>
          <w:highlight w:val="none"/>
          <w:lang w:val="en-US" w:eastAsia="zh-CN"/>
        </w:rPr>
        <w:t>3</w:t>
      </w:r>
      <w:r>
        <w:rPr>
          <w:rFonts w:hint="eastAsia" w:ascii="宋体" w:hAnsi="宋体"/>
          <w:color w:val="auto"/>
          <w:highlight w:val="none"/>
        </w:rPr>
        <w:t>.1款进行报价排序，按照本章第2.</w:t>
      </w:r>
      <w:r>
        <w:rPr>
          <w:rFonts w:hint="eastAsia" w:ascii="宋体" w:hAnsi="宋体"/>
          <w:color w:val="auto"/>
          <w:highlight w:val="none"/>
          <w:lang w:val="en-US" w:eastAsia="zh-CN"/>
        </w:rPr>
        <w:t>1.1-2.1.3</w:t>
      </w:r>
      <w:r>
        <w:rPr>
          <w:rFonts w:hint="eastAsia" w:ascii="宋体" w:hAnsi="宋体"/>
          <w:color w:val="auto"/>
          <w:highlight w:val="none"/>
        </w:rPr>
        <w:t>款进行符合性审查，符合性审查合格的</w:t>
      </w:r>
      <w:r>
        <w:rPr>
          <w:rFonts w:hint="eastAsia" w:ascii="宋体" w:hAnsi="宋体"/>
          <w:color w:val="auto"/>
          <w:highlight w:val="none"/>
          <w:lang w:eastAsia="zh-CN"/>
        </w:rPr>
        <w:t>参选</w:t>
      </w:r>
      <w:r>
        <w:rPr>
          <w:rFonts w:hint="eastAsia" w:ascii="宋体" w:hAnsi="宋体"/>
          <w:color w:val="auto"/>
          <w:highlight w:val="none"/>
        </w:rPr>
        <w:t>人中按报价</w:t>
      </w:r>
      <w:r>
        <w:rPr>
          <w:rFonts w:hint="eastAsia" w:ascii="宋体" w:hAnsi="宋体"/>
          <w:color w:val="auto"/>
          <w:highlight w:val="none"/>
          <w:lang w:val="en-US" w:eastAsia="zh-CN"/>
        </w:rPr>
        <w:t>得分</w:t>
      </w:r>
      <w:r>
        <w:rPr>
          <w:rFonts w:hint="eastAsia" w:ascii="宋体" w:hAnsi="宋体"/>
          <w:color w:val="auto"/>
          <w:highlight w:val="none"/>
        </w:rPr>
        <w:t>由</w:t>
      </w:r>
      <w:r>
        <w:rPr>
          <w:rFonts w:hint="eastAsia" w:ascii="宋体" w:hAnsi="宋体"/>
          <w:color w:val="auto"/>
          <w:highlight w:val="none"/>
          <w:lang w:val="en-US" w:eastAsia="zh-CN"/>
        </w:rPr>
        <w:t>高</w:t>
      </w:r>
      <w:r>
        <w:rPr>
          <w:rFonts w:hint="eastAsia" w:ascii="宋体" w:hAnsi="宋体"/>
          <w:color w:val="auto"/>
          <w:highlight w:val="none"/>
        </w:rPr>
        <w:t>到</w:t>
      </w:r>
      <w:r>
        <w:rPr>
          <w:rFonts w:hint="eastAsia" w:ascii="宋体" w:hAnsi="宋体"/>
          <w:color w:val="auto"/>
          <w:highlight w:val="none"/>
          <w:lang w:val="en-US" w:eastAsia="zh-CN"/>
        </w:rPr>
        <w:t>低</w:t>
      </w:r>
      <w:r>
        <w:rPr>
          <w:rFonts w:hint="eastAsia" w:ascii="宋体" w:hAnsi="宋体"/>
          <w:color w:val="auto"/>
          <w:highlight w:val="none"/>
        </w:rPr>
        <w:t>推荐</w:t>
      </w:r>
      <w:r>
        <w:rPr>
          <w:rFonts w:hint="eastAsia" w:ascii="宋体" w:hAnsi="宋体"/>
          <w:color w:val="auto"/>
          <w:highlight w:val="none"/>
          <w:lang w:eastAsia="zh-CN"/>
        </w:rPr>
        <w:t>中选</w:t>
      </w:r>
      <w:r>
        <w:rPr>
          <w:rFonts w:hint="eastAsia" w:ascii="宋体" w:hAnsi="宋体"/>
          <w:color w:val="auto"/>
          <w:highlight w:val="none"/>
        </w:rPr>
        <w:t>候选人。若出现</w:t>
      </w:r>
      <w:r>
        <w:rPr>
          <w:rFonts w:hint="eastAsia" w:ascii="宋体" w:hAnsi="宋体"/>
          <w:color w:val="auto"/>
          <w:highlight w:val="none"/>
          <w:lang w:eastAsia="zh-CN"/>
        </w:rPr>
        <w:t>参选</w:t>
      </w:r>
      <w:r>
        <w:rPr>
          <w:rFonts w:hint="eastAsia" w:ascii="宋体" w:hAnsi="宋体"/>
          <w:color w:val="auto"/>
          <w:highlight w:val="none"/>
        </w:rPr>
        <w:t>人</w:t>
      </w:r>
      <w:r>
        <w:rPr>
          <w:rFonts w:hint="eastAsia" w:ascii="宋体" w:hAnsi="宋体"/>
          <w:color w:val="auto"/>
          <w:highlight w:val="none"/>
          <w:lang w:eastAsia="zh-CN"/>
        </w:rPr>
        <w:t>参选</w:t>
      </w:r>
      <w:r>
        <w:rPr>
          <w:rFonts w:hint="eastAsia" w:ascii="宋体" w:hAnsi="宋体"/>
          <w:color w:val="auto"/>
          <w:highlight w:val="none"/>
        </w:rPr>
        <w:t>报价相同的，以评标办法前附表约定的原则确定排序。</w:t>
      </w:r>
    </w:p>
    <w:p>
      <w:pPr>
        <w:pStyle w:val="4"/>
        <w:spacing w:before="0" w:after="0" w:line="360" w:lineRule="auto"/>
        <w:rPr>
          <w:rFonts w:ascii="宋体" w:hAnsi="宋体"/>
          <w:b w:val="0"/>
          <w:snapToGrid w:val="0"/>
          <w:color w:val="auto"/>
          <w:highlight w:val="none"/>
        </w:rPr>
      </w:pPr>
      <w:bookmarkStart w:id="48" w:name="_Toc57905887"/>
      <w:bookmarkStart w:id="49" w:name="_Toc20502"/>
      <w:r>
        <w:rPr>
          <w:rFonts w:ascii="宋体" w:hAnsi="宋体"/>
          <w:b w:val="0"/>
          <w:snapToGrid w:val="0"/>
          <w:color w:val="auto"/>
          <w:highlight w:val="none"/>
        </w:rPr>
        <w:t>2.  评审标准</w:t>
      </w:r>
      <w:bookmarkEnd w:id="48"/>
      <w:bookmarkEnd w:id="49"/>
    </w:p>
    <w:p>
      <w:pPr>
        <w:pStyle w:val="5"/>
        <w:spacing w:before="0" w:after="0" w:line="360" w:lineRule="auto"/>
        <w:rPr>
          <w:rFonts w:ascii="宋体" w:hAnsi="宋体" w:cs="宋体"/>
          <w:color w:val="auto"/>
          <w:sz w:val="21"/>
          <w:szCs w:val="21"/>
          <w:highlight w:val="none"/>
        </w:rPr>
      </w:pPr>
      <w:bookmarkStart w:id="50" w:name="_Toc3739"/>
      <w:bookmarkStart w:id="51" w:name="_Toc57905888"/>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50"/>
      <w:r>
        <w:rPr>
          <w:rFonts w:hint="eastAsia" w:ascii="宋体" w:hAnsi="宋体" w:cs="宋体"/>
          <w:color w:val="auto"/>
          <w:sz w:val="21"/>
          <w:szCs w:val="21"/>
          <w:highlight w:val="none"/>
        </w:rPr>
        <w:t>标准</w:t>
      </w:r>
      <w:bookmarkEnd w:id="51"/>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5"/>
        <w:spacing w:before="0" w:after="0" w:line="360" w:lineRule="auto"/>
        <w:rPr>
          <w:rFonts w:ascii="宋体" w:hAnsi="宋体" w:cs="宋体"/>
          <w:color w:val="auto"/>
          <w:sz w:val="21"/>
          <w:szCs w:val="21"/>
          <w:highlight w:val="none"/>
        </w:rPr>
      </w:pPr>
      <w:bookmarkStart w:id="52" w:name="_Toc16832"/>
      <w:bookmarkStart w:id="53" w:name="_Toc5790588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52"/>
      <w:r>
        <w:rPr>
          <w:rFonts w:hint="eastAsia" w:ascii="宋体" w:hAnsi="宋体" w:cs="宋体"/>
          <w:color w:val="auto"/>
          <w:sz w:val="21"/>
          <w:szCs w:val="21"/>
          <w:highlight w:val="none"/>
        </w:rPr>
        <w:t>标准</w:t>
      </w:r>
      <w:bookmarkEnd w:id="53"/>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技术方案评审标准：</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2A  资格评审标准：见资格预审文件第三章“资格审查办法”详细审查标准（适用于已进行资格预审的）。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2B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pStyle w:val="4"/>
        <w:spacing w:before="0" w:after="0" w:line="360" w:lineRule="auto"/>
        <w:rPr>
          <w:rFonts w:ascii="宋体" w:hAnsi="宋体"/>
          <w:b w:val="0"/>
          <w:snapToGrid w:val="0"/>
          <w:color w:val="auto"/>
          <w:highlight w:val="none"/>
        </w:rPr>
      </w:pPr>
      <w:bookmarkStart w:id="54" w:name="_Toc57905890"/>
      <w:bookmarkStart w:id="55" w:name="_Toc6630"/>
      <w:r>
        <w:rPr>
          <w:rFonts w:ascii="宋体" w:hAnsi="宋体"/>
          <w:b w:val="0"/>
          <w:snapToGrid w:val="0"/>
          <w:color w:val="auto"/>
          <w:highlight w:val="none"/>
        </w:rPr>
        <w:t>3.  评标程序</w:t>
      </w:r>
      <w:bookmarkEnd w:id="54"/>
      <w:bookmarkEnd w:id="55"/>
    </w:p>
    <w:p>
      <w:pPr>
        <w:pStyle w:val="5"/>
        <w:spacing w:before="0" w:after="0" w:line="360" w:lineRule="auto"/>
        <w:rPr>
          <w:rFonts w:ascii="宋体" w:hAnsi="宋体" w:cs="宋体"/>
          <w:color w:val="auto"/>
          <w:sz w:val="21"/>
          <w:szCs w:val="21"/>
          <w:highlight w:val="none"/>
        </w:rPr>
      </w:pPr>
      <w:bookmarkStart w:id="56" w:name="_Toc57905891"/>
      <w:bookmarkStart w:id="57" w:name="_Toc17317"/>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56"/>
      <w:bookmarkEnd w:id="57"/>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人的</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文件，按照报价</w:t>
      </w:r>
      <w:r>
        <w:rPr>
          <w:rFonts w:hint="eastAsia" w:ascii="宋体" w:hAnsi="宋体" w:cs="宋体"/>
          <w:color w:val="auto"/>
          <w:szCs w:val="21"/>
          <w:highlight w:val="none"/>
          <w:lang w:val="en-US" w:eastAsia="zh-CN"/>
        </w:rPr>
        <w:t>得分</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高</w:t>
      </w:r>
      <w:r>
        <w:rPr>
          <w:rFonts w:hint="eastAsia" w:ascii="宋体" w:hAnsi="宋体" w:cs="宋体"/>
          <w:color w:val="auto"/>
          <w:szCs w:val="21"/>
          <w:highlight w:val="none"/>
        </w:rPr>
        <w:t>到</w:t>
      </w:r>
      <w:r>
        <w:rPr>
          <w:rFonts w:hint="eastAsia" w:ascii="宋体" w:hAnsi="宋体" w:cs="宋体"/>
          <w:color w:val="auto"/>
          <w:szCs w:val="21"/>
          <w:highlight w:val="none"/>
          <w:lang w:val="en-US" w:eastAsia="zh-CN"/>
        </w:rPr>
        <w:t>低</w:t>
      </w:r>
      <w:r>
        <w:rPr>
          <w:rFonts w:hint="eastAsia" w:ascii="宋体" w:hAnsi="宋体" w:cs="宋体"/>
          <w:color w:val="auto"/>
          <w:szCs w:val="21"/>
          <w:highlight w:val="none"/>
        </w:rPr>
        <w:t>的顺序</w:t>
      </w:r>
      <w:r>
        <w:rPr>
          <w:rFonts w:hint="eastAsia" w:ascii="宋体" w:hAnsi="宋体" w:cs="宋体"/>
          <w:color w:val="auto"/>
          <w:szCs w:val="21"/>
          <w:highlight w:val="none"/>
          <w:lang w:val="en-US" w:eastAsia="zh-CN"/>
        </w:rPr>
        <w:t>依次</w:t>
      </w:r>
      <w:r>
        <w:rPr>
          <w:rFonts w:hint="eastAsia" w:ascii="宋体" w:hAnsi="宋体" w:cs="宋体"/>
          <w:color w:val="auto"/>
          <w:szCs w:val="21"/>
          <w:highlight w:val="none"/>
        </w:rPr>
        <w:t>排序。</w:t>
      </w:r>
    </w:p>
    <w:p>
      <w:pPr>
        <w:pStyle w:val="5"/>
        <w:spacing w:before="0" w:after="0" w:line="360" w:lineRule="auto"/>
        <w:rPr>
          <w:rFonts w:ascii="宋体" w:hAnsi="宋体" w:cs="宋体"/>
          <w:color w:val="auto"/>
          <w:sz w:val="21"/>
          <w:szCs w:val="21"/>
          <w:highlight w:val="none"/>
        </w:rPr>
      </w:pPr>
      <w:bookmarkStart w:id="58" w:name="_Toc23300"/>
      <w:bookmarkStart w:id="59" w:name="_Toc57905892"/>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58"/>
      <w:bookmarkEnd w:id="59"/>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lang w:eastAsia="zh-CN"/>
        </w:rPr>
        <w:t>公开比选委员会</w:t>
      </w:r>
      <w:r>
        <w:rPr>
          <w:rFonts w:ascii="宋体" w:hAnsi="宋体" w:cs="宋体"/>
          <w:color w:val="auto"/>
          <w:szCs w:val="21"/>
          <w:highlight w:val="none"/>
        </w:rPr>
        <w:t>依据本章第</w:t>
      </w:r>
      <w:r>
        <w:rPr>
          <w:rFonts w:hint="eastAsia" w:ascii="宋体" w:hAnsi="宋体" w:cs="宋体"/>
          <w:color w:val="auto"/>
          <w:szCs w:val="21"/>
          <w:highlight w:val="none"/>
          <w:lang w:val="en-US" w:eastAsia="zh-CN"/>
        </w:rPr>
        <w:t>2.1.1-2.13</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文件进行符合性审查。符合性审查顺序：资格评审、形式评审、响应性评审。</w:t>
      </w:r>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有一项不符合评审标准的，作否决</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lang w:eastAsia="zh-CN"/>
        </w:rPr>
        <w:t>参选</w:t>
      </w:r>
      <w:r>
        <w:rPr>
          <w:rFonts w:ascii="宋体" w:hAnsi="宋体" w:cs="宋体"/>
          <w:color w:val="auto"/>
          <w:szCs w:val="21"/>
          <w:highlight w:val="none"/>
        </w:rPr>
        <w:t>人有以下情形之一的，</w:t>
      </w:r>
      <w:r>
        <w:rPr>
          <w:rFonts w:hint="eastAsia" w:ascii="宋体" w:hAnsi="宋体" w:cs="宋体"/>
          <w:color w:val="auto"/>
          <w:szCs w:val="21"/>
          <w:highlight w:val="none"/>
        </w:rPr>
        <w:t>其</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lang w:eastAsia="zh-CN"/>
        </w:rPr>
        <w:t>参选</w:t>
      </w:r>
      <w:r>
        <w:rPr>
          <w:rFonts w:ascii="宋体" w:hAnsi="宋体" w:cs="宋体"/>
          <w:color w:val="auto"/>
          <w:szCs w:val="21"/>
          <w:highlight w:val="none"/>
        </w:rPr>
        <w:t xml:space="preserve">人须知”第1.4.3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有串通</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、弄虚作假等其他违反招</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相关法律、法规行为的；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w:t>
      </w:r>
      <w:r>
        <w:rPr>
          <w:rFonts w:hint="eastAsia" w:ascii="宋体" w:hAnsi="宋体" w:cs="宋体"/>
          <w:color w:val="auto"/>
          <w:szCs w:val="21"/>
          <w:highlight w:val="none"/>
          <w:lang w:eastAsia="zh-CN"/>
        </w:rPr>
        <w:t>公开比选委员会</w:t>
      </w:r>
      <w:r>
        <w:rPr>
          <w:rFonts w:hint="eastAsia" w:ascii="宋体" w:hAnsi="宋体" w:cs="宋体"/>
          <w:color w:val="auto"/>
          <w:szCs w:val="21"/>
          <w:highlight w:val="none"/>
        </w:rPr>
        <w:t>要求澄清、说明或补正的。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报价有算术错误的，</w:t>
      </w:r>
      <w:r>
        <w:rPr>
          <w:rFonts w:hint="eastAsia" w:ascii="宋体" w:hAnsi="宋体" w:cs="宋体"/>
          <w:color w:val="auto"/>
          <w:szCs w:val="21"/>
          <w:highlight w:val="none"/>
          <w:lang w:eastAsia="zh-CN"/>
        </w:rPr>
        <w:t>公开比选委员会</w:t>
      </w:r>
      <w:r>
        <w:rPr>
          <w:rFonts w:hint="eastAsia" w:ascii="宋体" w:hAnsi="宋体" w:cs="宋体"/>
          <w:color w:val="auto"/>
          <w:szCs w:val="21"/>
          <w:highlight w:val="none"/>
        </w:rPr>
        <w:t>按以下原则对</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报价进行修正，修正的价格经</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人书面确认后具有约束力，修正原则如下：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文件中的大写金额与小写金额不一致的，以大写金额为准；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函中的总报价与已标价工程量清单总报价不一致的，由</w:t>
      </w:r>
      <w:r>
        <w:rPr>
          <w:rFonts w:hint="eastAsia" w:ascii="宋体" w:hAnsi="宋体" w:cs="宋体"/>
          <w:color w:val="auto"/>
          <w:szCs w:val="21"/>
          <w:highlight w:val="none"/>
          <w:lang w:eastAsia="zh-CN"/>
        </w:rPr>
        <w:t>公开比选委员会</w:t>
      </w:r>
      <w:r>
        <w:rPr>
          <w:rFonts w:hint="eastAsia" w:ascii="宋体" w:hAnsi="宋体" w:cs="宋体"/>
          <w:color w:val="auto"/>
          <w:szCs w:val="21"/>
          <w:highlight w:val="none"/>
        </w:rPr>
        <w:t>作否决</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处理。</w:t>
      </w:r>
    </w:p>
    <w:p>
      <w:pPr>
        <w:pStyle w:val="5"/>
        <w:spacing w:before="0" w:after="0" w:line="360" w:lineRule="auto"/>
        <w:rPr>
          <w:rFonts w:ascii="宋体" w:hAnsi="宋体" w:cs="宋体"/>
          <w:color w:val="auto"/>
          <w:sz w:val="21"/>
          <w:szCs w:val="21"/>
          <w:highlight w:val="none"/>
        </w:rPr>
      </w:pPr>
      <w:bookmarkStart w:id="60" w:name="_Toc57905893"/>
      <w:bookmarkStart w:id="61" w:name="_Toc5505"/>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文件的澄清和补正</w:t>
      </w:r>
      <w:bookmarkEnd w:id="60"/>
      <w:bookmarkEnd w:id="61"/>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w:t>
      </w:r>
      <w:r>
        <w:rPr>
          <w:rFonts w:hint="eastAsia" w:ascii="宋体" w:hAnsi="宋体" w:cs="宋体"/>
          <w:color w:val="auto"/>
          <w:szCs w:val="21"/>
          <w:highlight w:val="none"/>
          <w:lang w:eastAsia="zh-CN"/>
        </w:rPr>
        <w:t>公开比选委员会</w:t>
      </w:r>
      <w:r>
        <w:rPr>
          <w:rFonts w:hint="eastAsia" w:ascii="宋体" w:hAnsi="宋体" w:cs="宋体"/>
          <w:color w:val="auto"/>
          <w:szCs w:val="21"/>
          <w:highlight w:val="none"/>
        </w:rPr>
        <w:t>可以书面形式要求</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人对所提交</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文件中不明确的内容进行书面澄清或说明，或者对细微偏差进行补正。</w:t>
      </w:r>
      <w:r>
        <w:rPr>
          <w:rFonts w:hint="eastAsia" w:ascii="宋体" w:hAnsi="宋体" w:cs="宋体"/>
          <w:color w:val="auto"/>
          <w:szCs w:val="21"/>
          <w:highlight w:val="none"/>
          <w:lang w:eastAsia="zh-CN"/>
        </w:rPr>
        <w:t>公开比选委员会</w:t>
      </w:r>
      <w:r>
        <w:rPr>
          <w:rFonts w:hint="eastAsia" w:ascii="宋体" w:hAnsi="宋体" w:cs="宋体"/>
          <w:color w:val="auto"/>
          <w:szCs w:val="21"/>
          <w:highlight w:val="none"/>
        </w:rPr>
        <w:t>不接受</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人主动提出的澄清、说明或补正。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文件的实质性内容（算术性错误修正的除外）。</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人的书面澄清、说明和补正属于</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lang w:eastAsia="zh-CN"/>
        </w:rPr>
        <w:t>公开比选委员会</w:t>
      </w:r>
      <w:r>
        <w:rPr>
          <w:rFonts w:hint="eastAsia" w:ascii="宋体" w:hAnsi="宋体" w:cs="宋体"/>
          <w:color w:val="auto"/>
          <w:szCs w:val="21"/>
          <w:highlight w:val="none"/>
        </w:rPr>
        <w:t>对</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人提交的澄清、说明或补正有疑问的，可以要求</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人进一步澄清、说明或补正，直至满足</w:t>
      </w:r>
      <w:r>
        <w:rPr>
          <w:rFonts w:hint="eastAsia" w:ascii="宋体" w:hAnsi="宋体" w:cs="宋体"/>
          <w:color w:val="auto"/>
          <w:szCs w:val="21"/>
          <w:highlight w:val="none"/>
          <w:lang w:eastAsia="zh-CN"/>
        </w:rPr>
        <w:t>公开比选委员会</w:t>
      </w:r>
      <w:r>
        <w:rPr>
          <w:rFonts w:hint="eastAsia" w:ascii="宋体" w:hAnsi="宋体" w:cs="宋体"/>
          <w:color w:val="auto"/>
          <w:szCs w:val="21"/>
          <w:highlight w:val="none"/>
        </w:rPr>
        <w:t>的要求。</w:t>
      </w:r>
    </w:p>
    <w:p>
      <w:pPr>
        <w:pStyle w:val="5"/>
        <w:spacing w:before="0" w:after="0" w:line="360" w:lineRule="auto"/>
        <w:rPr>
          <w:rFonts w:ascii="宋体" w:hAnsi="宋体" w:cs="宋体"/>
          <w:color w:val="auto"/>
          <w:sz w:val="21"/>
          <w:szCs w:val="21"/>
          <w:highlight w:val="none"/>
        </w:rPr>
      </w:pPr>
      <w:bookmarkStart w:id="62" w:name="_Toc484465184"/>
      <w:bookmarkStart w:id="63" w:name="_Toc57905894"/>
      <w:bookmarkStart w:id="64" w:name="_Toc26860"/>
      <w:bookmarkStart w:id="65" w:name="_Toc479262406"/>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62"/>
      <w:bookmarkEnd w:id="63"/>
      <w:bookmarkEnd w:id="64"/>
      <w:bookmarkEnd w:id="65"/>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w:t>
      </w:r>
      <w:r>
        <w:rPr>
          <w:rFonts w:hint="eastAsia" w:ascii="宋体" w:hAnsi="宋体" w:cs="宋体"/>
          <w:color w:val="auto"/>
          <w:szCs w:val="21"/>
          <w:highlight w:val="none"/>
          <w:lang w:eastAsia="zh-CN"/>
        </w:rPr>
        <w:t>参选</w:t>
      </w:r>
      <w:r>
        <w:rPr>
          <w:rFonts w:hint="eastAsia" w:ascii="宋体" w:hAnsi="宋体" w:cs="宋体"/>
          <w:color w:val="auto"/>
          <w:szCs w:val="21"/>
          <w:highlight w:val="none"/>
        </w:rPr>
        <w:t>人须知”前附表授权直接确定</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人外，</w:t>
      </w:r>
      <w:r>
        <w:rPr>
          <w:rFonts w:hint="eastAsia" w:ascii="宋体" w:hAnsi="宋体" w:cs="宋体"/>
          <w:color w:val="auto"/>
          <w:szCs w:val="21"/>
          <w:highlight w:val="none"/>
          <w:lang w:eastAsia="zh-CN"/>
        </w:rPr>
        <w:t>公开比选委员会</w:t>
      </w:r>
      <w:r>
        <w:rPr>
          <w:rFonts w:hint="eastAsia" w:ascii="宋体" w:hAnsi="宋体" w:cs="宋体"/>
          <w:color w:val="auto"/>
          <w:szCs w:val="21"/>
          <w:highlight w:val="none"/>
        </w:rPr>
        <w:t>按经评审的最低</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价法推荐</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候选人。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公开比选委员会</w:t>
      </w:r>
      <w:r>
        <w:rPr>
          <w:rFonts w:hint="eastAsia" w:ascii="宋体" w:hAnsi="宋体" w:cs="宋体"/>
          <w:color w:val="auto"/>
          <w:szCs w:val="21"/>
          <w:highlight w:val="none"/>
        </w:rPr>
        <w:t>完成评标后，应当向</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人提交书面评标报告</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候选人名单。</w:t>
      </w:r>
    </w:p>
    <w:bookmarkEnd w:id="42"/>
    <w:bookmarkEnd w:id="45"/>
    <w:bookmarkEnd w:id="46"/>
    <w:bookmarkEnd w:id="47"/>
    <w:p>
      <w:pPr>
        <w:autoSpaceDE w:val="0"/>
        <w:autoSpaceDN w:val="0"/>
        <w:adjustRightInd w:val="0"/>
        <w:snapToGrid w:val="0"/>
        <w:spacing w:line="360" w:lineRule="auto"/>
        <w:ind w:firstLine="420" w:firstLineChars="200"/>
        <w:rPr>
          <w:rFonts w:ascii="宋体" w:hAnsi="宋体"/>
          <w:color w:val="auto"/>
          <w:kern w:val="0"/>
          <w:szCs w:val="21"/>
          <w:highlight w:val="none"/>
        </w:rPr>
      </w:pPr>
    </w:p>
    <w:p>
      <w:pPr>
        <w:pStyle w:val="50"/>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rPr>
          <w:color w:val="auto"/>
          <w:highlight w:val="none"/>
        </w:rPr>
      </w:pPr>
    </w:p>
    <w:p>
      <w:pPr>
        <w:pStyle w:val="50"/>
        <w:rPr>
          <w:color w:val="auto"/>
          <w:highlight w:val="none"/>
        </w:rPr>
      </w:pPr>
    </w:p>
    <w:p>
      <w:pPr>
        <w:rPr>
          <w:color w:val="auto"/>
          <w:highlight w:val="none"/>
        </w:rPr>
      </w:pPr>
    </w:p>
    <w:p>
      <w:pPr>
        <w:pStyle w:val="50"/>
        <w:rPr>
          <w:color w:val="auto"/>
          <w:highlight w:val="none"/>
        </w:rPr>
      </w:pPr>
    </w:p>
    <w:p>
      <w:pPr>
        <w:rPr>
          <w:color w:val="auto"/>
          <w:highlight w:val="none"/>
        </w:rPr>
      </w:pPr>
    </w:p>
    <w:p>
      <w:pPr>
        <w:pStyle w:val="50"/>
        <w:rPr>
          <w:color w:val="auto"/>
          <w:highlight w:val="none"/>
        </w:rPr>
      </w:pPr>
    </w:p>
    <w:p>
      <w:pPr>
        <w:rPr>
          <w:color w:val="auto"/>
          <w:highlight w:val="none"/>
        </w:rPr>
      </w:pPr>
    </w:p>
    <w:p>
      <w:pPr>
        <w:pStyle w:val="50"/>
        <w:rPr>
          <w:color w:val="auto"/>
          <w:highlight w:val="none"/>
        </w:rPr>
      </w:pPr>
    </w:p>
    <w:p/>
    <w:p>
      <w:pPr>
        <w:pStyle w:val="39"/>
        <w:spacing w:line="360" w:lineRule="auto"/>
        <w:rPr>
          <w:rFonts w:ascii="宋体" w:hAnsi="宋体"/>
          <w:b/>
          <w:color w:val="auto"/>
          <w:sz w:val="28"/>
          <w:szCs w:val="28"/>
          <w:highlight w:val="none"/>
          <w:u w:val="none"/>
          <w:lang w:eastAsia="zh-CN"/>
        </w:rPr>
      </w:pPr>
      <w:bookmarkStart w:id="66" w:name="_Toc230410480"/>
      <w:bookmarkStart w:id="67" w:name="_Toc277082627"/>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w:t>
      </w:r>
      <w:r>
        <w:rPr>
          <w:rFonts w:hint="eastAsia" w:ascii="宋体" w:hAnsi="宋体"/>
          <w:b/>
          <w:color w:val="auto"/>
          <w:sz w:val="28"/>
          <w:szCs w:val="28"/>
          <w:highlight w:val="none"/>
          <w:u w:val="none"/>
          <w:lang w:val="en-US" w:eastAsia="zh-CN"/>
        </w:rPr>
        <w:t>投标</w:t>
      </w:r>
      <w:r>
        <w:rPr>
          <w:rFonts w:hint="eastAsia" w:ascii="宋体" w:hAnsi="宋体"/>
          <w:b/>
          <w:color w:val="auto"/>
          <w:sz w:val="28"/>
          <w:szCs w:val="28"/>
          <w:highlight w:val="none"/>
          <w:u w:val="none"/>
          <w:lang w:eastAsia="zh-CN"/>
        </w:rPr>
        <w:t>价法</w:t>
      </w:r>
      <w:r>
        <w:rPr>
          <w:rFonts w:ascii="宋体" w:hAnsi="宋体"/>
          <w:b/>
          <w:color w:val="auto"/>
          <w:sz w:val="28"/>
          <w:szCs w:val="28"/>
          <w:highlight w:val="none"/>
          <w:u w:val="none"/>
          <w:lang w:eastAsia="zh-CN"/>
        </w:rPr>
        <w:t>否决参选情况一览表</w:t>
      </w:r>
      <w:bookmarkEnd w:id="66"/>
    </w:p>
    <w:bookmarkEnd w:id="67"/>
    <w:p>
      <w:pPr>
        <w:pStyle w:val="39"/>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参选文件存在本一览表下列情形之一的，参选文件视为重大偏差并作否决参选处理，否则，公开比选委员会不得视为重大偏差而否决参选人的参选文件</w:t>
      </w:r>
      <w:r>
        <w:rPr>
          <w:rFonts w:ascii="宋体" w:hAnsi="宋体"/>
          <w:color w:val="auto"/>
          <w:sz w:val="21"/>
          <w:szCs w:val="21"/>
          <w:highlight w:val="none"/>
          <w:u w:val="none"/>
          <w:lang w:eastAsia="zh-CN"/>
        </w:rPr>
        <w:t>。</w:t>
      </w:r>
    </w:p>
    <w:tbl>
      <w:tblPr>
        <w:tblStyle w:val="54"/>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否决参选条件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参选人资质条件、能力和信誉须满足参选人须知</w:t>
            </w:r>
            <w:r>
              <w:rPr>
                <w:rFonts w:hint="eastAsia" w:ascii="宋体" w:hAnsi="宋体"/>
                <w:color w:val="auto"/>
                <w:szCs w:val="21"/>
                <w:highlight w:val="none"/>
                <w:lang w:val="en-US" w:eastAsia="zh-CN"/>
              </w:rPr>
              <w:t>第10</w:t>
            </w:r>
            <w:r>
              <w:rPr>
                <w:rFonts w:hint="eastAsia" w:ascii="宋体" w:hAnsi="宋体"/>
                <w:color w:val="auto"/>
                <w:szCs w:val="21"/>
                <w:highlight w:val="none"/>
              </w:rPr>
              <w:t>项的要求，否则由公开比选委员会作否决参选处理。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restart"/>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noWrap w:val="0"/>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参选人名称必须与营业执照一致，依法变更名称的应提交相应证明材料，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由公开比选委员会</w:t>
            </w:r>
            <w:r>
              <w:rPr>
                <w:rFonts w:ascii="宋体" w:hAnsi="宋体"/>
                <w:color w:val="auto"/>
                <w:szCs w:val="21"/>
                <w:highlight w:val="none"/>
              </w:rPr>
              <w:t>作否决参选处理。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参选函格式规定签字、盖章的位置有法定代表人或其委托代理人签字（或盖章）、加盖单位公章，否则由公开比选委员会作否决参选处理。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参选文件格式符合第二章“参选人须知”第</w:t>
            </w:r>
            <w:r>
              <w:rPr>
                <w:rFonts w:hint="eastAsia" w:ascii="宋体" w:hAnsi="宋体"/>
                <w:color w:val="auto"/>
                <w:szCs w:val="21"/>
                <w:highlight w:val="none"/>
                <w:lang w:val="en-US" w:eastAsia="zh-CN"/>
              </w:rPr>
              <w:t>21项</w:t>
            </w:r>
            <w:r>
              <w:rPr>
                <w:rFonts w:hint="eastAsia" w:ascii="宋体" w:hAnsi="宋体"/>
                <w:color w:val="auto"/>
                <w:szCs w:val="21"/>
                <w:highlight w:val="none"/>
              </w:rPr>
              <w:t>的要求，否则由公开比选委员会作否决参选处理。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编制参选文件时不得对第六章“参选文件格式”的相应要素作实质性修改，否则由公开比选委员会作否决参选处理。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top"/>
          </w:tcPr>
          <w:p>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参选文件份数符合第二章“参选人须知”第</w:t>
            </w:r>
            <w:r>
              <w:rPr>
                <w:rFonts w:hint="eastAsia" w:ascii="宋体" w:hAnsi="宋体"/>
                <w:color w:val="auto"/>
                <w:szCs w:val="21"/>
                <w:highlight w:val="none"/>
                <w:lang w:val="en-US" w:eastAsia="zh-CN"/>
              </w:rPr>
              <w:t>22</w:t>
            </w:r>
            <w:r>
              <w:rPr>
                <w:rFonts w:hint="eastAsia" w:ascii="宋体" w:hAnsi="宋体"/>
                <w:color w:val="auto"/>
                <w:szCs w:val="21"/>
                <w:highlight w:val="none"/>
              </w:rPr>
              <w:t>项的规定，</w:t>
            </w:r>
            <w:r>
              <w:rPr>
                <w:rFonts w:hint="eastAsia" w:ascii="宋体" w:hAnsi="宋体"/>
                <w:color w:val="auto"/>
                <w:kern w:val="0"/>
                <w:szCs w:val="21"/>
                <w:highlight w:val="none"/>
              </w:rPr>
              <w:t>否则由公开比选委员会作否决参选处理。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只能有一个有效报价。在比选文件没有规定的情况下，不得提交选择性报价，否则由公开比选委员会作否决参选处理。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top"/>
          </w:tcPr>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s="宋体"/>
                <w:color w:val="auto"/>
                <w:kern w:val="0"/>
                <w:highlight w:val="none"/>
              </w:rPr>
              <w:t>第六章 参选文件格式要求法定代表人或其委托代理人签字（或盖章）的须齐全。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restart"/>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参选报价不得高于比选人公布的参选报价最高限价，否则由公开比选委员会作否决参选处理。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参选内容符合第二章“参选人须知”第</w:t>
            </w:r>
            <w:r>
              <w:rPr>
                <w:rFonts w:hint="eastAsia" w:ascii="宋体" w:hAnsi="宋体"/>
                <w:color w:val="auto"/>
                <w:szCs w:val="21"/>
                <w:highlight w:val="none"/>
                <w:lang w:val="en-US" w:eastAsia="zh-CN"/>
              </w:rPr>
              <w:t>7</w:t>
            </w:r>
            <w:r>
              <w:rPr>
                <w:rFonts w:hint="eastAsia" w:ascii="宋体" w:hAnsi="宋体"/>
                <w:color w:val="auto"/>
                <w:szCs w:val="21"/>
                <w:highlight w:val="none"/>
              </w:rPr>
              <w:t>项规定，否则由公开比选委员会作否决参选处理。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工期符合第二章“参选人须知”第</w:t>
            </w:r>
            <w:r>
              <w:rPr>
                <w:rFonts w:hint="eastAsia" w:ascii="宋体" w:hAnsi="宋体"/>
                <w:color w:val="auto"/>
                <w:szCs w:val="21"/>
                <w:highlight w:val="none"/>
                <w:lang w:val="en-US" w:eastAsia="zh-CN"/>
              </w:rPr>
              <w:t>8</w:t>
            </w:r>
            <w:r>
              <w:rPr>
                <w:rFonts w:hint="eastAsia" w:ascii="宋体" w:hAnsi="宋体"/>
                <w:color w:val="auto"/>
                <w:szCs w:val="21"/>
                <w:highlight w:val="none"/>
              </w:rPr>
              <w:t>项规定，否则由公开比选委员会作否决参选处理。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质量符合第二章“参选人须知”第</w:t>
            </w:r>
            <w:r>
              <w:rPr>
                <w:rFonts w:hint="eastAsia" w:ascii="宋体" w:hAnsi="宋体"/>
                <w:color w:val="auto"/>
                <w:szCs w:val="21"/>
                <w:highlight w:val="none"/>
                <w:lang w:val="en-US" w:eastAsia="zh-CN"/>
              </w:rPr>
              <w:t>9</w:t>
            </w:r>
            <w:r>
              <w:rPr>
                <w:rFonts w:hint="eastAsia" w:ascii="宋体" w:hAnsi="宋体"/>
                <w:color w:val="auto"/>
                <w:szCs w:val="21"/>
                <w:highlight w:val="none"/>
              </w:rPr>
              <w:t>项规定，否则由公开比选委员会作否决参选处理。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参选有效期符合第二章“参选人须知”第</w:t>
            </w:r>
            <w:r>
              <w:rPr>
                <w:rFonts w:hint="eastAsia" w:ascii="宋体" w:hAnsi="宋体"/>
                <w:color w:val="auto"/>
                <w:szCs w:val="21"/>
                <w:highlight w:val="none"/>
                <w:lang w:val="en-US" w:eastAsia="zh-CN"/>
              </w:rPr>
              <w:t>19</w:t>
            </w:r>
            <w:r>
              <w:rPr>
                <w:rFonts w:hint="eastAsia" w:ascii="宋体" w:hAnsi="宋体"/>
                <w:color w:val="auto"/>
                <w:szCs w:val="21"/>
                <w:highlight w:val="none"/>
              </w:rPr>
              <w:t>项规定，否则由公开比选委员会作否决参选处理。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符合第四章“合同主要条款”规定，参选文件不应附有比选人不能接受的条件，否则由公开比选委员会作否决参选处理。（由参选人承诺，承诺书格式自拟。）</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参选报价有算术错误的，按照第三章“评标办法”第3.</w:t>
            </w:r>
            <w:r>
              <w:rPr>
                <w:rFonts w:hint="eastAsia" w:ascii="宋体" w:hAnsi="宋体"/>
                <w:color w:val="auto"/>
                <w:szCs w:val="21"/>
                <w:highlight w:val="none"/>
                <w:lang w:val="en-US" w:eastAsia="zh-CN"/>
              </w:rPr>
              <w:t>2</w:t>
            </w:r>
            <w:r>
              <w:rPr>
                <w:rFonts w:hint="eastAsia" w:ascii="宋体" w:hAnsi="宋体"/>
                <w:color w:val="auto"/>
                <w:szCs w:val="21"/>
                <w:highlight w:val="none"/>
              </w:rPr>
              <w:t>.3项规定执行，否则由公开比选委员会作否决参选处理</w:t>
            </w:r>
            <w:r>
              <w:rPr>
                <w:rFonts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ascii="宋体" w:hAnsi="宋体"/>
                <w:color w:val="auto"/>
                <w:szCs w:val="21"/>
                <w:highlight w:val="none"/>
              </w:rPr>
            </w:pPr>
          </w:p>
        </w:tc>
        <w:tc>
          <w:tcPr>
            <w:tcW w:w="1899" w:type="dxa"/>
            <w:vMerge w:val="continue"/>
            <w:noWrap w:val="0"/>
            <w:vAlign w:val="center"/>
          </w:tcPr>
          <w:p>
            <w:pPr>
              <w:spacing w:line="400" w:lineRule="exact"/>
              <w:jc w:val="center"/>
              <w:rPr>
                <w:rFonts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参选人有以下情形之一的，其参选文件由公开比选委员会</w:t>
            </w:r>
            <w:r>
              <w:rPr>
                <w:rFonts w:ascii="宋体" w:hAnsi="宋体"/>
                <w:color w:val="auto"/>
                <w:szCs w:val="21"/>
                <w:highlight w:val="none"/>
              </w:rPr>
              <w:t>作否决参选处理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1.第二章“参选人须知”第</w:t>
            </w:r>
            <w:r>
              <w:rPr>
                <w:rFonts w:hint="eastAsia" w:ascii="宋体" w:hAnsi="宋体"/>
                <w:color w:val="auto"/>
                <w:szCs w:val="21"/>
                <w:highlight w:val="none"/>
                <w:lang w:val="en-US" w:eastAsia="zh-CN"/>
              </w:rPr>
              <w:t>34</w:t>
            </w:r>
            <w:r>
              <w:rPr>
                <w:rFonts w:hint="eastAsia" w:ascii="宋体" w:hAnsi="宋体"/>
                <w:color w:val="auto"/>
                <w:szCs w:val="21"/>
                <w:highlight w:val="none"/>
              </w:rPr>
              <w:t>项规定的任何一种情形的；</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.本次参选有串通参选、弄虚作假等违反招参选相关法律、法规的行为的；</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.拒绝按公开比选委员会要求澄清、说明或补正的。</w:t>
            </w:r>
          </w:p>
        </w:tc>
      </w:tr>
    </w:tbl>
    <w:p>
      <w:pPr>
        <w:pStyle w:val="21"/>
        <w:jc w:val="center"/>
        <w:rPr>
          <w:rFonts w:hint="eastAsia"/>
          <w:color w:val="auto"/>
          <w:highlight w:val="none"/>
        </w:rPr>
      </w:pPr>
    </w:p>
    <w:p>
      <w:pPr>
        <w:pStyle w:val="3"/>
        <w:numPr>
          <w:ilvl w:val="0"/>
          <w:numId w:val="0"/>
        </w:numPr>
        <w:bidi w:val="0"/>
        <w:ind w:firstLine="2200" w:firstLineChars="500"/>
        <w:jc w:val="left"/>
        <w:rPr>
          <w:rFonts w:hint="eastAsia"/>
          <w:color w:val="auto"/>
          <w:highlight w:val="none"/>
          <w:lang w:val="en-US" w:eastAsia="zh-CN"/>
        </w:rPr>
      </w:pPr>
      <w:bookmarkStart w:id="68" w:name="_Toc20492"/>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lang w:val="en-US" w:eastAsia="zh-CN"/>
        </w:rPr>
      </w:pPr>
    </w:p>
    <w:p>
      <w:pPr>
        <w:pStyle w:val="3"/>
        <w:numPr>
          <w:ilvl w:val="0"/>
          <w:numId w:val="0"/>
        </w:numPr>
        <w:bidi w:val="0"/>
        <w:ind w:firstLine="2200" w:firstLineChars="500"/>
        <w:jc w:val="left"/>
        <w:rPr>
          <w:rFonts w:hint="eastAsia"/>
          <w:color w:val="auto"/>
          <w:highlight w:val="none"/>
        </w:rPr>
      </w:pPr>
      <w:r>
        <w:rPr>
          <w:rFonts w:hint="eastAsia"/>
          <w:color w:val="auto"/>
          <w:highlight w:val="none"/>
          <w:lang w:val="en-US" w:eastAsia="zh-CN"/>
        </w:rPr>
        <w:t xml:space="preserve">第四章  </w:t>
      </w:r>
      <w:r>
        <w:rPr>
          <w:rFonts w:hint="eastAsia"/>
          <w:color w:val="auto"/>
          <w:highlight w:val="none"/>
        </w:rPr>
        <w:t>合同条款及格式</w:t>
      </w:r>
      <w:bookmarkEnd w:id="68"/>
    </w:p>
    <w:p>
      <w:pPr>
        <w:pStyle w:val="21"/>
        <w:rPr>
          <w:rFonts w:hint="eastAsia"/>
          <w:b/>
          <w:bCs/>
          <w:color w:val="auto"/>
          <w:sz w:val="48"/>
          <w:szCs w:val="48"/>
          <w:highlight w:val="none"/>
          <w:lang w:val="en-US" w:eastAsia="zh-CN"/>
        </w:rPr>
      </w:pPr>
      <w:r>
        <w:rPr>
          <w:rFonts w:ascii="宋体" w:hAnsi="宋体" w:cs="宋体"/>
          <w:b/>
          <w:color w:val="auto"/>
          <w:sz w:val="30"/>
          <w:highlight w:val="none"/>
        </w:rPr>
        <w:br w:type="page"/>
      </w:r>
    </w:p>
    <w:p>
      <w:pPr>
        <w:spacing w:line="360" w:lineRule="auto"/>
        <w:jc w:val="center"/>
        <w:rPr>
          <w:rFonts w:hint="eastAsia" w:ascii="方正小标宋_GBK" w:hAnsi="方正小标宋简体" w:eastAsia="方正小标宋_GBK" w:cs="方正小标宋简体"/>
          <w:bCs/>
          <w:sz w:val="40"/>
          <w:szCs w:val="40"/>
          <w:highlight w:val="none"/>
          <w:lang w:eastAsia="zh-CN"/>
        </w:rPr>
      </w:pPr>
      <w:r>
        <w:rPr>
          <w:rFonts w:hint="eastAsia" w:ascii="方正小标宋_GBK" w:hAnsi="方正小标宋简体" w:eastAsia="方正小标宋_GBK" w:cs="方正小标宋简体"/>
          <w:bCs/>
          <w:sz w:val="40"/>
          <w:szCs w:val="40"/>
          <w:highlight w:val="none"/>
          <w:lang w:val="en-US" w:eastAsia="zh-CN"/>
        </w:rPr>
        <w:t>2026年</w:t>
      </w:r>
      <w:r>
        <w:rPr>
          <w:rFonts w:hint="eastAsia" w:ascii="方正小标宋_GBK" w:hAnsi="方正小标宋简体" w:eastAsia="方正小标宋_GBK" w:cs="方正小标宋简体"/>
          <w:bCs/>
          <w:sz w:val="40"/>
          <w:szCs w:val="40"/>
          <w:highlight w:val="none"/>
          <w:lang w:eastAsia="zh-CN"/>
        </w:rPr>
        <w:t>重庆</w:t>
      </w:r>
      <w:r>
        <w:rPr>
          <w:rFonts w:hint="eastAsia" w:ascii="方正小标宋_GBK" w:hAnsi="方正小标宋简体" w:eastAsia="方正小标宋_GBK" w:cs="方正小标宋简体"/>
          <w:bCs/>
          <w:sz w:val="40"/>
          <w:szCs w:val="40"/>
          <w:highlight w:val="none"/>
          <w:lang w:val="en-US" w:eastAsia="zh-CN"/>
        </w:rPr>
        <w:t>之夜·</w:t>
      </w:r>
      <w:r>
        <w:rPr>
          <w:rFonts w:hint="eastAsia" w:ascii="方正小标宋_GBK" w:hAnsi="方正小标宋简体" w:eastAsia="方正小标宋_GBK" w:cs="方正小标宋简体"/>
          <w:bCs/>
          <w:sz w:val="40"/>
          <w:szCs w:val="40"/>
          <w:highlight w:val="none"/>
          <w:lang w:eastAsia="zh-CN"/>
        </w:rPr>
        <w:t>国际光影文化旅游季-重庆市儿童</w:t>
      </w:r>
    </w:p>
    <w:p>
      <w:pPr>
        <w:spacing w:line="360" w:lineRule="auto"/>
        <w:jc w:val="center"/>
        <w:rPr>
          <w:rFonts w:ascii="方正小标宋_GBK" w:hAnsi="方正小标宋简体" w:eastAsia="方正小标宋_GBK" w:cs="方正小标宋简体"/>
          <w:bCs/>
          <w:sz w:val="40"/>
          <w:szCs w:val="40"/>
          <w:highlight w:val="none"/>
        </w:rPr>
      </w:pPr>
      <w:r>
        <w:rPr>
          <w:rFonts w:hint="eastAsia" w:ascii="方正小标宋_GBK" w:hAnsi="方正小标宋简体" w:eastAsia="方正小标宋_GBK" w:cs="方正小标宋简体"/>
          <w:bCs/>
          <w:sz w:val="40"/>
          <w:szCs w:val="40"/>
          <w:highlight w:val="none"/>
          <w:lang w:eastAsia="zh-CN"/>
        </w:rPr>
        <w:t>公园光影艺术邀请展</w:t>
      </w:r>
      <w:r>
        <w:rPr>
          <w:rFonts w:hint="eastAsia" w:ascii="方正小标宋_GBK" w:hAnsi="方正小标宋简体" w:eastAsia="方正小标宋_GBK" w:cs="方正小标宋简体"/>
          <w:bCs/>
          <w:sz w:val="40"/>
          <w:szCs w:val="40"/>
          <w:highlight w:val="none"/>
          <w:lang w:val="en-US" w:eastAsia="zh-CN"/>
        </w:rPr>
        <w:t>投影仪租赁</w:t>
      </w:r>
      <w:r>
        <w:rPr>
          <w:rFonts w:hint="eastAsia" w:ascii="方正小标宋_GBK" w:hAnsi="方正小标宋简体" w:eastAsia="方正小标宋_GBK" w:cs="方正小标宋简体"/>
          <w:bCs/>
          <w:sz w:val="40"/>
          <w:szCs w:val="40"/>
          <w:highlight w:val="none"/>
        </w:rPr>
        <w:t>合同</w:t>
      </w:r>
      <w:bookmarkStart w:id="110" w:name="_GoBack"/>
      <w:bookmarkEnd w:id="110"/>
    </w:p>
    <w:p>
      <w:pPr>
        <w:spacing w:line="360" w:lineRule="auto"/>
        <w:jc w:val="center"/>
        <w:rPr>
          <w:rFonts w:ascii="宋体" w:hAnsi="宋体"/>
          <w:b/>
          <w:szCs w:val="21"/>
          <w:highlight w:val="none"/>
        </w:rPr>
      </w:pPr>
    </w:p>
    <w:p>
      <w:pPr>
        <w:spacing w:line="360" w:lineRule="auto"/>
        <w:rPr>
          <w:color w:val="000000"/>
          <w:szCs w:val="21"/>
          <w:highlight w:val="none"/>
        </w:rPr>
      </w:pPr>
      <w:r>
        <w:rPr>
          <w:rFonts w:hint="eastAsia"/>
          <w:color w:val="000000"/>
          <w:szCs w:val="21"/>
          <w:highlight w:val="none"/>
          <w:lang w:val="en-US" w:eastAsia="zh-CN"/>
        </w:rPr>
        <w:t>甲方</w:t>
      </w:r>
      <w:r>
        <w:rPr>
          <w:rFonts w:hint="eastAsia"/>
          <w:color w:val="000000"/>
          <w:szCs w:val="21"/>
          <w:highlight w:val="none"/>
        </w:rPr>
        <w:t>：</w:t>
      </w:r>
      <w:r>
        <w:rPr>
          <w:rFonts w:hint="eastAsia"/>
          <w:color w:val="000000"/>
          <w:szCs w:val="21"/>
          <w:highlight w:val="none"/>
          <w:u w:val="single"/>
        </w:rPr>
        <w:t>重庆山水城文化旅游发展有限公司</w:t>
      </w:r>
      <w:r>
        <w:rPr>
          <w:rFonts w:hint="eastAsia"/>
          <w:szCs w:val="21"/>
          <w:highlight w:val="none"/>
          <w:u w:val="single"/>
        </w:rPr>
        <w:t xml:space="preserve">     </w:t>
      </w:r>
      <w:r>
        <w:rPr>
          <w:rFonts w:hint="eastAsia"/>
          <w:color w:val="000000"/>
          <w:szCs w:val="21"/>
          <w:highlight w:val="none"/>
          <w:u w:val="single"/>
        </w:rPr>
        <w:t xml:space="preserve">     </w:t>
      </w:r>
      <w:r>
        <w:rPr>
          <w:rFonts w:hint="eastAsia"/>
          <w:color w:val="000000"/>
          <w:szCs w:val="21"/>
          <w:highlight w:val="none"/>
        </w:rPr>
        <w:t xml:space="preserve"> </w:t>
      </w:r>
    </w:p>
    <w:p>
      <w:pPr>
        <w:spacing w:line="360" w:lineRule="auto"/>
        <w:rPr>
          <w:b/>
          <w:szCs w:val="21"/>
          <w:highlight w:val="none"/>
        </w:rPr>
      </w:pPr>
      <w:r>
        <w:rPr>
          <w:rFonts w:hint="eastAsia"/>
          <w:szCs w:val="21"/>
          <w:highlight w:val="none"/>
          <w:lang w:val="en-US" w:eastAsia="zh-CN"/>
        </w:rPr>
        <w:t>乙方</w:t>
      </w:r>
      <w:r>
        <w:rPr>
          <w:rFonts w:hint="eastAsia"/>
          <w:szCs w:val="21"/>
          <w:highlight w:val="none"/>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（以下简称乙方）</w:t>
      </w:r>
    </w:p>
    <w:p>
      <w:pPr>
        <w:spacing w:line="360" w:lineRule="auto"/>
        <w:rPr>
          <w:rFonts w:ascii="Arial" w:hAnsi="Arial" w:cs="Arial"/>
          <w:color w:val="000000"/>
          <w:kern w:val="0"/>
          <w:szCs w:val="21"/>
          <w:highlight w:val="none"/>
        </w:rPr>
      </w:pPr>
      <w:r>
        <w:rPr>
          <w:rFonts w:hint="eastAsia" w:ascii="Arial" w:hAnsi="Arial" w:cs="Arial"/>
          <w:color w:val="000000"/>
          <w:kern w:val="0"/>
          <w:szCs w:val="21"/>
          <w:highlight w:val="none"/>
        </w:rPr>
        <w:t xml:space="preserve">   </w:t>
      </w:r>
    </w:p>
    <w:p>
      <w:pPr>
        <w:spacing w:line="360" w:lineRule="auto"/>
        <w:ind w:firstLine="420" w:firstLineChars="200"/>
        <w:rPr>
          <w:color w:val="000000"/>
          <w:szCs w:val="21"/>
          <w:highlight w:val="none"/>
        </w:rPr>
      </w:pPr>
      <w:r>
        <w:rPr>
          <w:rFonts w:ascii="Arial" w:hAnsi="Arial" w:cs="Arial"/>
          <w:color w:val="000000"/>
          <w:kern w:val="0"/>
          <w:szCs w:val="21"/>
          <w:highlight w:val="none"/>
        </w:rPr>
        <w:t>甲</w:t>
      </w:r>
      <w:r>
        <w:rPr>
          <w:rFonts w:hint="eastAsia" w:ascii="Arial" w:hAnsi="Arial" w:cs="Arial"/>
          <w:color w:val="000000"/>
          <w:kern w:val="0"/>
          <w:szCs w:val="21"/>
          <w:highlight w:val="none"/>
        </w:rPr>
        <w:t>、</w:t>
      </w:r>
      <w:r>
        <w:rPr>
          <w:rFonts w:ascii="Arial" w:hAnsi="Arial" w:cs="Arial"/>
          <w:color w:val="000000"/>
          <w:kern w:val="0"/>
          <w:szCs w:val="21"/>
          <w:highlight w:val="none"/>
        </w:rPr>
        <w:t>乙双方依据《中华人民共和国</w:t>
      </w:r>
      <w:r>
        <w:rPr>
          <w:rFonts w:hint="eastAsia" w:ascii="Arial" w:hAnsi="Arial" w:cs="Arial"/>
          <w:color w:val="000000"/>
          <w:kern w:val="0"/>
          <w:szCs w:val="21"/>
          <w:highlight w:val="none"/>
        </w:rPr>
        <w:t>民法典</w:t>
      </w:r>
      <w:r>
        <w:rPr>
          <w:rFonts w:ascii="Arial" w:hAnsi="Arial" w:cs="Arial"/>
          <w:color w:val="000000"/>
          <w:kern w:val="0"/>
          <w:szCs w:val="21"/>
          <w:highlight w:val="none"/>
        </w:rPr>
        <w:t>》和有关</w:t>
      </w:r>
      <w:r>
        <w:rPr>
          <w:rFonts w:hint="eastAsia" w:ascii="Arial" w:hAnsi="Arial" w:cs="Arial"/>
          <w:color w:val="000000"/>
          <w:kern w:val="0"/>
          <w:szCs w:val="21"/>
          <w:highlight w:val="none"/>
        </w:rPr>
        <w:t>法律、</w:t>
      </w:r>
      <w:r>
        <w:rPr>
          <w:rFonts w:ascii="Arial" w:hAnsi="Arial" w:cs="Arial"/>
          <w:color w:val="000000"/>
          <w:kern w:val="0"/>
          <w:szCs w:val="21"/>
          <w:highlight w:val="none"/>
        </w:rPr>
        <w:t>法规的规定，</w:t>
      </w:r>
      <w:r>
        <w:rPr>
          <w:rFonts w:hint="eastAsia"/>
          <w:color w:val="000000"/>
          <w:szCs w:val="21"/>
          <w:highlight w:val="none"/>
        </w:rPr>
        <w:t>经友好协商，本着平等互利的原则，</w:t>
      </w:r>
      <w:r>
        <w:rPr>
          <w:rFonts w:ascii="Arial" w:hAnsi="Arial" w:cs="Arial"/>
          <w:color w:val="000000"/>
          <w:kern w:val="0"/>
          <w:szCs w:val="21"/>
          <w:highlight w:val="none"/>
        </w:rPr>
        <w:t>签订本合同，</w:t>
      </w:r>
      <w:r>
        <w:rPr>
          <w:rFonts w:hint="eastAsia"/>
          <w:color w:val="000000"/>
          <w:szCs w:val="21"/>
          <w:highlight w:val="none"/>
        </w:rPr>
        <w:t>以兹共同遵守。</w:t>
      </w:r>
    </w:p>
    <w:p>
      <w:pPr>
        <w:spacing w:line="360" w:lineRule="auto"/>
        <w:rPr>
          <w:b/>
          <w:color w:val="000000"/>
          <w:szCs w:val="21"/>
          <w:highlight w:val="none"/>
        </w:rPr>
      </w:pPr>
      <w:r>
        <w:rPr>
          <w:rFonts w:hint="eastAsia"/>
          <w:b/>
          <w:color w:val="000000"/>
          <w:szCs w:val="21"/>
          <w:highlight w:val="none"/>
        </w:rPr>
        <w:t>一、</w:t>
      </w:r>
      <w:r>
        <w:rPr>
          <w:rFonts w:hint="eastAsia"/>
          <w:b/>
          <w:color w:val="000000"/>
          <w:szCs w:val="21"/>
          <w:highlight w:val="none"/>
          <w:lang w:val="en-US" w:eastAsia="zh-CN"/>
        </w:rPr>
        <w:t>租赁</w:t>
      </w:r>
      <w:r>
        <w:rPr>
          <w:rFonts w:hint="eastAsia"/>
          <w:b/>
          <w:color w:val="000000"/>
          <w:szCs w:val="21"/>
          <w:highlight w:val="none"/>
        </w:rPr>
        <w:t>事宜：</w:t>
      </w:r>
    </w:p>
    <w:p>
      <w:pPr>
        <w:spacing w:line="360" w:lineRule="auto"/>
        <w:ind w:firstLine="400" w:firstLineChars="200"/>
        <w:jc w:val="left"/>
        <w:rPr>
          <w:rFonts w:hint="eastAsia" w:ascii="宋体" w:hAnsi="宋体" w:cs="宋体"/>
          <w:bCs/>
          <w:color w:val="auto"/>
          <w:kern w:val="0"/>
          <w:sz w:val="20"/>
          <w:szCs w:val="20"/>
          <w:highlight w:val="none"/>
          <w:lang w:val="en-US" w:eastAsia="zh-CN"/>
        </w:rPr>
      </w:pPr>
      <w:r>
        <w:rPr>
          <w:rFonts w:hint="eastAsia" w:ascii="宋体" w:hAnsi="宋体" w:cs="宋体"/>
          <w:bCs/>
          <w:color w:val="auto"/>
          <w:kern w:val="0"/>
          <w:sz w:val="20"/>
          <w:szCs w:val="20"/>
          <w:highlight w:val="none"/>
          <w:lang w:val="en-US" w:eastAsia="zh-CN"/>
        </w:rPr>
        <w:t>租赁38台8000流明的投影仪，投影仪具体参数要求如下：</w:t>
      </w:r>
    </w:p>
    <w:tbl>
      <w:tblPr>
        <w:tblStyle w:val="54"/>
        <w:tblW w:w="49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1114"/>
        <w:gridCol w:w="934"/>
        <w:gridCol w:w="4676"/>
        <w:gridCol w:w="763"/>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kern w:val="0"/>
                <w:sz w:val="18"/>
                <w:szCs w:val="18"/>
                <w:highlight w:val="none"/>
                <w:u w:val="none"/>
                <w:lang w:val="en-US" w:eastAsia="zh-CN" w:bidi="ar"/>
              </w:rPr>
            </w:pPr>
            <w:r>
              <w:rPr>
                <w:rFonts w:hint="eastAsia" w:ascii="方正仿宋_GBK" w:hAnsi="方正仿宋_GBK" w:eastAsia="方正仿宋_GBK" w:cs="方正仿宋_GBK"/>
                <w:b/>
                <w:bCs/>
                <w:i w:val="0"/>
                <w:iCs w:val="0"/>
                <w:color w:val="000000"/>
                <w:kern w:val="0"/>
                <w:sz w:val="18"/>
                <w:szCs w:val="18"/>
                <w:highlight w:val="none"/>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highlight w:val="none"/>
                <w:u w:val="none"/>
              </w:rPr>
            </w:pPr>
            <w:r>
              <w:rPr>
                <w:rFonts w:hint="eastAsia" w:ascii="方正仿宋_GBK" w:hAnsi="方正仿宋_GBK" w:eastAsia="方正仿宋_GBK" w:cs="方正仿宋_GBK"/>
                <w:b/>
                <w:bCs/>
                <w:i w:val="0"/>
                <w:iCs w:val="0"/>
                <w:color w:val="000000"/>
                <w:kern w:val="0"/>
                <w:sz w:val="18"/>
                <w:szCs w:val="18"/>
                <w:highlight w:val="none"/>
                <w:u w:val="none"/>
                <w:lang w:val="en-US" w:eastAsia="zh-CN" w:bidi="ar"/>
              </w:rPr>
              <w:t>名称</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highlight w:val="none"/>
                <w:u w:val="none"/>
              </w:rPr>
            </w:pPr>
            <w:r>
              <w:rPr>
                <w:rFonts w:hint="eastAsia" w:ascii="方正仿宋_GBK" w:hAnsi="方正仿宋_GBK" w:eastAsia="方正仿宋_GBK" w:cs="方正仿宋_GBK"/>
                <w:b/>
                <w:bCs/>
                <w:i w:val="0"/>
                <w:iCs w:val="0"/>
                <w:color w:val="000000"/>
                <w:kern w:val="0"/>
                <w:sz w:val="18"/>
                <w:szCs w:val="18"/>
                <w:highlight w:val="none"/>
                <w:u w:val="none"/>
                <w:lang w:val="en-US" w:eastAsia="zh-CN" w:bidi="ar"/>
              </w:rPr>
              <w:t>品牌</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highlight w:val="none"/>
                <w:u w:val="none"/>
              </w:rPr>
            </w:pPr>
            <w:r>
              <w:rPr>
                <w:rFonts w:hint="eastAsia" w:ascii="方正仿宋_GBK" w:hAnsi="方正仿宋_GBK" w:eastAsia="方正仿宋_GBK" w:cs="方正仿宋_GBK"/>
                <w:b/>
                <w:bCs/>
                <w:i w:val="0"/>
                <w:iCs w:val="0"/>
                <w:color w:val="000000"/>
                <w:kern w:val="0"/>
                <w:sz w:val="18"/>
                <w:szCs w:val="18"/>
                <w:highlight w:val="none"/>
                <w:u w:val="none"/>
                <w:lang w:val="en-US" w:eastAsia="zh-CN" w:bidi="ar"/>
              </w:rPr>
              <w:t>型号</w:t>
            </w:r>
          </w:p>
        </w:tc>
        <w:tc>
          <w:tcPr>
            <w:tcW w:w="2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highlight w:val="none"/>
                <w:u w:val="none"/>
              </w:rPr>
            </w:pPr>
            <w:r>
              <w:rPr>
                <w:rFonts w:hint="eastAsia" w:ascii="方正仿宋_GBK" w:hAnsi="方正仿宋_GBK" w:eastAsia="方正仿宋_GBK" w:cs="方正仿宋_GBK"/>
                <w:b/>
                <w:bCs/>
                <w:i w:val="0"/>
                <w:iCs w:val="0"/>
                <w:color w:val="000000"/>
                <w:kern w:val="0"/>
                <w:sz w:val="18"/>
                <w:szCs w:val="18"/>
                <w:highlight w:val="none"/>
                <w:u w:val="none"/>
                <w:lang w:val="en-US" w:eastAsia="zh-CN" w:bidi="ar"/>
              </w:rPr>
              <w:t>参数明细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highlight w:val="none"/>
                <w:u w:val="none"/>
              </w:rPr>
            </w:pPr>
            <w:r>
              <w:rPr>
                <w:rFonts w:hint="eastAsia" w:ascii="方正仿宋_GBK" w:hAnsi="方正仿宋_GBK" w:eastAsia="方正仿宋_GBK" w:cs="方正仿宋_GBK"/>
                <w:b/>
                <w:bCs/>
                <w:i w:val="0"/>
                <w:iCs w:val="0"/>
                <w:color w:val="000000"/>
                <w:kern w:val="0"/>
                <w:sz w:val="18"/>
                <w:szCs w:val="18"/>
                <w:highlight w:val="none"/>
                <w:u w:val="none"/>
                <w:lang w:val="en-US" w:eastAsia="zh-CN" w:bidi="ar"/>
              </w:rPr>
              <w:t>数量</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highlight w:val="none"/>
                <w:u w:val="none"/>
              </w:rPr>
            </w:pPr>
            <w:r>
              <w:rPr>
                <w:rFonts w:hint="eastAsia" w:ascii="方正仿宋_GBK" w:hAnsi="方正仿宋_GBK" w:eastAsia="方正仿宋_GBK" w:cs="方正仿宋_GBK"/>
                <w:b/>
                <w:bCs/>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5"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i w:val="0"/>
                <w:iCs w:val="0"/>
                <w:color w:val="000000"/>
                <w:kern w:val="0"/>
                <w:sz w:val="18"/>
                <w:szCs w:val="18"/>
                <w:highlight w:val="none"/>
                <w:u w:val="none"/>
                <w:lang w:val="en-US" w:eastAsia="zh-CN" w:bidi="ar"/>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A类</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投影仪</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方正仿宋_GBK" w:hAnsi="方正仿宋_GBK" w:eastAsia="方正仿宋_GBK" w:cs="方正仿宋_GBK"/>
                <w:i w:val="0"/>
                <w:iCs w:val="0"/>
                <w:color w:val="000000"/>
                <w:sz w:val="18"/>
                <w:szCs w:val="18"/>
                <w:highlight w:val="none"/>
                <w:u w:val="none"/>
                <w:lang w:val="en-US"/>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**（中选品牌）</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方正仿宋_GBK" w:hAnsi="方正仿宋_GBK" w:eastAsia="方正仿宋_GBK" w:cs="方正仿宋_GBK"/>
                <w:i w:val="0"/>
                <w:iCs w:val="0"/>
                <w:color w:val="000000"/>
                <w:sz w:val="18"/>
                <w:szCs w:val="18"/>
                <w:highlight w:val="none"/>
                <w:u w:val="none"/>
                <w:lang w:val="en-US"/>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**（中选型号）</w:t>
            </w:r>
          </w:p>
        </w:tc>
        <w:tc>
          <w:tcPr>
            <w:tcW w:w="2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分辨率：≥1920×1200；光源：ALPD激光光源；亮度：7500-8300流明；对比度：≥2000,000：1；亮度均匀性：≥90%；镜头：标准镜头'1.23~1.97:1，支持0.62:1、0.8:1镜头可选；信号接口：输入：HDMI×2；VGA×1；DVI×1；控制接口：输入：RS232×1；RJ45*1（网络控制）；输出：IR 3D OUT×1；USB-A×1；M3×1（有线红外）；功耗：功耗≤550W，待机功耗≤0.5W。</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38台</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180" w:lineRule="exact"/>
              <w:rPr>
                <w:rFonts w:hint="default" w:ascii="方正仿宋_GBK" w:hAnsi="方正仿宋_GBK" w:eastAsia="方正仿宋_GBK" w:cs="方正仿宋_GBK"/>
                <w:i w:val="0"/>
                <w:iCs w:val="0"/>
                <w:color w:val="000000"/>
                <w:sz w:val="18"/>
                <w:szCs w:val="18"/>
                <w:highlight w:val="none"/>
                <w:u w:val="none"/>
                <w:lang w:val="en-US" w:eastAsia="zh-CN"/>
              </w:rPr>
            </w:pPr>
            <w:r>
              <w:rPr>
                <w:rFonts w:hint="eastAsia" w:ascii="方正仿宋_GBK" w:hAnsi="方正仿宋_GBK" w:eastAsia="方正仿宋_GBK" w:cs="方正仿宋_GBK"/>
                <w:i w:val="0"/>
                <w:iCs w:val="0"/>
                <w:color w:val="000000"/>
                <w:sz w:val="18"/>
                <w:szCs w:val="18"/>
                <w:highlight w:val="none"/>
                <w:u w:val="none"/>
                <w:lang w:val="en-US" w:eastAsia="zh-CN"/>
              </w:rPr>
              <w:t>投影仪至少八成新及以上，租赁期间出现故障需及时进行更换</w:t>
            </w:r>
          </w:p>
        </w:tc>
      </w:tr>
    </w:tbl>
    <w:p>
      <w:pPr>
        <w:spacing w:line="360" w:lineRule="auto"/>
        <w:ind w:firstLine="400" w:firstLineChars="200"/>
        <w:jc w:val="left"/>
        <w:rPr>
          <w:rFonts w:hint="default" w:ascii="宋体" w:hAnsi="宋体" w:cs="宋体"/>
          <w:bCs/>
          <w:color w:val="auto"/>
          <w:kern w:val="0"/>
          <w:sz w:val="20"/>
          <w:szCs w:val="20"/>
          <w:highlight w:val="none"/>
          <w:lang w:val="en-US"/>
        </w:rPr>
      </w:pPr>
      <w:r>
        <w:rPr>
          <w:rFonts w:hint="eastAsia" w:ascii="宋体" w:hAnsi="宋体" w:cs="宋体"/>
          <w:bCs/>
          <w:color w:val="auto"/>
          <w:kern w:val="0"/>
          <w:sz w:val="20"/>
          <w:szCs w:val="20"/>
          <w:highlight w:val="none"/>
          <w:lang w:val="en-US" w:eastAsia="zh-CN"/>
        </w:rPr>
        <w:t>租赁服务</w:t>
      </w:r>
      <w:r>
        <w:rPr>
          <w:rFonts w:hint="eastAsia" w:ascii="宋体" w:hAnsi="宋体" w:cs="宋体"/>
          <w:bCs/>
          <w:color w:val="auto"/>
          <w:kern w:val="0"/>
          <w:sz w:val="20"/>
          <w:szCs w:val="20"/>
          <w:highlight w:val="none"/>
        </w:rPr>
        <w:t>：</w:t>
      </w:r>
      <w:r>
        <w:rPr>
          <w:rFonts w:hint="eastAsia" w:ascii="宋体" w:hAnsi="宋体" w:cs="宋体"/>
          <w:bCs/>
          <w:color w:val="auto"/>
          <w:kern w:val="0"/>
          <w:sz w:val="20"/>
          <w:szCs w:val="20"/>
          <w:highlight w:val="none"/>
          <w:lang w:val="en-US" w:eastAsia="zh-CN"/>
        </w:rPr>
        <w:t>提供满足品牌、参数要求的38台投影仪租赁服务。</w:t>
      </w:r>
    </w:p>
    <w:p>
      <w:pPr>
        <w:spacing w:line="360" w:lineRule="auto"/>
        <w:ind w:firstLine="400" w:firstLineChars="200"/>
        <w:rPr>
          <w:rFonts w:hint="default"/>
          <w:color w:val="000000"/>
          <w:szCs w:val="21"/>
          <w:highlight w:val="none"/>
          <w:lang w:val="en-US" w:eastAsia="zh-CN"/>
        </w:rPr>
      </w:pPr>
      <w:r>
        <w:rPr>
          <w:rFonts w:hint="eastAsia" w:ascii="宋体" w:hAnsi="宋体" w:cs="宋体"/>
          <w:color w:val="auto"/>
          <w:sz w:val="20"/>
          <w:szCs w:val="20"/>
          <w:highlight w:val="none"/>
          <w:lang w:val="en-US" w:eastAsia="zh-CN"/>
        </w:rPr>
        <w:t>租赁时间：</w:t>
      </w:r>
      <w:r>
        <w:rPr>
          <w:rFonts w:hint="eastAsia" w:ascii="宋体" w:hAnsi="宋体" w:cs="宋体"/>
          <w:bCs/>
          <w:color w:val="auto"/>
          <w:kern w:val="0"/>
          <w:sz w:val="20"/>
          <w:szCs w:val="20"/>
          <w:highlight w:val="none"/>
          <w:lang w:val="en-US" w:eastAsia="zh-CN"/>
        </w:rPr>
        <w:t>租赁时间暂定1-3个月，具体租赁时间以甲方确定为准，若租赁期达到3个月及以上则以3个月的中选租赁总价予以采购买断，资产属于甲方，乙方需提供给比选人38台投影仪产品合格证及相关资料。</w:t>
      </w:r>
    </w:p>
    <w:p>
      <w:pPr>
        <w:spacing w:line="360" w:lineRule="auto"/>
        <w:ind w:firstLine="400" w:firstLineChars="200"/>
        <w:rPr>
          <w:rFonts w:hint="eastAsia" w:ascii="宋体" w:hAnsi="宋体" w:cs="宋体"/>
          <w:bCs/>
          <w:color w:val="auto"/>
          <w:kern w:val="0"/>
          <w:sz w:val="20"/>
          <w:szCs w:val="20"/>
          <w:highlight w:val="none"/>
          <w:lang w:val="en-US" w:eastAsia="zh-CN"/>
        </w:rPr>
      </w:pPr>
      <w:r>
        <w:rPr>
          <w:rFonts w:hint="eastAsia" w:ascii="宋体" w:hAnsi="宋体" w:cs="宋体"/>
          <w:color w:val="auto"/>
          <w:sz w:val="20"/>
          <w:szCs w:val="20"/>
          <w:highlight w:val="none"/>
          <w:lang w:val="en-US" w:eastAsia="zh-CN"/>
        </w:rPr>
        <w:t>供货时间及</w:t>
      </w:r>
      <w:r>
        <w:rPr>
          <w:rFonts w:hint="eastAsia" w:ascii="宋体" w:hAnsi="宋体" w:cs="宋体"/>
          <w:color w:val="auto"/>
          <w:sz w:val="20"/>
          <w:szCs w:val="20"/>
          <w:highlight w:val="none"/>
        </w:rPr>
        <w:t>要求：</w:t>
      </w:r>
      <w:r>
        <w:rPr>
          <w:rFonts w:hint="eastAsia" w:ascii="宋体" w:hAnsi="宋体" w:cs="宋体"/>
          <w:bCs/>
          <w:color w:val="auto"/>
          <w:kern w:val="0"/>
          <w:sz w:val="20"/>
          <w:szCs w:val="20"/>
          <w:highlight w:val="none"/>
          <w:lang w:val="en-US" w:eastAsia="zh-CN"/>
        </w:rPr>
        <w:t>需按照甲方时间提供规定数量的投影仪（投影仪至少八成新），并运至甲方指定位置，保障租赁期间投影仪的正常使用，若出现故障需无条件及时进行更换。</w:t>
      </w:r>
    </w:p>
    <w:p>
      <w:pPr>
        <w:spacing w:line="360" w:lineRule="auto"/>
        <w:rPr>
          <w:b/>
          <w:color w:val="000000"/>
          <w:szCs w:val="21"/>
          <w:highlight w:val="none"/>
        </w:rPr>
      </w:pPr>
      <w:r>
        <w:rPr>
          <w:rFonts w:hint="eastAsia"/>
          <w:b/>
          <w:color w:val="000000"/>
          <w:szCs w:val="21"/>
          <w:highlight w:val="none"/>
        </w:rPr>
        <w:t>二、费用及付款方式</w:t>
      </w:r>
    </w:p>
    <w:p>
      <w:pPr>
        <w:spacing w:line="360" w:lineRule="auto"/>
        <w:ind w:firstLine="422" w:firstLineChars="200"/>
        <w:rPr>
          <w:color w:val="000000"/>
          <w:szCs w:val="21"/>
          <w:highlight w:val="none"/>
        </w:rPr>
      </w:pPr>
      <w:r>
        <w:rPr>
          <w:rFonts w:hint="eastAsia"/>
          <w:b/>
          <w:bCs/>
          <w:color w:val="000000"/>
          <w:szCs w:val="21"/>
          <w:highlight w:val="none"/>
        </w:rPr>
        <w:t>（一）合同费用</w:t>
      </w:r>
    </w:p>
    <w:p>
      <w:pPr>
        <w:spacing w:line="440" w:lineRule="exact"/>
        <w:ind w:firstLine="420" w:firstLineChars="200"/>
        <w:rPr>
          <w:rFonts w:hint="eastAsia"/>
          <w:color w:val="000000"/>
          <w:szCs w:val="21"/>
          <w:highlight w:val="none"/>
          <w:lang w:eastAsia="zh-CN"/>
        </w:rPr>
      </w:pPr>
      <w:r>
        <w:rPr>
          <w:rFonts w:hint="eastAsia"/>
          <w:color w:val="000000"/>
          <w:szCs w:val="21"/>
          <w:highlight w:val="none"/>
          <w:lang w:val="en-US" w:eastAsia="zh-CN"/>
        </w:rPr>
        <w:t>1、38台8000流明每月的租赁价格为</w:t>
      </w:r>
      <w:r>
        <w:rPr>
          <w:rFonts w:hint="eastAsia"/>
          <w:color w:val="000000"/>
          <w:szCs w:val="21"/>
          <w:highlight w:val="none"/>
        </w:rPr>
        <w:t>：含税价￥</w:t>
      </w:r>
      <w:r>
        <w:rPr>
          <w:rFonts w:hint="eastAsia"/>
          <w:color w:val="000000"/>
          <w:szCs w:val="21"/>
          <w:highlight w:val="none"/>
          <w:u w:val="single"/>
        </w:rPr>
        <w:t xml:space="preserve"> </w:t>
      </w:r>
      <w:r>
        <w:rPr>
          <w:rFonts w:hint="eastAsia"/>
          <w:color w:val="000000"/>
          <w:szCs w:val="21"/>
          <w:highlight w:val="none"/>
          <w:u w:val="single"/>
          <w:lang w:val="en-US" w:eastAsia="zh-CN"/>
        </w:rPr>
        <w:t>*****</w:t>
      </w:r>
      <w:r>
        <w:rPr>
          <w:rFonts w:hint="eastAsia"/>
          <w:color w:val="000000"/>
          <w:szCs w:val="21"/>
          <w:highlight w:val="none"/>
          <w:u w:val="single"/>
        </w:rPr>
        <w:t xml:space="preserve"> </w:t>
      </w:r>
      <w:r>
        <w:rPr>
          <w:rFonts w:hint="eastAsia"/>
          <w:color w:val="000000"/>
          <w:szCs w:val="21"/>
          <w:highlight w:val="none"/>
        </w:rPr>
        <w:t>元，（大写：</w:t>
      </w:r>
      <w:r>
        <w:rPr>
          <w:rFonts w:hint="eastAsia"/>
          <w:color w:val="000000"/>
          <w:szCs w:val="21"/>
          <w:highlight w:val="none"/>
          <w:u w:val="single"/>
          <w:lang w:val="en-US" w:eastAsia="zh-CN"/>
        </w:rPr>
        <w:t>********</w:t>
      </w:r>
      <w:r>
        <w:rPr>
          <w:rFonts w:hint="eastAsia"/>
          <w:color w:val="000000"/>
          <w:szCs w:val="21"/>
          <w:highlight w:val="none"/>
          <w:u w:val="single"/>
        </w:rPr>
        <w:t>元整</w:t>
      </w:r>
      <w:r>
        <w:rPr>
          <w:rFonts w:hint="eastAsia"/>
          <w:color w:val="000000"/>
          <w:szCs w:val="21"/>
          <w:highlight w:val="none"/>
        </w:rPr>
        <w:t>）。费用包含：</w:t>
      </w:r>
      <w:r>
        <w:rPr>
          <w:rFonts w:hint="eastAsia"/>
          <w:color w:val="000000"/>
          <w:szCs w:val="21"/>
          <w:highlight w:val="none"/>
          <w:lang w:val="en-US" w:eastAsia="zh-CN"/>
        </w:rPr>
        <w:t>设备租赁期间的使用费、维护保养费、故障后的更换费用、设备上车并运输至比选人制定位置的费用、税金等本租赁范围内产生的所有费用</w:t>
      </w:r>
      <w:r>
        <w:rPr>
          <w:rFonts w:hint="eastAsia"/>
          <w:color w:val="000000"/>
          <w:szCs w:val="21"/>
          <w:highlight w:val="none"/>
          <w:lang w:eastAsia="zh-CN"/>
        </w:rPr>
        <w:t>。</w:t>
      </w:r>
    </w:p>
    <w:p>
      <w:pPr>
        <w:spacing w:line="440" w:lineRule="exact"/>
        <w:ind w:firstLine="420" w:firstLineChars="200"/>
        <w:rPr>
          <w:rFonts w:hint="default" w:ascii="宋体" w:hAnsi="宋体" w:eastAsia="宋体"/>
          <w:szCs w:val="21"/>
          <w:highlight w:val="none"/>
          <w:lang w:val="en-US" w:eastAsia="zh-CN"/>
        </w:rPr>
      </w:pPr>
      <w:r>
        <w:rPr>
          <w:rFonts w:hint="eastAsia"/>
          <w:color w:val="000000"/>
          <w:szCs w:val="21"/>
          <w:highlight w:val="none"/>
          <w:lang w:val="en-US" w:eastAsia="zh-CN"/>
        </w:rPr>
        <w:t>2、租赁期达到3个月及以上，甲方以3个月的中选租赁总价</w:t>
      </w:r>
      <w:r>
        <w:rPr>
          <w:rFonts w:hint="eastAsia"/>
          <w:color w:val="000000"/>
          <w:szCs w:val="21"/>
          <w:highlight w:val="none"/>
        </w:rPr>
        <w:t>含税价￥</w:t>
      </w:r>
      <w:r>
        <w:rPr>
          <w:rFonts w:hint="eastAsia"/>
          <w:color w:val="000000"/>
          <w:szCs w:val="21"/>
          <w:highlight w:val="none"/>
          <w:u w:val="single"/>
        </w:rPr>
        <w:t xml:space="preserve"> </w:t>
      </w:r>
      <w:r>
        <w:rPr>
          <w:rFonts w:hint="eastAsia"/>
          <w:color w:val="000000"/>
          <w:szCs w:val="21"/>
          <w:highlight w:val="none"/>
          <w:u w:val="single"/>
          <w:lang w:val="en-US" w:eastAsia="zh-CN"/>
        </w:rPr>
        <w:t>*****</w:t>
      </w:r>
      <w:r>
        <w:rPr>
          <w:rFonts w:hint="eastAsia"/>
          <w:color w:val="000000"/>
          <w:szCs w:val="21"/>
          <w:highlight w:val="none"/>
          <w:u w:val="single"/>
        </w:rPr>
        <w:t xml:space="preserve"> </w:t>
      </w:r>
      <w:r>
        <w:rPr>
          <w:rFonts w:hint="eastAsia"/>
          <w:color w:val="000000"/>
          <w:szCs w:val="21"/>
          <w:highlight w:val="none"/>
        </w:rPr>
        <w:t>元，（大写：</w:t>
      </w:r>
      <w:r>
        <w:rPr>
          <w:rFonts w:hint="eastAsia"/>
          <w:color w:val="000000"/>
          <w:szCs w:val="21"/>
          <w:highlight w:val="none"/>
          <w:u w:val="single"/>
          <w:lang w:val="en-US" w:eastAsia="zh-CN"/>
        </w:rPr>
        <w:t>********</w:t>
      </w:r>
      <w:r>
        <w:rPr>
          <w:rFonts w:hint="eastAsia"/>
          <w:color w:val="000000"/>
          <w:szCs w:val="21"/>
          <w:highlight w:val="none"/>
          <w:u w:val="single"/>
        </w:rPr>
        <w:t>元整</w:t>
      </w:r>
      <w:r>
        <w:rPr>
          <w:rFonts w:hint="eastAsia"/>
          <w:color w:val="000000"/>
          <w:szCs w:val="21"/>
          <w:highlight w:val="none"/>
        </w:rPr>
        <w:t>）</w:t>
      </w:r>
      <w:r>
        <w:rPr>
          <w:rFonts w:hint="eastAsia"/>
          <w:color w:val="000000"/>
          <w:szCs w:val="21"/>
          <w:highlight w:val="none"/>
          <w:lang w:val="en-US" w:eastAsia="zh-CN"/>
        </w:rPr>
        <w:t>予以采购买断该批投影仪，资产属于甲方。</w:t>
      </w:r>
    </w:p>
    <w:p>
      <w:pPr>
        <w:spacing w:line="360" w:lineRule="auto"/>
        <w:ind w:firstLine="413" w:firstLineChars="196"/>
        <w:rPr>
          <w:b/>
          <w:color w:val="000000"/>
          <w:szCs w:val="21"/>
          <w:highlight w:val="none"/>
        </w:rPr>
      </w:pPr>
      <w:r>
        <w:rPr>
          <w:rFonts w:hint="eastAsia"/>
          <w:b/>
          <w:color w:val="000000"/>
          <w:szCs w:val="21"/>
          <w:highlight w:val="none"/>
        </w:rPr>
        <w:t xml:space="preserve">（二）付款方式： </w:t>
      </w:r>
    </w:p>
    <w:p>
      <w:pPr>
        <w:spacing w:line="440" w:lineRule="exact"/>
        <w:ind w:firstLine="420" w:firstLineChars="200"/>
        <w:rPr>
          <w:rFonts w:hint="eastAsia"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1、投影仪租赁满月后（从投影仪运至</w:t>
      </w:r>
      <w:r>
        <w:rPr>
          <w:rFonts w:hint="eastAsia" w:cs="Times New Roman"/>
          <w:color w:val="000000"/>
          <w:szCs w:val="21"/>
          <w:highlight w:val="none"/>
          <w:lang w:val="en-US" w:eastAsia="zh-CN"/>
        </w:rPr>
        <w:t>甲方</w:t>
      </w:r>
      <w:r>
        <w:rPr>
          <w:rFonts w:hint="eastAsia" w:ascii="Times New Roman" w:hAnsi="Times New Roman" w:cs="Times New Roman"/>
          <w:color w:val="000000"/>
          <w:szCs w:val="21"/>
          <w:highlight w:val="none"/>
          <w:lang w:val="en-US" w:eastAsia="zh-CN"/>
        </w:rPr>
        <w:t>指定位置并经</w:t>
      </w:r>
      <w:r>
        <w:rPr>
          <w:rFonts w:hint="eastAsia" w:cs="Times New Roman"/>
          <w:color w:val="000000"/>
          <w:szCs w:val="21"/>
          <w:highlight w:val="none"/>
          <w:lang w:val="en-US" w:eastAsia="zh-CN"/>
        </w:rPr>
        <w:t>甲方书面</w:t>
      </w:r>
      <w:r>
        <w:rPr>
          <w:rFonts w:hint="eastAsia" w:ascii="Times New Roman" w:hAnsi="Times New Roman" w:cs="Times New Roman"/>
          <w:color w:val="000000"/>
          <w:szCs w:val="21"/>
          <w:highlight w:val="none"/>
          <w:lang w:val="en-US" w:eastAsia="zh-CN"/>
        </w:rPr>
        <w:t>确认后起算）5个工作日内，</w:t>
      </w:r>
      <w:r>
        <w:rPr>
          <w:rFonts w:hint="eastAsia" w:cs="Times New Roman"/>
          <w:color w:val="000000"/>
          <w:szCs w:val="21"/>
          <w:highlight w:val="none"/>
          <w:lang w:val="en-US" w:eastAsia="zh-CN"/>
        </w:rPr>
        <w:t>甲方</w:t>
      </w:r>
      <w:r>
        <w:rPr>
          <w:rFonts w:hint="eastAsia" w:ascii="Times New Roman" w:hAnsi="Times New Roman" w:cs="Times New Roman"/>
          <w:color w:val="000000"/>
          <w:szCs w:val="21"/>
          <w:highlight w:val="none"/>
          <w:lang w:val="en-US" w:eastAsia="zh-CN"/>
        </w:rPr>
        <w:t>支付给</w:t>
      </w:r>
      <w:r>
        <w:rPr>
          <w:rFonts w:hint="eastAsia" w:cs="Times New Roman"/>
          <w:color w:val="000000"/>
          <w:szCs w:val="21"/>
          <w:highlight w:val="none"/>
          <w:lang w:val="en-US" w:eastAsia="zh-CN"/>
        </w:rPr>
        <w:t>乙方</w:t>
      </w:r>
      <w:r>
        <w:rPr>
          <w:rFonts w:hint="eastAsia" w:ascii="Times New Roman" w:hAnsi="Times New Roman" w:cs="Times New Roman"/>
          <w:color w:val="000000"/>
          <w:szCs w:val="21"/>
          <w:highlight w:val="none"/>
          <w:lang w:val="en-US" w:eastAsia="zh-CN"/>
        </w:rPr>
        <w:t>上个月的租赁费用。</w:t>
      </w:r>
    </w:p>
    <w:p>
      <w:pPr>
        <w:spacing w:line="440" w:lineRule="exact"/>
        <w:ind w:firstLine="420" w:firstLineChars="200"/>
        <w:rPr>
          <w:rFonts w:hint="eastAsia"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2、投影仪租赁满3个月后（从投影仪运至</w:t>
      </w:r>
      <w:r>
        <w:rPr>
          <w:rFonts w:hint="eastAsia" w:cs="Times New Roman"/>
          <w:color w:val="000000"/>
          <w:szCs w:val="21"/>
          <w:highlight w:val="none"/>
          <w:lang w:val="en-US" w:eastAsia="zh-CN"/>
        </w:rPr>
        <w:t>甲方</w:t>
      </w:r>
      <w:r>
        <w:rPr>
          <w:rFonts w:hint="eastAsia" w:ascii="Times New Roman" w:hAnsi="Times New Roman" w:cs="Times New Roman"/>
          <w:color w:val="000000"/>
          <w:szCs w:val="21"/>
          <w:highlight w:val="none"/>
          <w:lang w:val="en-US" w:eastAsia="zh-CN"/>
        </w:rPr>
        <w:t>指定位置并经</w:t>
      </w:r>
      <w:r>
        <w:rPr>
          <w:rFonts w:hint="eastAsia" w:cs="Times New Roman"/>
          <w:color w:val="000000"/>
          <w:szCs w:val="21"/>
          <w:highlight w:val="none"/>
          <w:lang w:val="en-US" w:eastAsia="zh-CN"/>
        </w:rPr>
        <w:t>甲方书面</w:t>
      </w:r>
      <w:r>
        <w:rPr>
          <w:rFonts w:hint="eastAsia" w:ascii="Times New Roman" w:hAnsi="Times New Roman" w:cs="Times New Roman"/>
          <w:color w:val="000000"/>
          <w:szCs w:val="21"/>
          <w:highlight w:val="none"/>
          <w:lang w:val="en-US" w:eastAsia="zh-CN"/>
        </w:rPr>
        <w:t>确认后起算），5个工作日内</w:t>
      </w:r>
      <w:r>
        <w:rPr>
          <w:rFonts w:hint="eastAsia" w:cs="Times New Roman"/>
          <w:color w:val="000000"/>
          <w:szCs w:val="21"/>
          <w:highlight w:val="none"/>
          <w:lang w:val="en-US" w:eastAsia="zh-CN"/>
        </w:rPr>
        <w:t>甲方</w:t>
      </w:r>
      <w:r>
        <w:rPr>
          <w:rFonts w:hint="eastAsia" w:ascii="Times New Roman" w:hAnsi="Times New Roman" w:cs="Times New Roman"/>
          <w:color w:val="000000"/>
          <w:szCs w:val="21"/>
          <w:highlight w:val="none"/>
          <w:lang w:val="en-US" w:eastAsia="zh-CN"/>
        </w:rPr>
        <w:t>按照3个月的租赁中选总价支付给</w:t>
      </w:r>
      <w:r>
        <w:rPr>
          <w:rFonts w:hint="eastAsia" w:cs="Times New Roman"/>
          <w:color w:val="000000"/>
          <w:szCs w:val="21"/>
          <w:highlight w:val="none"/>
          <w:lang w:val="en-US" w:eastAsia="zh-CN"/>
        </w:rPr>
        <w:t>乙方</w:t>
      </w:r>
      <w:r>
        <w:rPr>
          <w:rFonts w:hint="eastAsia" w:ascii="Times New Roman" w:hAnsi="Times New Roman" w:cs="Times New Roman"/>
          <w:color w:val="000000"/>
          <w:szCs w:val="21"/>
          <w:highlight w:val="none"/>
          <w:lang w:val="en-US" w:eastAsia="zh-CN"/>
        </w:rPr>
        <w:t>（扣除已支付的租赁费用）予以买断该批投影仪，产权归</w:t>
      </w:r>
      <w:r>
        <w:rPr>
          <w:rFonts w:hint="eastAsia" w:cs="Times New Roman"/>
          <w:color w:val="000000"/>
          <w:szCs w:val="21"/>
          <w:highlight w:val="none"/>
          <w:lang w:val="en-US" w:eastAsia="zh-CN"/>
        </w:rPr>
        <w:t>甲方</w:t>
      </w:r>
      <w:r>
        <w:rPr>
          <w:rFonts w:hint="eastAsia" w:ascii="Times New Roman" w:hAnsi="Times New Roman" w:cs="Times New Roman"/>
          <w:color w:val="000000"/>
          <w:szCs w:val="21"/>
          <w:highlight w:val="none"/>
          <w:lang w:val="en-US" w:eastAsia="zh-CN"/>
        </w:rPr>
        <w:t>所有。</w:t>
      </w:r>
    </w:p>
    <w:p>
      <w:pPr>
        <w:spacing w:line="440" w:lineRule="exact"/>
        <w:ind w:firstLine="420" w:firstLineChars="200"/>
        <w:rPr>
          <w:rFonts w:hint="eastAsia" w:ascii="宋体" w:hAnsi="宋体"/>
          <w:szCs w:val="21"/>
          <w:highlight w:val="none"/>
          <w:lang w:val="zh-CN" w:eastAsia="zh-CN"/>
        </w:rPr>
      </w:pPr>
      <w:r>
        <w:rPr>
          <w:rFonts w:hint="eastAsia" w:ascii="宋体" w:hAnsi="宋体" w:cs="宋体"/>
          <w:szCs w:val="21"/>
          <w:highlight w:val="none"/>
          <w:lang w:val="en-US" w:eastAsia="zh-CN"/>
        </w:rPr>
        <w:t>3、</w:t>
      </w:r>
      <w:r>
        <w:rPr>
          <w:rFonts w:hint="eastAsia" w:ascii="宋体" w:hAnsi="宋体" w:cs="宋体"/>
          <w:szCs w:val="21"/>
          <w:highlight w:val="none"/>
          <w:lang w:val="zh-CN" w:eastAsia="zh-CN"/>
        </w:rPr>
        <w:t>甲方付款前，</w:t>
      </w:r>
      <w:r>
        <w:rPr>
          <w:rFonts w:hint="eastAsia" w:ascii="宋体" w:hAnsi="宋体" w:cs="宋体"/>
          <w:szCs w:val="21"/>
          <w:highlight w:val="none"/>
          <w:lang w:val="en-US" w:eastAsia="zh-CN"/>
        </w:rPr>
        <w:t>乙方</w:t>
      </w:r>
      <w:r>
        <w:rPr>
          <w:rFonts w:hint="eastAsia" w:ascii="宋体" w:hAnsi="宋体" w:cs="宋体"/>
          <w:szCs w:val="21"/>
          <w:highlight w:val="none"/>
          <w:lang w:val="zh-CN" w:eastAsia="zh-CN"/>
        </w:rPr>
        <w:t>应向甲方提供与付款金额相对应增值税专用发票，</w:t>
      </w:r>
      <w:r>
        <w:rPr>
          <w:rFonts w:hint="eastAsia" w:ascii="宋体" w:hAnsi="宋体"/>
          <w:szCs w:val="21"/>
          <w:highlight w:val="none"/>
          <w:lang w:val="zh-CN" w:eastAsia="zh-CN"/>
        </w:rPr>
        <w:t>甲方未收到乙方开具的合法有效足额的增值税专用发票，或乙方开具的发票不符合甲方的要求的，甲方有权暂缓支付相应款项，并且不承担任何违约责任。</w:t>
      </w:r>
    </w:p>
    <w:p>
      <w:pPr>
        <w:autoSpaceDE w:val="0"/>
        <w:autoSpaceDN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甲方开票信息如下：</w:t>
      </w:r>
    </w:p>
    <w:p>
      <w:pPr>
        <w:pStyle w:val="2"/>
        <w:rPr>
          <w:rFonts w:hint="eastAsia"/>
          <w:highlight w:val="none"/>
          <w:lang w:val="en-US" w:eastAsia="zh-CN"/>
        </w:rPr>
      </w:pPr>
      <w:r>
        <w:rPr>
          <w:rFonts w:hint="eastAsia"/>
          <w:highlight w:val="none"/>
          <w:lang w:val="en-US" w:eastAsia="zh-CN"/>
        </w:rPr>
        <w:t>名称：重庆山水城文化旅游发展有限公司</w:t>
      </w:r>
    </w:p>
    <w:p>
      <w:pPr>
        <w:ind w:firstLine="420" w:firstLineChars="200"/>
        <w:rPr>
          <w:rFonts w:hint="eastAsia"/>
          <w:highlight w:val="none"/>
          <w:lang w:val="en-US" w:eastAsia="zh-CN"/>
        </w:rPr>
      </w:pPr>
      <w:r>
        <w:rPr>
          <w:rFonts w:hint="eastAsia"/>
          <w:highlight w:val="none"/>
          <w:lang w:val="en-US" w:eastAsia="zh-CN"/>
        </w:rPr>
        <w:t>税号：91500103MA60M7A6XU</w:t>
      </w:r>
    </w:p>
    <w:p>
      <w:pPr>
        <w:pStyle w:val="2"/>
        <w:rPr>
          <w:rFonts w:hint="eastAsia"/>
          <w:highlight w:val="none"/>
          <w:lang w:val="en-US" w:eastAsia="zh-CN"/>
        </w:rPr>
      </w:pPr>
      <w:r>
        <w:rPr>
          <w:rFonts w:hint="eastAsia"/>
          <w:highlight w:val="none"/>
          <w:lang w:val="en-US" w:eastAsia="zh-CN"/>
        </w:rPr>
        <w:t>单位地址：重庆市渝中区民生路283号8-A</w:t>
      </w:r>
    </w:p>
    <w:p>
      <w:pPr>
        <w:ind w:firstLine="420" w:firstLineChars="200"/>
        <w:rPr>
          <w:rFonts w:hint="eastAsia"/>
          <w:highlight w:val="none"/>
          <w:lang w:val="en-US" w:eastAsia="zh-CN"/>
        </w:rPr>
      </w:pPr>
      <w:r>
        <w:rPr>
          <w:rFonts w:hint="eastAsia"/>
          <w:highlight w:val="none"/>
          <w:lang w:val="en-US" w:eastAsia="zh-CN"/>
        </w:rPr>
        <w:t>电话号码：023-67602776</w:t>
      </w:r>
    </w:p>
    <w:p>
      <w:pPr>
        <w:pStyle w:val="2"/>
        <w:rPr>
          <w:rFonts w:hint="eastAsia"/>
          <w:highlight w:val="none"/>
          <w:lang w:val="en-US" w:eastAsia="zh-CN"/>
        </w:rPr>
      </w:pPr>
      <w:r>
        <w:rPr>
          <w:rFonts w:hint="eastAsia"/>
          <w:highlight w:val="none"/>
          <w:lang w:val="en-US" w:eastAsia="zh-CN"/>
        </w:rPr>
        <w:t>开户银行：重庆三峡银行渝中支行</w:t>
      </w:r>
    </w:p>
    <w:p>
      <w:pPr>
        <w:ind w:firstLine="420" w:firstLineChars="200"/>
        <w:rPr>
          <w:rFonts w:hint="default"/>
          <w:highlight w:val="none"/>
          <w:lang w:val="en-US" w:eastAsia="zh-CN"/>
        </w:rPr>
      </w:pPr>
      <w:r>
        <w:rPr>
          <w:rFonts w:hint="eastAsia"/>
          <w:highlight w:val="none"/>
          <w:lang w:val="en-US" w:eastAsia="zh-CN"/>
        </w:rPr>
        <w:t>银行账户：0101014210023878</w:t>
      </w:r>
    </w:p>
    <w:p>
      <w:pPr>
        <w:autoSpaceDE w:val="0"/>
        <w:autoSpaceDN w:val="0"/>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乙方银行帐号信息如下：</w:t>
      </w:r>
    </w:p>
    <w:p>
      <w:pPr>
        <w:spacing w:line="360" w:lineRule="auto"/>
        <w:ind w:left="1" w:firstLine="420" w:firstLineChars="200"/>
        <w:rPr>
          <w:rFonts w:hint="eastAsia"/>
          <w:color w:val="000000"/>
          <w:szCs w:val="21"/>
          <w:highlight w:val="none"/>
        </w:rPr>
      </w:pPr>
      <w:r>
        <w:rPr>
          <w:rFonts w:hint="eastAsia"/>
          <w:color w:val="000000"/>
          <w:szCs w:val="21"/>
          <w:highlight w:val="none"/>
        </w:rPr>
        <w:t>户    名：</w:t>
      </w:r>
    </w:p>
    <w:p>
      <w:pPr>
        <w:spacing w:line="360" w:lineRule="auto"/>
        <w:ind w:left="1" w:firstLine="420" w:firstLineChars="200"/>
        <w:rPr>
          <w:color w:val="000000"/>
          <w:szCs w:val="21"/>
          <w:highlight w:val="none"/>
          <w:lang w:val="zh-CN"/>
        </w:rPr>
      </w:pPr>
      <w:r>
        <w:rPr>
          <w:rFonts w:hint="eastAsia"/>
          <w:color w:val="000000"/>
          <w:szCs w:val="21"/>
          <w:highlight w:val="none"/>
          <w:lang w:val="zh-CN"/>
        </w:rPr>
        <w:t>开 户 行：</w:t>
      </w:r>
    </w:p>
    <w:p>
      <w:pPr>
        <w:spacing w:line="360" w:lineRule="auto"/>
        <w:ind w:left="1" w:firstLine="420" w:firstLineChars="200"/>
        <w:rPr>
          <w:color w:val="000000"/>
          <w:szCs w:val="21"/>
          <w:highlight w:val="none"/>
        </w:rPr>
      </w:pPr>
      <w:r>
        <w:rPr>
          <w:rFonts w:hint="eastAsia"/>
          <w:color w:val="000000"/>
          <w:szCs w:val="21"/>
          <w:highlight w:val="none"/>
          <w:lang w:val="zh-CN"/>
        </w:rPr>
        <w:t>帐    号：</w:t>
      </w:r>
    </w:p>
    <w:p>
      <w:pPr>
        <w:spacing w:line="360" w:lineRule="auto"/>
        <w:rPr>
          <w:b/>
          <w:color w:val="000000"/>
          <w:szCs w:val="21"/>
          <w:highlight w:val="none"/>
        </w:rPr>
      </w:pPr>
      <w:r>
        <w:rPr>
          <w:rFonts w:hint="eastAsia"/>
          <w:b/>
          <w:color w:val="000000"/>
          <w:szCs w:val="21"/>
          <w:highlight w:val="none"/>
        </w:rPr>
        <w:t>三、甲方权利与</w:t>
      </w:r>
      <w:r>
        <w:rPr>
          <w:b/>
          <w:color w:val="000000"/>
          <w:szCs w:val="21"/>
          <w:highlight w:val="none"/>
        </w:rPr>
        <w:t>义务</w:t>
      </w:r>
      <w:r>
        <w:rPr>
          <w:rFonts w:hint="eastAsia"/>
          <w:b/>
          <w:color w:val="000000"/>
          <w:szCs w:val="21"/>
          <w:highlight w:val="none"/>
        </w:rPr>
        <w:t>：</w:t>
      </w:r>
    </w:p>
    <w:p>
      <w:pPr>
        <w:spacing w:line="360" w:lineRule="auto"/>
        <w:ind w:firstLine="411" w:firstLineChars="196"/>
        <w:rPr>
          <w:b/>
          <w:color w:val="000000"/>
          <w:szCs w:val="21"/>
          <w:highlight w:val="none"/>
        </w:rPr>
      </w:pPr>
      <w:r>
        <w:rPr>
          <w:rFonts w:hint="eastAsia"/>
          <w:color w:val="000000"/>
          <w:szCs w:val="21"/>
          <w:highlight w:val="none"/>
        </w:rPr>
        <w:t>1、负责</w:t>
      </w:r>
      <w:r>
        <w:rPr>
          <w:rFonts w:hint="eastAsia"/>
          <w:color w:val="000000"/>
          <w:szCs w:val="21"/>
          <w:highlight w:val="none"/>
          <w:lang w:val="en-US" w:eastAsia="zh-CN"/>
        </w:rPr>
        <w:t>指定投影仪卸货的场地</w:t>
      </w:r>
      <w:r>
        <w:rPr>
          <w:rFonts w:hint="eastAsia"/>
          <w:color w:val="000000"/>
          <w:szCs w:val="21"/>
          <w:highlight w:val="none"/>
        </w:rPr>
        <w:t>。</w:t>
      </w:r>
    </w:p>
    <w:p>
      <w:pPr>
        <w:spacing w:line="360" w:lineRule="auto"/>
        <w:ind w:firstLine="411" w:firstLineChars="196"/>
        <w:rPr>
          <w:color w:val="000000"/>
          <w:szCs w:val="21"/>
          <w:highlight w:val="none"/>
        </w:rPr>
      </w:pPr>
      <w:r>
        <w:rPr>
          <w:rFonts w:hint="eastAsia"/>
          <w:color w:val="000000"/>
          <w:szCs w:val="21"/>
          <w:highlight w:val="none"/>
        </w:rPr>
        <w:t>2、</w:t>
      </w:r>
      <w:r>
        <w:rPr>
          <w:rFonts w:hint="eastAsia"/>
          <w:color w:val="000000"/>
          <w:szCs w:val="21"/>
          <w:highlight w:val="none"/>
          <w:lang w:val="en-US" w:eastAsia="zh-CN"/>
        </w:rPr>
        <w:t>甲方负责投影仪在租赁期间的保管</w:t>
      </w:r>
      <w:r>
        <w:rPr>
          <w:rFonts w:hint="eastAsia"/>
          <w:color w:val="000000"/>
          <w:szCs w:val="21"/>
          <w:highlight w:val="none"/>
        </w:rPr>
        <w:t>。</w:t>
      </w:r>
    </w:p>
    <w:p>
      <w:pPr>
        <w:spacing w:line="360" w:lineRule="auto"/>
        <w:ind w:firstLine="411" w:firstLineChars="196"/>
        <w:rPr>
          <w:color w:val="000000"/>
          <w:szCs w:val="21"/>
          <w:highlight w:val="none"/>
        </w:rPr>
      </w:pPr>
      <w:r>
        <w:rPr>
          <w:rFonts w:hint="eastAsia"/>
          <w:color w:val="000000"/>
          <w:szCs w:val="21"/>
          <w:highlight w:val="none"/>
          <w:lang w:val="en-US" w:eastAsia="zh-CN"/>
        </w:rPr>
        <w:t>3</w:t>
      </w:r>
      <w:r>
        <w:rPr>
          <w:rFonts w:hint="eastAsia"/>
          <w:color w:val="000000"/>
          <w:szCs w:val="21"/>
          <w:highlight w:val="none"/>
        </w:rPr>
        <w:t>、甲方需根据</w:t>
      </w:r>
      <w:r>
        <w:rPr>
          <w:rFonts w:hint="eastAsia"/>
          <w:color w:val="000000"/>
          <w:szCs w:val="21"/>
          <w:highlight w:val="none"/>
          <w:lang w:val="en-US" w:eastAsia="zh-CN"/>
        </w:rPr>
        <w:t>和合同约定</w:t>
      </w:r>
      <w:r>
        <w:rPr>
          <w:rFonts w:hint="eastAsia"/>
          <w:color w:val="000000"/>
          <w:szCs w:val="21"/>
          <w:highlight w:val="none"/>
        </w:rPr>
        <w:t>按期支付乙方费用，如</w:t>
      </w:r>
      <w:r>
        <w:rPr>
          <w:rFonts w:hint="eastAsia" w:ascii="宋体" w:hAnsi="宋体"/>
          <w:color w:val="000000"/>
          <w:szCs w:val="21"/>
          <w:highlight w:val="none"/>
        </w:rPr>
        <w:t>逾期则按合同总金额</w:t>
      </w:r>
      <w:r>
        <w:rPr>
          <w:rFonts w:hint="eastAsia" w:ascii="宋体" w:hAnsi="宋体"/>
          <w:color w:val="000000"/>
          <w:szCs w:val="21"/>
          <w:highlight w:val="none"/>
          <w:lang w:val="en-US" w:eastAsia="zh-CN"/>
        </w:rPr>
        <w:t>万</w:t>
      </w:r>
      <w:r>
        <w:rPr>
          <w:rFonts w:hint="eastAsia" w:ascii="宋体" w:hAnsi="宋体"/>
          <w:color w:val="000000"/>
          <w:szCs w:val="21"/>
          <w:highlight w:val="none"/>
        </w:rPr>
        <w:t>分之</w:t>
      </w:r>
      <w:r>
        <w:rPr>
          <w:rFonts w:hint="eastAsia" w:ascii="宋体" w:hAnsi="宋体"/>
          <w:color w:val="000000"/>
          <w:szCs w:val="21"/>
          <w:highlight w:val="none"/>
          <w:lang w:val="en-US" w:eastAsia="zh-CN"/>
        </w:rPr>
        <w:t>三</w:t>
      </w:r>
      <w:r>
        <w:rPr>
          <w:rFonts w:hint="eastAsia" w:ascii="宋体" w:hAnsi="宋体"/>
          <w:color w:val="000000"/>
          <w:szCs w:val="21"/>
          <w:highlight w:val="none"/>
        </w:rPr>
        <w:t>每日计算滞纳金</w:t>
      </w:r>
      <w:r>
        <w:rPr>
          <w:rFonts w:hint="eastAsia"/>
          <w:color w:val="000000"/>
          <w:szCs w:val="21"/>
          <w:highlight w:val="none"/>
        </w:rPr>
        <w:t>。</w:t>
      </w:r>
    </w:p>
    <w:p>
      <w:pPr>
        <w:spacing w:line="360" w:lineRule="auto"/>
        <w:ind w:firstLine="411" w:firstLineChars="196"/>
        <w:rPr>
          <w:color w:val="000000"/>
          <w:szCs w:val="21"/>
          <w:highlight w:val="none"/>
        </w:rPr>
      </w:pPr>
      <w:r>
        <w:rPr>
          <w:rFonts w:hint="eastAsia"/>
          <w:color w:val="000000"/>
          <w:szCs w:val="21"/>
          <w:highlight w:val="none"/>
          <w:lang w:val="en-US" w:eastAsia="zh-CN"/>
        </w:rPr>
        <w:t>4</w:t>
      </w:r>
      <w:r>
        <w:rPr>
          <w:rFonts w:hint="eastAsia"/>
          <w:color w:val="000000"/>
          <w:szCs w:val="21"/>
          <w:highlight w:val="none"/>
        </w:rPr>
        <w:t>、如因甲方原因</w:t>
      </w:r>
      <w:r>
        <w:rPr>
          <w:rFonts w:hint="eastAsia"/>
          <w:color w:val="000000"/>
          <w:szCs w:val="21"/>
          <w:highlight w:val="none"/>
          <w:lang w:val="en-US" w:eastAsia="zh-CN"/>
        </w:rPr>
        <w:t>展览</w:t>
      </w:r>
      <w:r>
        <w:rPr>
          <w:rFonts w:hint="eastAsia"/>
          <w:color w:val="000000"/>
          <w:szCs w:val="21"/>
          <w:highlight w:val="none"/>
        </w:rPr>
        <w:t>暂停或取消，</w:t>
      </w:r>
      <w:r>
        <w:rPr>
          <w:rFonts w:hint="eastAsia"/>
          <w:color w:val="000000"/>
          <w:szCs w:val="21"/>
          <w:highlight w:val="none"/>
          <w:lang w:val="en-US" w:eastAsia="zh-CN"/>
        </w:rPr>
        <w:t>投影机已按甲方要求运至指定位置的，</w:t>
      </w:r>
      <w:r>
        <w:rPr>
          <w:rFonts w:hint="eastAsia"/>
          <w:color w:val="000000"/>
          <w:szCs w:val="21"/>
          <w:highlight w:val="none"/>
        </w:rPr>
        <w:t>甲方需按</w:t>
      </w:r>
      <w:r>
        <w:rPr>
          <w:rFonts w:hint="eastAsia"/>
          <w:color w:val="000000"/>
          <w:szCs w:val="21"/>
          <w:highlight w:val="none"/>
          <w:lang w:val="en-US" w:eastAsia="zh-CN"/>
        </w:rPr>
        <w:t>实际天数</w:t>
      </w:r>
      <w:r>
        <w:rPr>
          <w:rFonts w:hint="eastAsia"/>
          <w:color w:val="000000"/>
          <w:szCs w:val="21"/>
          <w:highlight w:val="none"/>
        </w:rPr>
        <w:t>发生的费用予以结算</w:t>
      </w:r>
      <w:r>
        <w:rPr>
          <w:rFonts w:hint="eastAsia"/>
          <w:color w:val="000000"/>
          <w:szCs w:val="21"/>
          <w:highlight w:val="none"/>
          <w:lang w:val="en-US" w:eastAsia="zh-CN"/>
        </w:rPr>
        <w:t>租赁费用（每月租金总价除以当月天数得出每天的租金费用，投影仪台数如有变化的同比例折算）</w:t>
      </w:r>
      <w:r>
        <w:rPr>
          <w:rFonts w:hint="eastAsia"/>
          <w:color w:val="000000"/>
          <w:szCs w:val="21"/>
          <w:highlight w:val="none"/>
        </w:rPr>
        <w:t>。</w:t>
      </w:r>
    </w:p>
    <w:p>
      <w:pPr>
        <w:spacing w:line="360" w:lineRule="auto"/>
        <w:rPr>
          <w:b/>
          <w:color w:val="000000"/>
          <w:szCs w:val="21"/>
          <w:highlight w:val="none"/>
        </w:rPr>
      </w:pPr>
      <w:r>
        <w:rPr>
          <w:rFonts w:hint="eastAsia"/>
          <w:b/>
          <w:color w:val="000000"/>
          <w:szCs w:val="21"/>
          <w:highlight w:val="none"/>
        </w:rPr>
        <w:t>四、乙方权利与</w:t>
      </w:r>
      <w:r>
        <w:rPr>
          <w:b/>
          <w:color w:val="000000"/>
          <w:szCs w:val="21"/>
          <w:highlight w:val="none"/>
        </w:rPr>
        <w:t>义务</w:t>
      </w:r>
      <w:r>
        <w:rPr>
          <w:rFonts w:hint="eastAsia"/>
          <w:b/>
          <w:color w:val="000000"/>
          <w:szCs w:val="21"/>
          <w:highlight w:val="none"/>
        </w:rPr>
        <w:t>：</w:t>
      </w:r>
    </w:p>
    <w:p>
      <w:pPr>
        <w:spacing w:line="360" w:lineRule="auto"/>
        <w:ind w:firstLine="411" w:firstLineChars="196"/>
        <w:rPr>
          <w:b/>
          <w:color w:val="000000"/>
          <w:szCs w:val="21"/>
          <w:highlight w:val="none"/>
        </w:rPr>
      </w:pPr>
      <w:r>
        <w:rPr>
          <w:rFonts w:hint="eastAsia"/>
          <w:color w:val="000000"/>
          <w:szCs w:val="21"/>
          <w:highlight w:val="none"/>
        </w:rPr>
        <w:t>1、按照本合同及甲方的需求，按时保质保量</w:t>
      </w:r>
      <w:r>
        <w:rPr>
          <w:rFonts w:hint="eastAsia"/>
          <w:color w:val="000000"/>
          <w:szCs w:val="21"/>
          <w:highlight w:val="none"/>
          <w:lang w:val="en-US" w:eastAsia="zh-CN"/>
        </w:rPr>
        <w:t>提供投影仪租赁服务</w:t>
      </w:r>
      <w:r>
        <w:rPr>
          <w:rFonts w:hint="eastAsia"/>
          <w:color w:val="000000"/>
          <w:szCs w:val="21"/>
          <w:highlight w:val="none"/>
        </w:rPr>
        <w:t>。</w:t>
      </w:r>
    </w:p>
    <w:p>
      <w:pPr>
        <w:spacing w:line="440" w:lineRule="exact"/>
        <w:ind w:left="2" w:leftChars="1" w:firstLine="420" w:firstLineChars="200"/>
        <w:rPr>
          <w:rFonts w:ascii="宋体" w:hAnsi="宋体"/>
          <w:color w:val="000000"/>
          <w:szCs w:val="21"/>
          <w:highlight w:val="none"/>
        </w:rPr>
      </w:pPr>
      <w:r>
        <w:rPr>
          <w:rFonts w:hint="eastAsia"/>
          <w:color w:val="000000"/>
          <w:szCs w:val="21"/>
          <w:highlight w:val="none"/>
        </w:rPr>
        <w:t>2、</w:t>
      </w:r>
      <w:r>
        <w:rPr>
          <w:rFonts w:hint="eastAsia" w:ascii="宋体" w:hAnsi="宋体"/>
          <w:bCs/>
          <w:color w:val="000000"/>
          <w:szCs w:val="21"/>
          <w:highlight w:val="none"/>
        </w:rPr>
        <w:t>乙方需确保</w:t>
      </w:r>
      <w:r>
        <w:rPr>
          <w:rFonts w:hint="eastAsia" w:ascii="宋体" w:hAnsi="宋体"/>
          <w:bCs/>
          <w:color w:val="000000"/>
          <w:szCs w:val="21"/>
          <w:highlight w:val="none"/>
          <w:lang w:val="en-US" w:eastAsia="zh-CN"/>
        </w:rPr>
        <w:t>投影在租赁期间能正常使用，出现故障的及时进行更换</w:t>
      </w:r>
      <w:r>
        <w:rPr>
          <w:rFonts w:hint="eastAsia" w:ascii="宋体" w:hAnsi="宋体"/>
          <w:color w:val="000000"/>
          <w:szCs w:val="21"/>
          <w:highlight w:val="none"/>
        </w:rPr>
        <w:t>。</w:t>
      </w:r>
    </w:p>
    <w:p>
      <w:pPr>
        <w:spacing w:line="440" w:lineRule="exact"/>
        <w:ind w:left="2" w:leftChars="1" w:firstLine="420" w:firstLineChars="200"/>
        <w:rPr>
          <w:color w:val="000000"/>
          <w:szCs w:val="21"/>
          <w:highlight w:val="none"/>
        </w:rPr>
      </w:pPr>
      <w:r>
        <w:rPr>
          <w:rFonts w:hint="eastAsia"/>
          <w:color w:val="000000"/>
          <w:szCs w:val="21"/>
          <w:highlight w:val="none"/>
        </w:rPr>
        <w:t>3、</w:t>
      </w:r>
      <w:r>
        <w:rPr>
          <w:rFonts w:hint="eastAsia"/>
          <w:color w:val="000000"/>
          <w:szCs w:val="21"/>
          <w:highlight w:val="none"/>
          <w:lang w:val="en-US" w:eastAsia="zh-CN"/>
        </w:rPr>
        <w:t>租赁期三个月及以上的，</w:t>
      </w:r>
      <w:r>
        <w:rPr>
          <w:rFonts w:hint="eastAsia"/>
          <w:color w:val="000000"/>
          <w:szCs w:val="21"/>
          <w:highlight w:val="none"/>
        </w:rPr>
        <w:t>乙方</w:t>
      </w:r>
      <w:r>
        <w:rPr>
          <w:rFonts w:hint="eastAsia"/>
          <w:color w:val="000000"/>
          <w:szCs w:val="21"/>
          <w:highlight w:val="none"/>
          <w:lang w:val="en-US" w:eastAsia="zh-CN"/>
        </w:rPr>
        <w:t>应以三个月租赁费用将该批投影仪卖给甲方，投影仪产权规甲方所有，乙方配合移交并提供相关产品资料。</w:t>
      </w:r>
    </w:p>
    <w:p>
      <w:pPr>
        <w:spacing w:line="440" w:lineRule="exact"/>
        <w:rPr>
          <w:b/>
          <w:bCs/>
          <w:color w:val="000000"/>
          <w:szCs w:val="21"/>
          <w:highlight w:val="none"/>
        </w:rPr>
      </w:pPr>
      <w:r>
        <w:rPr>
          <w:rFonts w:hint="eastAsia"/>
          <w:b/>
          <w:bCs/>
          <w:color w:val="000000"/>
          <w:szCs w:val="21"/>
          <w:highlight w:val="none"/>
        </w:rPr>
        <w:t>六、协议解除及违约责任</w:t>
      </w:r>
    </w:p>
    <w:p>
      <w:pPr>
        <w:spacing w:line="440" w:lineRule="exact"/>
        <w:ind w:firstLine="420" w:firstLineChars="200"/>
        <w:rPr>
          <w:color w:val="000000"/>
          <w:szCs w:val="21"/>
          <w:highlight w:val="none"/>
        </w:rPr>
      </w:pPr>
      <w:r>
        <w:rPr>
          <w:rFonts w:hint="eastAsia"/>
          <w:color w:val="000000"/>
          <w:szCs w:val="21"/>
          <w:highlight w:val="none"/>
        </w:rPr>
        <w:t>1、因乙方未按期履行义务，或因乙方原因导致</w:t>
      </w:r>
      <w:r>
        <w:rPr>
          <w:rFonts w:hint="eastAsia"/>
          <w:color w:val="000000"/>
          <w:szCs w:val="21"/>
          <w:highlight w:val="none"/>
          <w:lang w:val="en-US" w:eastAsia="zh-CN"/>
        </w:rPr>
        <w:t>展览</w:t>
      </w:r>
      <w:r>
        <w:rPr>
          <w:rFonts w:hint="eastAsia"/>
          <w:color w:val="000000"/>
          <w:szCs w:val="21"/>
          <w:highlight w:val="none"/>
        </w:rPr>
        <w:t>活动不能按期推进的，甲方有权解除本</w:t>
      </w:r>
      <w:r>
        <w:rPr>
          <w:rFonts w:hint="eastAsia"/>
          <w:color w:val="000000"/>
          <w:szCs w:val="21"/>
          <w:highlight w:val="none"/>
          <w:lang w:val="en-US" w:eastAsia="zh-CN"/>
        </w:rPr>
        <w:t>协议</w:t>
      </w:r>
      <w:r>
        <w:rPr>
          <w:rFonts w:hint="eastAsia"/>
          <w:color w:val="000000"/>
          <w:szCs w:val="21"/>
          <w:highlight w:val="none"/>
        </w:rPr>
        <w:t>，且双方均不承担违约责任。</w:t>
      </w:r>
    </w:p>
    <w:p>
      <w:pPr>
        <w:spacing w:line="440" w:lineRule="exact"/>
        <w:ind w:firstLine="420" w:firstLineChars="200"/>
        <w:rPr>
          <w:color w:val="000000"/>
          <w:szCs w:val="21"/>
          <w:highlight w:val="none"/>
        </w:rPr>
      </w:pPr>
      <w:r>
        <w:rPr>
          <w:rFonts w:hint="eastAsia"/>
          <w:color w:val="000000"/>
          <w:szCs w:val="21"/>
          <w:highlight w:val="none"/>
        </w:rPr>
        <w:t>2、因甲方未按期履行义务，或因甲方原因导致</w:t>
      </w:r>
      <w:r>
        <w:rPr>
          <w:rFonts w:hint="eastAsia"/>
          <w:color w:val="000000"/>
          <w:szCs w:val="21"/>
          <w:highlight w:val="none"/>
          <w:lang w:val="en-US" w:eastAsia="zh-CN"/>
        </w:rPr>
        <w:t>展览</w:t>
      </w:r>
      <w:r>
        <w:rPr>
          <w:rFonts w:hint="eastAsia"/>
          <w:color w:val="000000"/>
          <w:szCs w:val="21"/>
          <w:highlight w:val="none"/>
        </w:rPr>
        <w:t>活动不能按期推进的，乙方有权解除本协议，且双方均不承担违约责任。</w:t>
      </w:r>
    </w:p>
    <w:p>
      <w:pPr>
        <w:spacing w:line="440" w:lineRule="exact"/>
        <w:ind w:firstLine="420" w:firstLineChars="200"/>
        <w:rPr>
          <w:color w:val="000000"/>
          <w:szCs w:val="21"/>
          <w:highlight w:val="none"/>
        </w:rPr>
      </w:pPr>
      <w:r>
        <w:rPr>
          <w:rFonts w:hint="eastAsia"/>
          <w:color w:val="000000"/>
          <w:szCs w:val="21"/>
          <w:highlight w:val="none"/>
        </w:rPr>
        <w:t xml:space="preserve">3、因战乱、自然灾害、疫情、政府重大调整等不可抗拒力导致合同不能履行或部分不能履行时，双方均不构成违约。 </w:t>
      </w:r>
    </w:p>
    <w:p>
      <w:pPr>
        <w:spacing w:line="440" w:lineRule="exact"/>
        <w:ind w:firstLine="420" w:firstLineChars="200"/>
        <w:rPr>
          <w:color w:val="000000"/>
          <w:szCs w:val="21"/>
          <w:highlight w:val="none"/>
        </w:rPr>
      </w:pPr>
      <w:r>
        <w:rPr>
          <w:rFonts w:hint="eastAsia"/>
          <w:color w:val="000000"/>
          <w:szCs w:val="21"/>
          <w:highlight w:val="none"/>
        </w:rPr>
        <w:t>4、乙方如有下列违约行为，甲方有权解除本合同</w:t>
      </w:r>
      <w:r>
        <w:rPr>
          <w:rFonts w:hint="eastAsia"/>
          <w:color w:val="000000"/>
          <w:szCs w:val="21"/>
          <w:highlight w:val="none"/>
          <w:lang w:val="en-US" w:eastAsia="zh-CN"/>
        </w:rPr>
        <w:t>且</w:t>
      </w:r>
      <w:r>
        <w:rPr>
          <w:rFonts w:hint="eastAsia"/>
          <w:color w:val="000000"/>
          <w:szCs w:val="21"/>
          <w:highlight w:val="none"/>
        </w:rPr>
        <w:t>不支付乙方任何费用，并且有权要求乙方支付本合同总额50%的违约金，若违约金不足以弥补损失的，则乙方按照甲方所受损失据实赔偿。</w:t>
      </w:r>
    </w:p>
    <w:p>
      <w:pPr>
        <w:spacing w:line="440" w:lineRule="exact"/>
        <w:ind w:firstLine="420" w:firstLineChars="200"/>
        <w:rPr>
          <w:color w:val="000000"/>
          <w:szCs w:val="21"/>
          <w:highlight w:val="none"/>
        </w:rPr>
      </w:pPr>
      <w:r>
        <w:rPr>
          <w:rFonts w:hint="eastAsia"/>
          <w:color w:val="000000"/>
          <w:szCs w:val="21"/>
          <w:highlight w:val="none"/>
        </w:rPr>
        <w:t>1)未按合同约定的</w:t>
      </w:r>
      <w:r>
        <w:rPr>
          <w:rFonts w:hint="eastAsia"/>
          <w:color w:val="000000"/>
          <w:szCs w:val="21"/>
          <w:highlight w:val="none"/>
          <w:lang w:val="en-US" w:eastAsia="zh-CN"/>
        </w:rPr>
        <w:t>提供满足要求的投影仪</w:t>
      </w:r>
      <w:r>
        <w:rPr>
          <w:rFonts w:hint="eastAsia"/>
          <w:color w:val="000000"/>
          <w:szCs w:val="21"/>
          <w:highlight w:val="none"/>
        </w:rPr>
        <w:t>。</w:t>
      </w:r>
    </w:p>
    <w:p>
      <w:pPr>
        <w:spacing w:line="440" w:lineRule="exact"/>
        <w:ind w:firstLine="420" w:firstLineChars="200"/>
        <w:rPr>
          <w:color w:val="000000"/>
          <w:szCs w:val="21"/>
          <w:highlight w:val="none"/>
        </w:rPr>
      </w:pPr>
      <w:r>
        <w:rPr>
          <w:rFonts w:hint="eastAsia"/>
          <w:color w:val="000000"/>
          <w:szCs w:val="21"/>
          <w:highlight w:val="none"/>
        </w:rPr>
        <w:t>2)如因乙方</w:t>
      </w:r>
      <w:r>
        <w:rPr>
          <w:rFonts w:hint="eastAsia"/>
          <w:color w:val="000000"/>
          <w:szCs w:val="21"/>
          <w:highlight w:val="none"/>
          <w:lang w:val="en-US" w:eastAsia="zh-CN"/>
        </w:rPr>
        <w:t>投影仪故障</w:t>
      </w:r>
      <w:r>
        <w:rPr>
          <w:rFonts w:hint="eastAsia"/>
          <w:color w:val="000000"/>
          <w:szCs w:val="21"/>
          <w:highlight w:val="none"/>
        </w:rPr>
        <w:t>引起的重大</w:t>
      </w:r>
      <w:r>
        <w:rPr>
          <w:rFonts w:hint="eastAsia"/>
          <w:color w:val="000000"/>
          <w:szCs w:val="21"/>
          <w:highlight w:val="none"/>
          <w:lang w:val="en-US" w:eastAsia="zh-CN"/>
        </w:rPr>
        <w:t>展览活动</w:t>
      </w:r>
      <w:r>
        <w:rPr>
          <w:rFonts w:hint="eastAsia"/>
          <w:color w:val="000000"/>
          <w:szCs w:val="21"/>
          <w:highlight w:val="none"/>
        </w:rPr>
        <w:t>失误</w:t>
      </w:r>
      <w:r>
        <w:rPr>
          <w:rFonts w:hint="eastAsia"/>
          <w:color w:val="000000"/>
          <w:szCs w:val="21"/>
          <w:highlight w:val="none"/>
          <w:lang w:val="en-US" w:eastAsia="zh-CN"/>
        </w:rPr>
        <w:t>或安全事故</w:t>
      </w:r>
      <w:r>
        <w:rPr>
          <w:rFonts w:hint="eastAsia"/>
          <w:color w:val="000000"/>
          <w:szCs w:val="21"/>
          <w:highlight w:val="none"/>
        </w:rPr>
        <w:t>的。</w:t>
      </w:r>
    </w:p>
    <w:p>
      <w:pPr>
        <w:spacing w:line="440" w:lineRule="exact"/>
        <w:ind w:firstLine="420" w:firstLineChars="200"/>
        <w:rPr>
          <w:color w:val="000000"/>
          <w:szCs w:val="21"/>
          <w:highlight w:val="none"/>
        </w:rPr>
      </w:pPr>
      <w:r>
        <w:rPr>
          <w:rFonts w:hint="eastAsia"/>
          <w:color w:val="000000"/>
          <w:szCs w:val="21"/>
          <w:highlight w:val="none"/>
        </w:rPr>
        <w:t>3)除不可抗力因素外，未按合同约定</w:t>
      </w:r>
      <w:r>
        <w:rPr>
          <w:rFonts w:hint="eastAsia"/>
          <w:color w:val="000000"/>
          <w:szCs w:val="21"/>
          <w:highlight w:val="none"/>
          <w:lang w:val="en-US" w:eastAsia="zh-CN"/>
        </w:rPr>
        <w:t>时间提供满足要求的投影仪</w:t>
      </w:r>
      <w:r>
        <w:rPr>
          <w:rFonts w:hint="eastAsia"/>
          <w:color w:val="000000"/>
          <w:szCs w:val="21"/>
          <w:highlight w:val="none"/>
        </w:rPr>
        <w:t>以致给甲方带来影响的。</w:t>
      </w:r>
    </w:p>
    <w:p>
      <w:pPr>
        <w:spacing w:line="440" w:lineRule="exact"/>
        <w:ind w:firstLine="420" w:firstLineChars="200"/>
        <w:rPr>
          <w:color w:val="000000"/>
          <w:szCs w:val="21"/>
          <w:highlight w:val="none"/>
        </w:rPr>
      </w:pPr>
      <w:r>
        <w:rPr>
          <w:rFonts w:hint="eastAsia"/>
          <w:color w:val="000000"/>
          <w:szCs w:val="21"/>
          <w:highlight w:val="none"/>
        </w:rPr>
        <w:t>4)乙方无正当理由提前解除本合同的。</w:t>
      </w:r>
    </w:p>
    <w:p>
      <w:pPr>
        <w:spacing w:line="440" w:lineRule="exact"/>
        <w:ind w:firstLine="420" w:firstLineChars="200"/>
        <w:rPr>
          <w:color w:val="000000"/>
          <w:szCs w:val="21"/>
          <w:highlight w:val="none"/>
        </w:rPr>
      </w:pPr>
      <w:r>
        <w:rPr>
          <w:rFonts w:hint="eastAsia"/>
          <w:color w:val="000000"/>
          <w:szCs w:val="21"/>
          <w:highlight w:val="none"/>
          <w:lang w:val="en-US" w:eastAsia="zh-CN"/>
        </w:rPr>
        <w:t>5</w:t>
      </w:r>
      <w:r>
        <w:rPr>
          <w:rFonts w:hint="eastAsia"/>
          <w:color w:val="000000"/>
          <w:szCs w:val="21"/>
          <w:highlight w:val="none"/>
        </w:rPr>
        <w:t>)其它违反本合同约定的行为。</w:t>
      </w:r>
    </w:p>
    <w:p>
      <w:pPr>
        <w:spacing w:line="360" w:lineRule="auto"/>
        <w:rPr>
          <w:b/>
          <w:color w:val="000000"/>
          <w:szCs w:val="21"/>
          <w:highlight w:val="none"/>
        </w:rPr>
      </w:pPr>
      <w:r>
        <w:rPr>
          <w:rFonts w:hint="eastAsia"/>
          <w:b/>
          <w:color w:val="000000"/>
          <w:szCs w:val="21"/>
          <w:highlight w:val="none"/>
        </w:rPr>
        <w:t>七、其他条款</w:t>
      </w:r>
    </w:p>
    <w:p>
      <w:pPr>
        <w:spacing w:line="360" w:lineRule="auto"/>
        <w:ind w:firstLine="420" w:firstLineChars="200"/>
        <w:rPr>
          <w:bCs/>
          <w:color w:val="000000"/>
          <w:szCs w:val="21"/>
          <w:highlight w:val="none"/>
        </w:rPr>
      </w:pPr>
      <w:r>
        <w:rPr>
          <w:rFonts w:hint="eastAsia"/>
          <w:bCs/>
          <w:color w:val="000000"/>
          <w:szCs w:val="21"/>
          <w:highlight w:val="none"/>
        </w:rPr>
        <w:t>1、合同生效及其效力应符合《中华人民共和国民法典》有关规定。</w:t>
      </w:r>
    </w:p>
    <w:p>
      <w:pPr>
        <w:spacing w:line="360" w:lineRule="auto"/>
        <w:rPr>
          <w:color w:val="000000"/>
          <w:szCs w:val="21"/>
          <w:highlight w:val="none"/>
        </w:rPr>
      </w:pPr>
      <w:r>
        <w:rPr>
          <w:rFonts w:hint="eastAsia"/>
          <w:color w:val="000000"/>
          <w:szCs w:val="21"/>
          <w:highlight w:val="none"/>
        </w:rPr>
        <w:t xml:space="preserve">    </w:t>
      </w:r>
      <w:r>
        <w:rPr>
          <w:color w:val="000000"/>
          <w:szCs w:val="21"/>
          <w:highlight w:val="none"/>
        </w:rPr>
        <w:t>2</w:t>
      </w:r>
      <w:r>
        <w:rPr>
          <w:rFonts w:hint="eastAsia"/>
          <w:color w:val="000000"/>
          <w:szCs w:val="21"/>
          <w:highlight w:val="none"/>
        </w:rPr>
        <w:t>、本合同壹式肆份，甲方执贰份，乙方执贰份，双方签字盖章即生效，具有同等法律效力。</w:t>
      </w:r>
    </w:p>
    <w:p>
      <w:pPr>
        <w:spacing w:line="360" w:lineRule="auto"/>
        <w:ind w:firstLine="420" w:firstLineChars="200"/>
        <w:rPr>
          <w:color w:val="000000"/>
          <w:szCs w:val="21"/>
          <w:highlight w:val="none"/>
        </w:rPr>
      </w:pPr>
      <w:r>
        <w:rPr>
          <w:color w:val="000000"/>
          <w:szCs w:val="21"/>
          <w:highlight w:val="none"/>
        </w:rPr>
        <w:t>3</w:t>
      </w:r>
      <w:r>
        <w:rPr>
          <w:rFonts w:hint="eastAsia"/>
          <w:color w:val="000000"/>
          <w:szCs w:val="21"/>
          <w:highlight w:val="none"/>
        </w:rPr>
        <w:t>、执行本合同发生争议时，由双方协商解决，在60天内甲乙双方协商不能达成协议的，任何一方可向甲方</w:t>
      </w:r>
      <w:r>
        <w:rPr>
          <w:rFonts w:hint="eastAsia"/>
          <w:color w:val="000000"/>
          <w:szCs w:val="21"/>
          <w:highlight w:val="none"/>
          <w:lang w:val="en-US" w:eastAsia="zh-CN"/>
        </w:rPr>
        <w:t>住所地</w:t>
      </w:r>
      <w:r>
        <w:rPr>
          <w:rFonts w:hint="eastAsia"/>
          <w:color w:val="000000"/>
          <w:szCs w:val="21"/>
          <w:highlight w:val="none"/>
        </w:rPr>
        <w:t>有管辖权的人民法院提请诉讼解决。</w:t>
      </w:r>
    </w:p>
    <w:p>
      <w:pPr>
        <w:spacing w:line="360" w:lineRule="auto"/>
        <w:ind w:firstLine="420" w:firstLineChars="200"/>
        <w:rPr>
          <w:color w:val="000000"/>
          <w:szCs w:val="21"/>
          <w:highlight w:val="none"/>
        </w:rPr>
      </w:pPr>
      <w:r>
        <w:rPr>
          <w:rFonts w:hint="eastAsia"/>
          <w:color w:val="000000"/>
          <w:szCs w:val="21"/>
          <w:highlight w:val="none"/>
          <w:lang w:val="en-US" w:eastAsia="zh-CN"/>
        </w:rPr>
        <w:t>4</w:t>
      </w:r>
      <w:r>
        <w:rPr>
          <w:rFonts w:hint="eastAsia"/>
          <w:color w:val="000000"/>
          <w:szCs w:val="21"/>
          <w:highlight w:val="none"/>
        </w:rPr>
        <w:t>、本合同条件未尽事宜依照《中华人民共和国民法典》，由两方共同协商确定。</w:t>
      </w:r>
    </w:p>
    <w:p>
      <w:pPr>
        <w:spacing w:line="360" w:lineRule="auto"/>
        <w:ind w:firstLine="420" w:firstLineChars="200"/>
        <w:jc w:val="center"/>
        <w:rPr>
          <w:color w:val="000000"/>
          <w:szCs w:val="21"/>
          <w:highlight w:val="none"/>
        </w:rPr>
      </w:pPr>
      <w:r>
        <w:rPr>
          <w:rFonts w:hint="eastAsia"/>
          <w:color w:val="000000"/>
          <w:szCs w:val="21"/>
          <w:highlight w:val="none"/>
        </w:rPr>
        <w:t>（以下无正文）</w:t>
      </w:r>
    </w:p>
    <w:p>
      <w:pPr>
        <w:spacing w:line="360" w:lineRule="auto"/>
        <w:ind w:firstLine="420" w:firstLineChars="200"/>
        <w:jc w:val="center"/>
        <w:rPr>
          <w:color w:val="000000"/>
          <w:szCs w:val="21"/>
          <w:highlight w:val="none"/>
        </w:rPr>
      </w:pPr>
      <w:r>
        <w:rPr>
          <w:rFonts w:hint="eastAsia"/>
          <w:color w:val="000000"/>
          <w:szCs w:val="21"/>
          <w:highlight w:val="none"/>
        </w:rPr>
        <w:t>（以上无正文）</w:t>
      </w:r>
    </w:p>
    <w:p>
      <w:pPr>
        <w:spacing w:line="360" w:lineRule="auto"/>
        <w:rPr>
          <w:color w:val="000000"/>
          <w:szCs w:val="21"/>
          <w:highlight w:val="none"/>
        </w:rPr>
      </w:pPr>
    </w:p>
    <w:p>
      <w:pPr>
        <w:spacing w:line="360" w:lineRule="auto"/>
        <w:rPr>
          <w:color w:val="000000"/>
          <w:szCs w:val="21"/>
          <w:highlight w:val="none"/>
        </w:rPr>
      </w:pPr>
      <w:r>
        <w:rPr>
          <w:rFonts w:hint="eastAsia"/>
          <w:color w:val="000000"/>
          <w:szCs w:val="21"/>
          <w:highlight w:val="none"/>
        </w:rPr>
        <w:t xml:space="preserve">甲    方：重庆山水城文化旅游发展有限公司                      </w:t>
      </w:r>
    </w:p>
    <w:p>
      <w:pPr>
        <w:spacing w:line="360" w:lineRule="auto"/>
        <w:rPr>
          <w:color w:val="000000"/>
          <w:szCs w:val="21"/>
          <w:highlight w:val="none"/>
        </w:rPr>
      </w:pPr>
      <w:r>
        <w:rPr>
          <w:rFonts w:hint="eastAsia"/>
          <w:color w:val="000000"/>
          <w:szCs w:val="21"/>
          <w:highlight w:val="none"/>
        </w:rPr>
        <w:t>法定代表人（授权委托人）：</w:t>
      </w:r>
    </w:p>
    <w:p>
      <w:pPr>
        <w:spacing w:line="360" w:lineRule="auto"/>
        <w:rPr>
          <w:color w:val="000000"/>
          <w:szCs w:val="21"/>
          <w:highlight w:val="none"/>
        </w:rPr>
      </w:pPr>
    </w:p>
    <w:p>
      <w:pPr>
        <w:spacing w:line="360" w:lineRule="auto"/>
        <w:rPr>
          <w:rFonts w:hint="default" w:eastAsia="宋体"/>
          <w:color w:val="000000"/>
          <w:szCs w:val="21"/>
          <w:highlight w:val="none"/>
          <w:lang w:val="en-US" w:eastAsia="zh-CN"/>
        </w:rPr>
      </w:pPr>
      <w:r>
        <w:rPr>
          <w:rFonts w:hint="eastAsia"/>
          <w:color w:val="000000"/>
          <w:szCs w:val="21"/>
          <w:highlight w:val="none"/>
        </w:rPr>
        <w:t>经 办 人：                  经办部门负责人：</w:t>
      </w:r>
      <w:r>
        <w:rPr>
          <w:rFonts w:hint="eastAsia"/>
          <w:color w:val="000000"/>
          <w:szCs w:val="21"/>
          <w:highlight w:val="none"/>
          <w:lang w:val="en-US" w:eastAsia="zh-CN"/>
        </w:rPr>
        <w:t xml:space="preserve">           分管领导：</w:t>
      </w:r>
    </w:p>
    <w:p>
      <w:pPr>
        <w:spacing w:line="360" w:lineRule="auto"/>
        <w:rPr>
          <w:color w:val="000000"/>
          <w:szCs w:val="21"/>
          <w:highlight w:val="none"/>
        </w:rPr>
      </w:pPr>
      <w:r>
        <w:rPr>
          <w:rFonts w:hint="eastAsia"/>
          <w:color w:val="000000"/>
          <w:szCs w:val="21"/>
          <w:highlight w:val="none"/>
        </w:rPr>
        <w:t>电    话：                  电子邮件：</w:t>
      </w:r>
    </w:p>
    <w:p>
      <w:pPr>
        <w:spacing w:line="360" w:lineRule="auto"/>
        <w:rPr>
          <w:color w:val="000000"/>
          <w:szCs w:val="21"/>
          <w:highlight w:val="none"/>
        </w:rPr>
      </w:pPr>
      <w:r>
        <w:rPr>
          <w:rFonts w:hint="eastAsia"/>
          <w:color w:val="000000"/>
          <w:szCs w:val="21"/>
          <w:highlight w:val="none"/>
        </w:rPr>
        <w:t xml:space="preserve">送达地址：                  邮政编码：          </w:t>
      </w:r>
    </w:p>
    <w:p>
      <w:pPr>
        <w:spacing w:line="360" w:lineRule="auto"/>
        <w:rPr>
          <w:color w:val="000000"/>
          <w:szCs w:val="21"/>
          <w:highlight w:val="none"/>
        </w:rPr>
      </w:pPr>
      <w:r>
        <w:rPr>
          <w:rFonts w:hint="eastAsia"/>
          <w:color w:val="000000"/>
          <w:szCs w:val="21"/>
          <w:highlight w:val="none"/>
        </w:rPr>
        <w:t>签订时间：</w:t>
      </w:r>
    </w:p>
    <w:p>
      <w:pPr>
        <w:spacing w:line="360" w:lineRule="auto"/>
        <w:rPr>
          <w:color w:val="000000"/>
          <w:szCs w:val="21"/>
          <w:highlight w:val="none"/>
        </w:rPr>
      </w:pPr>
      <w:r>
        <w:rPr>
          <w:color w:val="000000"/>
          <w:szCs w:val="21"/>
          <w:highlight w:val="none"/>
        </w:rPr>
        <w:t xml:space="preserve"> </w:t>
      </w:r>
    </w:p>
    <w:p>
      <w:pPr>
        <w:spacing w:line="360" w:lineRule="auto"/>
        <w:rPr>
          <w:color w:val="000000"/>
          <w:szCs w:val="21"/>
          <w:highlight w:val="none"/>
        </w:rPr>
      </w:pPr>
      <w:r>
        <w:rPr>
          <w:rFonts w:hint="eastAsia"/>
          <w:color w:val="000000"/>
          <w:szCs w:val="21"/>
          <w:highlight w:val="none"/>
        </w:rPr>
        <w:t xml:space="preserve">乙   方：                  </w:t>
      </w:r>
    </w:p>
    <w:p>
      <w:pPr>
        <w:spacing w:line="360" w:lineRule="auto"/>
        <w:rPr>
          <w:color w:val="000000"/>
          <w:szCs w:val="21"/>
          <w:highlight w:val="none"/>
        </w:rPr>
      </w:pPr>
      <w:r>
        <w:rPr>
          <w:rFonts w:hint="eastAsia"/>
          <w:color w:val="000000"/>
          <w:szCs w:val="21"/>
          <w:highlight w:val="none"/>
        </w:rPr>
        <w:t>法定代表人（授权委托人）：</w:t>
      </w:r>
    </w:p>
    <w:p>
      <w:pPr>
        <w:spacing w:line="360" w:lineRule="auto"/>
        <w:rPr>
          <w:color w:val="000000"/>
          <w:szCs w:val="21"/>
          <w:highlight w:val="none"/>
        </w:rPr>
      </w:pPr>
    </w:p>
    <w:p>
      <w:pPr>
        <w:spacing w:line="360" w:lineRule="auto"/>
        <w:rPr>
          <w:color w:val="000000"/>
          <w:szCs w:val="21"/>
          <w:highlight w:val="none"/>
        </w:rPr>
      </w:pPr>
      <w:r>
        <w:rPr>
          <w:rFonts w:hint="eastAsia"/>
          <w:color w:val="000000"/>
          <w:szCs w:val="21"/>
          <w:highlight w:val="none"/>
        </w:rPr>
        <w:t>经 办 人：                  经办部门负责人：</w:t>
      </w:r>
    </w:p>
    <w:p>
      <w:pPr>
        <w:spacing w:line="360" w:lineRule="auto"/>
        <w:rPr>
          <w:color w:val="000000"/>
          <w:szCs w:val="21"/>
          <w:highlight w:val="none"/>
        </w:rPr>
      </w:pPr>
      <w:r>
        <w:rPr>
          <w:rFonts w:hint="eastAsia"/>
          <w:color w:val="000000"/>
          <w:szCs w:val="21"/>
          <w:highlight w:val="none"/>
        </w:rPr>
        <w:t>电    话：                  电子邮件：</w:t>
      </w:r>
    </w:p>
    <w:p>
      <w:pPr>
        <w:spacing w:line="360" w:lineRule="auto"/>
        <w:rPr>
          <w:color w:val="000000"/>
          <w:szCs w:val="21"/>
          <w:highlight w:val="none"/>
        </w:rPr>
      </w:pPr>
      <w:r>
        <w:rPr>
          <w:rFonts w:hint="eastAsia"/>
          <w:color w:val="000000"/>
          <w:szCs w:val="21"/>
          <w:highlight w:val="none"/>
        </w:rPr>
        <w:t xml:space="preserve">送达地址：                  邮政编码：      </w:t>
      </w:r>
    </w:p>
    <w:p>
      <w:pPr>
        <w:spacing w:line="360" w:lineRule="auto"/>
        <w:rPr>
          <w:color w:val="000000"/>
          <w:szCs w:val="21"/>
          <w:highlight w:val="none"/>
        </w:rPr>
      </w:pPr>
      <w:r>
        <w:rPr>
          <w:rFonts w:hint="eastAsia"/>
          <w:color w:val="000000"/>
          <w:szCs w:val="21"/>
          <w:highlight w:val="none"/>
        </w:rPr>
        <w:t>签订时间：</w:t>
      </w:r>
    </w:p>
    <w:p>
      <w:pPr>
        <w:rPr>
          <w:highlight w:val="none"/>
        </w:rPr>
      </w:pPr>
    </w:p>
    <w:p>
      <w:pPr>
        <w:spacing w:line="360" w:lineRule="auto"/>
        <w:rPr>
          <w:color w:val="000000"/>
          <w:szCs w:val="21"/>
        </w:rPr>
      </w:pPr>
    </w:p>
    <w:p>
      <w:pPr>
        <w:spacing w:line="360" w:lineRule="auto"/>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rPr>
          <w:color w:val="000000"/>
          <w:szCs w:val="21"/>
        </w:rPr>
      </w:pPr>
    </w:p>
    <w:p>
      <w:pPr>
        <w:rPr>
          <w:color w:val="000000"/>
          <w:szCs w:val="21"/>
        </w:rPr>
      </w:pPr>
    </w:p>
    <w:p>
      <w:pPr>
        <w:pStyle w:val="2"/>
      </w:pPr>
    </w:p>
    <w:p>
      <w:pPr>
        <w:spacing w:line="360" w:lineRule="auto"/>
        <w:rPr>
          <w:color w:val="000000"/>
          <w:szCs w:val="21"/>
        </w:rPr>
      </w:pPr>
    </w:p>
    <w:p>
      <w:pPr>
        <w:spacing w:line="360" w:lineRule="auto"/>
        <w:rPr>
          <w:color w:val="000000"/>
          <w:szCs w:val="21"/>
        </w:rPr>
      </w:pPr>
    </w:p>
    <w:p>
      <w:pPr>
        <w:spacing w:line="360" w:lineRule="auto"/>
        <w:rPr>
          <w:color w:val="000000"/>
          <w:szCs w:val="21"/>
        </w:rPr>
      </w:pPr>
    </w:p>
    <w:p>
      <w:pPr>
        <w:rPr>
          <w:color w:val="auto"/>
          <w:highlight w:val="none"/>
        </w:rPr>
      </w:pPr>
    </w:p>
    <w:p>
      <w:pPr>
        <w:pStyle w:val="43"/>
        <w:rPr>
          <w:rFonts w:hint="eastAsia" w:ascii="宋体" w:hAnsi="宋体"/>
          <w:color w:val="auto"/>
          <w:szCs w:val="21"/>
          <w:highlight w:val="none"/>
        </w:rPr>
      </w:pPr>
    </w:p>
    <w:p>
      <w:pPr>
        <w:rPr>
          <w:rFonts w:hint="eastAsia" w:ascii="宋体" w:hAnsi="宋体"/>
          <w:color w:val="auto"/>
          <w:szCs w:val="21"/>
          <w:highlight w:val="none"/>
        </w:rPr>
      </w:pPr>
    </w:p>
    <w:p>
      <w:pPr>
        <w:pStyle w:val="3"/>
        <w:numPr>
          <w:ilvl w:val="0"/>
          <w:numId w:val="0"/>
        </w:numPr>
        <w:bidi w:val="0"/>
        <w:ind w:firstLine="2200" w:firstLineChars="500"/>
        <w:jc w:val="both"/>
        <w:rPr>
          <w:rFonts w:hint="default" w:eastAsia="黑体"/>
          <w:color w:val="auto"/>
          <w:highlight w:val="none"/>
          <w:lang w:val="en-US" w:eastAsia="zh-CN"/>
        </w:rPr>
      </w:pPr>
      <w:bookmarkStart w:id="69" w:name="_Toc13029"/>
      <w:r>
        <w:rPr>
          <w:rFonts w:hint="eastAsia"/>
          <w:color w:val="auto"/>
          <w:highlight w:val="none"/>
          <w:lang w:val="en-US" w:eastAsia="zh-CN"/>
        </w:rPr>
        <w:t xml:space="preserve">第五章  </w:t>
      </w:r>
      <w:bookmarkEnd w:id="69"/>
      <w:r>
        <w:rPr>
          <w:rFonts w:hint="eastAsia"/>
          <w:color w:val="auto"/>
          <w:highlight w:val="none"/>
          <w:lang w:val="en-US" w:eastAsia="zh-CN"/>
        </w:rPr>
        <w:t>投影仪参数要求</w:t>
      </w: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tbl>
      <w:tblPr>
        <w:tblStyle w:val="54"/>
        <w:tblW w:w="51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1173"/>
        <w:gridCol w:w="985"/>
        <w:gridCol w:w="4930"/>
        <w:gridCol w:w="804"/>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kern w:val="0"/>
                <w:sz w:val="18"/>
                <w:szCs w:val="18"/>
                <w:u w:val="none"/>
                <w:lang w:val="en-US" w:eastAsia="zh-CN" w:bidi="ar"/>
              </w:rPr>
            </w:pPr>
            <w:r>
              <w:rPr>
                <w:rFonts w:hint="eastAsia" w:ascii="方正仿宋_GBK" w:hAnsi="方正仿宋_GBK" w:eastAsia="方正仿宋_GBK" w:cs="方正仿宋_GBK"/>
                <w:b/>
                <w:bCs/>
                <w:i w:val="0"/>
                <w:iCs w:val="0"/>
                <w:color w:val="000000"/>
                <w:kern w:val="0"/>
                <w:sz w:val="18"/>
                <w:szCs w:val="18"/>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名称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品牌</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型号</w:t>
            </w:r>
          </w:p>
        </w:tc>
        <w:tc>
          <w:tcPr>
            <w:tcW w:w="2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参数明细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数量</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4"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A类</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投影仪</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光峰或不低于该品牌档次的其它品牌</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AL-DU835或满足品牌和参数要求的其它品牌型号</w:t>
            </w:r>
          </w:p>
        </w:tc>
        <w:tc>
          <w:tcPr>
            <w:tcW w:w="2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分辨率：≥1920×1200；光源：ALPD激光光源；亮度：7500-8300流明；对比度：≥2000,000：1；亮度均匀性：≥90%；镜头：标准镜头'1.23~1.97:1，支持0.62:1、0.8:1镜头可选；信号接口：输入：HDMI×2；VGA×1；DVI×1；控制接口：输入：RS232×1；RJ45*1（网络控制）；输出：IR 3D OUT×1；USB-A×1；M3×1（有线红外）；功耗：功耗≤550W，待机功耗≤0.5W。</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38台</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180" w:lineRule="exact"/>
              <w:rPr>
                <w:rFonts w:hint="default"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投影仪至少八成新及以上，租赁期间出现故障需及时进行更换</w:t>
            </w:r>
          </w:p>
        </w:tc>
      </w:tr>
    </w:tbl>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pStyle w:val="43"/>
        <w:rPr>
          <w:rFonts w:hint="eastAsia"/>
          <w:color w:val="auto"/>
          <w:highlight w:val="none"/>
        </w:rPr>
      </w:pPr>
    </w:p>
    <w:p>
      <w:pPr>
        <w:rPr>
          <w:rFonts w:hint="eastAsia" w:ascii="宋体" w:hAnsi="宋体" w:eastAsia="宋体" w:cs="宋体"/>
          <w:b w:val="0"/>
          <w:bCs/>
          <w:color w:val="auto"/>
          <w:sz w:val="21"/>
          <w:szCs w:val="21"/>
          <w:highlight w:val="none"/>
        </w:rPr>
      </w:pPr>
    </w:p>
    <w:p>
      <w:pPr>
        <w:pStyle w:val="21"/>
        <w:rPr>
          <w:rFonts w:hint="eastAsia" w:ascii="宋体" w:hAnsi="宋体" w:eastAsia="宋体" w:cs="宋体"/>
          <w:b w:val="0"/>
          <w:bCs/>
          <w:color w:val="auto"/>
          <w:sz w:val="21"/>
          <w:szCs w:val="21"/>
          <w:highlight w:val="none"/>
        </w:rPr>
      </w:pPr>
    </w:p>
    <w:p>
      <w:pPr>
        <w:rPr>
          <w:rFonts w:hint="eastAsia" w:ascii="宋体" w:hAnsi="宋体" w:eastAsia="宋体" w:cs="宋体"/>
          <w:b w:val="0"/>
          <w:bCs/>
          <w:color w:val="auto"/>
          <w:sz w:val="21"/>
          <w:szCs w:val="21"/>
          <w:highlight w:val="none"/>
        </w:rPr>
      </w:pPr>
    </w:p>
    <w:p>
      <w:pPr>
        <w:pStyle w:val="21"/>
        <w:rPr>
          <w:rFonts w:hint="eastAsia"/>
          <w:color w:val="auto"/>
          <w:highlight w:val="none"/>
        </w:rPr>
      </w:pPr>
    </w:p>
    <w:p>
      <w:pPr>
        <w:pStyle w:val="3"/>
        <w:numPr>
          <w:ilvl w:val="0"/>
          <w:numId w:val="0"/>
        </w:numPr>
        <w:bidi w:val="0"/>
        <w:ind w:firstLine="3080" w:firstLineChars="700"/>
        <w:jc w:val="left"/>
        <w:rPr>
          <w:color w:val="auto"/>
          <w:highlight w:val="none"/>
        </w:rPr>
      </w:pPr>
      <w:bookmarkStart w:id="70" w:name="_Toc21615"/>
      <w:r>
        <w:rPr>
          <w:rFonts w:hint="eastAsia"/>
          <w:color w:val="auto"/>
          <w:highlight w:val="none"/>
          <w:lang w:val="en-US" w:eastAsia="zh-CN"/>
        </w:rPr>
        <w:t xml:space="preserve">第六章  </w:t>
      </w:r>
      <w:r>
        <w:rPr>
          <w:rFonts w:hint="eastAsia"/>
          <w:color w:val="auto"/>
          <w:highlight w:val="none"/>
          <w:lang w:eastAsia="zh-CN"/>
        </w:rPr>
        <w:t>参选</w:t>
      </w:r>
      <w:r>
        <w:rPr>
          <w:rFonts w:hint="eastAsia"/>
          <w:color w:val="auto"/>
          <w:highlight w:val="none"/>
        </w:rPr>
        <w:t>文件格式</w:t>
      </w:r>
      <w:bookmarkEnd w:id="31"/>
      <w:bookmarkEnd w:id="32"/>
      <w:bookmarkEnd w:id="70"/>
    </w:p>
    <w:p>
      <w:pPr>
        <w:tabs>
          <w:tab w:val="left" w:pos="2580"/>
          <w:tab w:val="left" w:pos="5940"/>
        </w:tabs>
        <w:autoSpaceDE w:val="0"/>
        <w:autoSpaceDN w:val="0"/>
        <w:adjustRightInd w:val="0"/>
        <w:snapToGrid w:val="0"/>
        <w:spacing w:line="360" w:lineRule="auto"/>
        <w:jc w:val="left"/>
        <w:outlineLvl w:val="2"/>
        <w:rPr>
          <w:rFonts w:hint="eastAsia" w:ascii="宋体" w:hAnsi="宋体" w:cs="MingLiU"/>
          <w:color w:val="auto"/>
          <w:kern w:val="0"/>
          <w:sz w:val="24"/>
          <w:highlight w:val="none"/>
        </w:rPr>
      </w:pPr>
    </w:p>
    <w:p>
      <w:pPr>
        <w:autoSpaceDE w:val="0"/>
        <w:autoSpaceDN w:val="0"/>
        <w:adjustRightInd w:val="0"/>
        <w:spacing w:before="9" w:line="313" w:lineRule="auto"/>
        <w:ind w:right="177" w:firstLine="464" w:firstLineChars="221"/>
        <w:rPr>
          <w:rFonts w:hint="eastAsia"/>
          <w:color w:val="auto"/>
          <w:szCs w:val="21"/>
          <w:highlight w:val="none"/>
        </w:rPr>
      </w:pPr>
    </w:p>
    <w:p>
      <w:pPr>
        <w:autoSpaceDE w:val="0"/>
        <w:autoSpaceDN w:val="0"/>
        <w:adjustRightInd w:val="0"/>
        <w:spacing w:before="9" w:line="313" w:lineRule="auto"/>
        <w:ind w:right="177" w:firstLine="464" w:firstLineChars="221"/>
        <w:rPr>
          <w:rFonts w:hint="eastAsia"/>
          <w:color w:val="auto"/>
          <w:szCs w:val="21"/>
          <w:highlight w:val="none"/>
        </w:rPr>
      </w:pPr>
    </w:p>
    <w:p>
      <w:pPr>
        <w:tabs>
          <w:tab w:val="left" w:pos="2580"/>
          <w:tab w:val="left" w:pos="5940"/>
        </w:tabs>
        <w:autoSpaceDE w:val="0"/>
        <w:autoSpaceDN w:val="0"/>
        <w:adjustRightInd w:val="0"/>
        <w:snapToGrid w:val="0"/>
        <w:spacing w:line="360" w:lineRule="auto"/>
        <w:jc w:val="left"/>
        <w:rPr>
          <w:rFonts w:hint="eastAsia" w:ascii="宋体" w:hAnsi="宋体"/>
          <w:color w:val="auto"/>
          <w:kern w:val="0"/>
          <w:sz w:val="28"/>
          <w:szCs w:val="28"/>
          <w:highlight w:val="none"/>
        </w:rPr>
      </w:pPr>
    </w:p>
    <w:p>
      <w:pPr>
        <w:pageBreakBefore/>
        <w:spacing w:line="360" w:lineRule="auto"/>
        <w:jc w:val="center"/>
        <w:outlineLvl w:val="1"/>
        <w:rPr>
          <w:rFonts w:hint="eastAsia" w:ascii="宋体" w:hAnsi="宋体"/>
          <w:color w:val="auto"/>
          <w:sz w:val="36"/>
          <w:szCs w:val="36"/>
          <w:highlight w:val="none"/>
        </w:rPr>
        <w:sectPr>
          <w:footerReference r:id="rId9" w:type="first"/>
          <w:footerReference r:id="rId8"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pageBreakBefore/>
        <w:spacing w:line="360" w:lineRule="auto"/>
        <w:jc w:val="center"/>
        <w:outlineLvl w:val="1"/>
        <w:rPr>
          <w:rFonts w:ascii="宋体" w:hAnsi="宋体"/>
          <w:color w:val="auto"/>
          <w:sz w:val="36"/>
          <w:szCs w:val="36"/>
          <w:highlight w:val="none"/>
        </w:rPr>
      </w:pPr>
      <w:r>
        <w:rPr>
          <w:rFonts w:hint="eastAsia" w:ascii="宋体" w:hAnsi="宋体"/>
          <w:color w:val="auto"/>
          <w:sz w:val="36"/>
          <w:szCs w:val="36"/>
          <w:highlight w:val="none"/>
          <w:lang w:val="en-US" w:eastAsia="zh-CN"/>
        </w:rPr>
        <w:t>一</w:t>
      </w:r>
      <w:r>
        <w:rPr>
          <w:rFonts w:hint="eastAsia" w:ascii="宋体" w:hAnsi="宋体"/>
          <w:color w:val="auto"/>
          <w:sz w:val="36"/>
          <w:szCs w:val="36"/>
          <w:highlight w:val="none"/>
        </w:rPr>
        <w:t>、</w:t>
      </w:r>
      <w:r>
        <w:rPr>
          <w:rFonts w:hint="eastAsia" w:ascii="宋体" w:hAnsi="宋体"/>
          <w:color w:val="auto"/>
          <w:sz w:val="36"/>
          <w:szCs w:val="36"/>
          <w:highlight w:val="none"/>
          <w:lang w:eastAsia="zh-CN"/>
        </w:rPr>
        <w:t>参选</w:t>
      </w:r>
      <w:r>
        <w:rPr>
          <w:rFonts w:hint="eastAsia" w:ascii="宋体" w:hAnsi="宋体"/>
          <w:color w:val="auto"/>
          <w:sz w:val="36"/>
          <w:szCs w:val="36"/>
          <w:highlight w:val="none"/>
        </w:rPr>
        <w:t>函部分</w:t>
      </w:r>
    </w:p>
    <w:p>
      <w:pPr>
        <w:spacing w:line="360" w:lineRule="auto"/>
        <w:jc w:val="center"/>
        <w:rPr>
          <w:rFonts w:ascii="宋体" w:hAnsi="宋体"/>
          <w:color w:val="auto"/>
          <w:highlight w:val="none"/>
        </w:rPr>
      </w:pPr>
    </w:p>
    <w:p>
      <w:pPr>
        <w:ind w:firstLine="260"/>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pStyle w:val="21"/>
        <w:rPr>
          <w:color w:val="auto"/>
          <w:highlight w:val="none"/>
        </w:rPr>
      </w:pPr>
    </w:p>
    <w:p>
      <w:pPr>
        <w:rPr>
          <w:color w:val="auto"/>
          <w:highlight w:val="none"/>
        </w:rPr>
      </w:pPr>
    </w:p>
    <w:p>
      <w:pPr>
        <w:spacing w:line="360" w:lineRule="auto"/>
        <w:jc w:val="center"/>
        <w:rPr>
          <w:rFonts w:hint="eastAsia" w:ascii="宋体" w:hAnsi="宋体"/>
          <w:color w:val="auto"/>
          <w:kern w:val="0"/>
          <w:sz w:val="32"/>
          <w:szCs w:val="32"/>
          <w:highlight w:val="none"/>
          <w:u w:val="single"/>
        </w:rPr>
      </w:pPr>
    </w:p>
    <w:p>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eastAsia="zh-CN"/>
        </w:rPr>
        <w:t>参选</w:t>
      </w:r>
      <w:r>
        <w:rPr>
          <w:rFonts w:hint="eastAsia" w:ascii="宋体" w:hAnsi="宋体"/>
          <w:color w:val="auto"/>
          <w:kern w:val="0"/>
          <w:sz w:val="72"/>
          <w:szCs w:val="72"/>
          <w:highlight w:val="none"/>
        </w:rPr>
        <w:t>文件</w:t>
      </w:r>
    </w:p>
    <w:p>
      <w:pPr>
        <w:autoSpaceDE w:val="0"/>
        <w:autoSpaceDN w:val="0"/>
        <w:adjustRightInd w:val="0"/>
        <w:snapToGrid w:val="0"/>
        <w:spacing w:line="360" w:lineRule="auto"/>
        <w:jc w:val="center"/>
        <w:rPr>
          <w:rFonts w:ascii="宋体" w:hAnsi="宋体"/>
          <w:b/>
          <w:bCs/>
          <w:color w:val="auto"/>
          <w:kern w:val="0"/>
          <w:sz w:val="40"/>
          <w:szCs w:val="40"/>
          <w:highlight w:val="none"/>
        </w:rPr>
      </w:pPr>
      <w:r>
        <w:rPr>
          <w:rFonts w:hint="eastAsia" w:ascii="宋体" w:hAnsi="宋体"/>
          <w:b/>
          <w:bCs/>
          <w:color w:val="auto"/>
          <w:kern w:val="0"/>
          <w:sz w:val="40"/>
          <w:szCs w:val="40"/>
          <w:highlight w:val="none"/>
          <w:lang w:eastAsia="zh-CN"/>
        </w:rPr>
        <w:t>参选</w:t>
      </w:r>
      <w:r>
        <w:rPr>
          <w:rFonts w:hint="eastAsia" w:ascii="宋体" w:hAnsi="宋体"/>
          <w:b/>
          <w:bCs/>
          <w:color w:val="auto"/>
          <w:kern w:val="0"/>
          <w:sz w:val="40"/>
          <w:szCs w:val="40"/>
          <w:highlight w:val="none"/>
        </w:rPr>
        <w:t>函部分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参选</w:t>
      </w:r>
      <w:r>
        <w:rPr>
          <w:rFonts w:hint="eastAsia" w:ascii="宋体" w:hAnsi="宋体"/>
          <w:color w:val="auto"/>
          <w:w w:val="99"/>
          <w:kern w:val="0"/>
          <w:sz w:val="28"/>
          <w:szCs w:val="28"/>
          <w:highlight w:val="none"/>
        </w:rPr>
        <w:t>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r>
        <w:rPr>
          <w:rFonts w:hint="eastAsia" w:ascii="宋体" w:hAnsi="宋体"/>
          <w:color w:val="auto"/>
          <w:kern w:val="0"/>
          <w:sz w:val="36"/>
          <w:szCs w:val="36"/>
          <w:highlight w:val="none"/>
        </w:rPr>
        <w:t>目  录</w:t>
      </w:r>
    </w:p>
    <w:p>
      <w:pPr>
        <w:rPr>
          <w:color w:val="auto"/>
          <w:highlight w:val="none"/>
        </w:rPr>
      </w:pPr>
    </w:p>
    <w:p>
      <w:pPr>
        <w:spacing w:line="360" w:lineRule="auto"/>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参选</w:t>
      </w:r>
      <w:r>
        <w:rPr>
          <w:rFonts w:hint="eastAsia" w:ascii="宋体" w:hAnsi="宋体"/>
          <w:bCs/>
          <w:color w:val="auto"/>
          <w:highlight w:val="none"/>
        </w:rPr>
        <w:t>函</w:t>
      </w:r>
    </w:p>
    <w:p>
      <w:pPr>
        <w:spacing w:line="360" w:lineRule="auto"/>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法定代表人身份证明及授权委托书</w:t>
      </w:r>
    </w:p>
    <w:p>
      <w:pPr>
        <w:spacing w:line="360" w:lineRule="auto"/>
        <w:rPr>
          <w:rFonts w:ascii="宋体" w:hAnsi="宋体"/>
          <w:bCs/>
          <w:color w:val="auto"/>
          <w:highlight w:val="none"/>
        </w:rPr>
      </w:pPr>
    </w:p>
    <w:p>
      <w:pPr>
        <w:autoSpaceDE w:val="0"/>
        <w:autoSpaceDN w:val="0"/>
        <w:adjustRightInd w:val="0"/>
        <w:spacing w:line="360" w:lineRule="auto"/>
        <w:ind w:firstLine="480" w:firstLineChars="200"/>
        <w:jc w:val="left"/>
        <w:rPr>
          <w:rFonts w:ascii="宋体" w:hAnsi="宋体"/>
          <w:color w:val="auto"/>
          <w:kern w:val="0"/>
          <w:sz w:val="24"/>
          <w:highlight w:val="none"/>
        </w:rPr>
      </w:pPr>
    </w:p>
    <w:p>
      <w:pPr>
        <w:autoSpaceDE w:val="0"/>
        <w:autoSpaceDN w:val="0"/>
        <w:adjustRightInd w:val="0"/>
        <w:spacing w:line="360" w:lineRule="auto"/>
        <w:ind w:firstLine="480" w:firstLineChars="200"/>
        <w:jc w:val="left"/>
        <w:rPr>
          <w:rFonts w:ascii="宋体" w:hAnsi="宋体"/>
          <w:color w:val="auto"/>
          <w:kern w:val="0"/>
          <w:sz w:val="24"/>
          <w:highlight w:val="none"/>
        </w:rPr>
      </w:pPr>
    </w:p>
    <w:p>
      <w:pPr>
        <w:autoSpaceDE w:val="0"/>
        <w:autoSpaceDN w:val="0"/>
        <w:adjustRightInd w:val="0"/>
        <w:spacing w:line="360" w:lineRule="auto"/>
        <w:ind w:firstLine="480" w:firstLineChars="200"/>
        <w:jc w:val="left"/>
        <w:rPr>
          <w:rFonts w:ascii="宋体" w:hAnsi="宋体"/>
          <w:color w:val="auto"/>
          <w:kern w:val="0"/>
          <w:sz w:val="24"/>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snapToGrid w:val="0"/>
        <w:spacing w:line="360" w:lineRule="auto"/>
        <w:jc w:val="center"/>
        <w:outlineLvl w:val="2"/>
        <w:rPr>
          <w:rFonts w:hint="eastAsia" w:ascii="宋体" w:hAnsi="宋体"/>
          <w:b/>
          <w:color w:val="auto"/>
          <w:highlight w:val="none"/>
        </w:rPr>
      </w:pPr>
      <w:bookmarkStart w:id="71" w:name="_Toc224103495"/>
      <w:bookmarkStart w:id="72" w:name="_Toc430530530"/>
      <w:bookmarkStart w:id="73" w:name="_Toc277082643"/>
      <w:bookmarkStart w:id="74" w:name="_Toc287607867"/>
      <w:bookmarkStart w:id="75" w:name="_Toc287620814"/>
      <w:bookmarkStart w:id="76" w:name="_Toc534185831"/>
      <w:bookmarkStart w:id="77" w:name="_Toc509218854"/>
      <w:r>
        <w:rPr>
          <w:rFonts w:ascii="宋体" w:hAnsi="宋体"/>
          <w:color w:val="auto"/>
          <w:highlight w:val="none"/>
        </w:rPr>
        <w:br w:type="page"/>
      </w:r>
      <w:bookmarkEnd w:id="71"/>
      <w:bookmarkEnd w:id="72"/>
      <w:bookmarkEnd w:id="73"/>
      <w:bookmarkEnd w:id="74"/>
      <w:bookmarkEnd w:id="75"/>
      <w:bookmarkEnd w:id="76"/>
      <w:bookmarkEnd w:id="77"/>
      <w:bookmarkStart w:id="78" w:name="_Toc14234"/>
      <w:bookmarkStart w:id="79" w:name="_Toc29416"/>
      <w:r>
        <w:rPr>
          <w:rFonts w:hint="eastAsia" w:ascii="宋体" w:hAnsi="宋体"/>
          <w:b/>
          <w:bCs/>
          <w:snapToGrid w:val="0"/>
          <w:color w:val="auto"/>
          <w:kern w:val="0"/>
          <w:sz w:val="28"/>
          <w:szCs w:val="28"/>
          <w:highlight w:val="none"/>
        </w:rPr>
        <w:t>1.</w:t>
      </w:r>
      <w:bookmarkEnd w:id="78"/>
      <w:bookmarkEnd w:id="79"/>
      <w:r>
        <w:rPr>
          <w:rFonts w:hint="eastAsia" w:ascii="宋体" w:hAnsi="宋体"/>
          <w:b/>
          <w:bCs/>
          <w:snapToGrid w:val="0"/>
          <w:color w:val="auto"/>
          <w:kern w:val="0"/>
          <w:sz w:val="28"/>
          <w:szCs w:val="28"/>
          <w:highlight w:val="none"/>
          <w:lang w:eastAsia="zh-CN"/>
        </w:rPr>
        <w:t>参选</w:t>
      </w:r>
      <w:r>
        <w:rPr>
          <w:rFonts w:hint="eastAsia" w:ascii="宋体" w:hAnsi="宋体"/>
          <w:b/>
          <w:bCs/>
          <w:snapToGrid w:val="0"/>
          <w:color w:val="auto"/>
          <w:kern w:val="0"/>
          <w:sz w:val="28"/>
          <w:szCs w:val="28"/>
          <w:highlight w:val="none"/>
        </w:rPr>
        <w:t>函</w:t>
      </w:r>
    </w:p>
    <w:p>
      <w:pPr>
        <w:tabs>
          <w:tab w:val="left" w:pos="2640"/>
        </w:tabs>
        <w:autoSpaceDE w:val="0"/>
        <w:autoSpaceDN w:val="0"/>
        <w:adjustRightInd w:val="0"/>
        <w:spacing w:line="360" w:lineRule="auto"/>
        <w:rPr>
          <w:rFonts w:ascii="宋体" w:hAnsi="宋体"/>
          <w:snapToGrid w:val="0"/>
          <w:color w:val="auto"/>
          <w:kern w:val="0"/>
          <w:szCs w:val="21"/>
          <w:highlight w:val="none"/>
        </w:rPr>
      </w:pPr>
      <w:bookmarkStart w:id="80" w:name="_Toc22723"/>
      <w:bookmarkStart w:id="81" w:name="_Toc15801"/>
      <w:r>
        <w:rPr>
          <w:rFonts w:ascii="宋体" w:hAnsi="宋体"/>
          <w:snapToGrid w:val="0"/>
          <w:color w:val="auto"/>
          <w:kern w:val="0"/>
          <w:szCs w:val="21"/>
          <w:highlight w:val="none"/>
          <w:u w:val="single"/>
        </w:rPr>
        <w:tab/>
      </w:r>
      <w:r>
        <w:rPr>
          <w:rFonts w:ascii="宋体" w:hAnsi="宋体"/>
          <w:snapToGrid w:val="0"/>
          <w:color w:val="auto"/>
          <w:kern w:val="0"/>
          <w:szCs w:val="21"/>
          <w:highlight w:val="none"/>
        </w:rPr>
        <w:t>（比选人名称）：</w:t>
      </w:r>
    </w:p>
    <w:p>
      <w:pPr>
        <w:numPr>
          <w:ilvl w:val="0"/>
          <w:numId w:val="4"/>
        </w:numPr>
        <w:tabs>
          <w:tab w:val="left" w:pos="2655"/>
          <w:tab w:val="left" w:pos="3520"/>
          <w:tab w:val="left" w:pos="4620"/>
          <w:tab w:val="left" w:pos="4920"/>
          <w:tab w:val="left" w:pos="5715"/>
          <w:tab w:val="left" w:pos="6945"/>
          <w:tab w:val="left" w:pos="798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（项目名称）</w:t>
      </w:r>
      <w:r>
        <w:rPr>
          <w:rFonts w:hint="eastAsia" w:ascii="宋体" w:hAnsi="宋体"/>
          <w:snapToGrid w:val="0"/>
          <w:color w:val="auto"/>
          <w:kern w:val="0"/>
          <w:szCs w:val="21"/>
          <w:highlight w:val="none"/>
          <w:lang w:eastAsia="zh-CN"/>
        </w:rPr>
        <w:t>公开</w:t>
      </w:r>
      <w:r>
        <w:rPr>
          <w:rFonts w:ascii="宋体" w:hAnsi="宋体"/>
          <w:snapToGrid w:val="0"/>
          <w:color w:val="auto"/>
          <w:kern w:val="0"/>
          <w:szCs w:val="21"/>
          <w:highlight w:val="none"/>
        </w:rPr>
        <w:t>比选文件的全部内容，愿意以人民币</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none"/>
          <w:lang w:val="en-US" w:eastAsia="zh-CN"/>
        </w:rPr>
        <w:t>元</w:t>
      </w:r>
      <w:r>
        <w:rPr>
          <w:rFonts w:ascii="宋体" w:hAnsi="宋体"/>
          <w:snapToGrid w:val="0"/>
          <w:color w:val="auto"/>
          <w:kern w:val="0"/>
          <w:szCs w:val="21"/>
          <w:highlight w:val="none"/>
        </w:rPr>
        <w:t>（大写</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参选</w:t>
      </w:r>
      <w:r>
        <w:rPr>
          <w:rFonts w:ascii="宋体" w:hAnsi="宋体"/>
          <w:snapToGrid w:val="0"/>
          <w:color w:val="auto"/>
          <w:kern w:val="0"/>
          <w:szCs w:val="21"/>
          <w:highlight w:val="none"/>
        </w:rPr>
        <w:t>总报价</w:t>
      </w:r>
      <w:r>
        <w:rPr>
          <w:rFonts w:hint="eastAsia" w:ascii="宋体" w:hAnsi="宋体"/>
          <w:snapToGrid w:val="0"/>
          <w:color w:val="auto"/>
          <w:kern w:val="0"/>
          <w:szCs w:val="21"/>
          <w:highlight w:val="none"/>
          <w:lang w:val="en-US" w:eastAsia="zh-CN"/>
        </w:rPr>
        <w:t>作为38台8000流明投影仪的月租赁费用</w:t>
      </w:r>
      <w:r>
        <w:rPr>
          <w:rFonts w:hint="eastAsia" w:ascii="宋体" w:hAnsi="宋体"/>
          <w:snapToGrid w:val="0"/>
          <w:color w:val="auto"/>
          <w:kern w:val="0"/>
          <w:szCs w:val="21"/>
          <w:highlight w:val="none"/>
          <w:u w:val="none"/>
          <w:lang w:val="en-US" w:eastAsia="zh-CN"/>
        </w:rPr>
        <w:t>，</w:t>
      </w:r>
      <w:r>
        <w:rPr>
          <w:rFonts w:hint="eastAsia"/>
          <w:color w:val="000000"/>
          <w:szCs w:val="21"/>
        </w:rPr>
        <w:t>费用包含：</w:t>
      </w:r>
      <w:r>
        <w:rPr>
          <w:rFonts w:hint="eastAsia"/>
          <w:color w:val="000000"/>
          <w:szCs w:val="21"/>
          <w:lang w:val="en-US" w:eastAsia="zh-CN"/>
        </w:rPr>
        <w:t>设备租赁期间的使用费、维护保养费、故障后的更换费用、设备上车并运输至比选人制定位置的费用、税金等本租赁范围内产生的所有费用</w:t>
      </w:r>
      <w:r>
        <w:rPr>
          <w:rFonts w:hint="eastAsia"/>
          <w:color w:val="000000"/>
          <w:szCs w:val="21"/>
          <w:lang w:eastAsia="zh-CN"/>
        </w:rPr>
        <w:t>。</w:t>
      </w:r>
      <w:r>
        <w:rPr>
          <w:rFonts w:hint="eastAsia"/>
          <w:color w:val="000000"/>
          <w:szCs w:val="21"/>
          <w:lang w:val="en-US" w:eastAsia="zh-CN"/>
        </w:rPr>
        <w:t>若租赁期达到3个月及以上，我方愿意以3个月的中选租赁总价        人民币</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none"/>
          <w:lang w:val="en-US" w:eastAsia="zh-CN"/>
        </w:rPr>
        <w:t>元</w:t>
      </w:r>
      <w:r>
        <w:rPr>
          <w:rFonts w:ascii="宋体" w:hAnsi="宋体"/>
          <w:snapToGrid w:val="0"/>
          <w:color w:val="auto"/>
          <w:kern w:val="0"/>
          <w:szCs w:val="21"/>
          <w:highlight w:val="none"/>
        </w:rPr>
        <w:t>（大写</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color w:val="000000"/>
          <w:szCs w:val="21"/>
          <w:lang w:val="en-US" w:eastAsia="zh-CN"/>
        </w:rPr>
        <w:t>出售给你方该批投影仪，资产属于你方。</w:t>
      </w:r>
    </w:p>
    <w:p>
      <w:pPr>
        <w:numPr>
          <w:ilvl w:val="0"/>
          <w:numId w:val="4"/>
        </w:numPr>
        <w:tabs>
          <w:tab w:val="left" w:pos="2655"/>
          <w:tab w:val="left" w:pos="3520"/>
          <w:tab w:val="left" w:pos="4620"/>
          <w:tab w:val="left" w:pos="4920"/>
          <w:tab w:val="left" w:pos="5715"/>
          <w:tab w:val="left" w:pos="6945"/>
          <w:tab w:val="left" w:pos="798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本方承诺</w:t>
      </w:r>
      <w:r>
        <w:rPr>
          <w:rFonts w:ascii="宋体" w:hAnsi="宋体"/>
          <w:snapToGrid w:val="0"/>
          <w:color w:val="auto"/>
          <w:kern w:val="0"/>
          <w:szCs w:val="21"/>
          <w:highlight w:val="none"/>
        </w:rPr>
        <w:t>按</w:t>
      </w:r>
      <w:r>
        <w:rPr>
          <w:rFonts w:ascii="宋体" w:hAnsi="宋体" w:cs="宋体"/>
          <w:color w:val="auto"/>
          <w:szCs w:val="21"/>
          <w:highlight w:val="none"/>
        </w:rPr>
        <w:t>合同约定</w:t>
      </w:r>
      <w:r>
        <w:rPr>
          <w:rFonts w:hint="eastAsia" w:ascii="宋体" w:hAnsi="宋体" w:cs="宋体"/>
          <w:color w:val="auto"/>
          <w:szCs w:val="21"/>
          <w:highlight w:val="none"/>
          <w:lang w:val="en-US" w:eastAsia="zh-CN"/>
        </w:rPr>
        <w:t>提供租赁服务</w:t>
      </w:r>
      <w:r>
        <w:rPr>
          <w:rFonts w:ascii="宋体" w:hAnsi="宋体"/>
          <w:snapToGrid w:val="0"/>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满足比选文件要求</w:t>
      </w:r>
      <w:r>
        <w:rPr>
          <w:rFonts w:hint="eastAsia" w:ascii="宋体" w:hAnsi="宋体"/>
          <w:color w:val="auto"/>
          <w:szCs w:val="21"/>
          <w:highlight w:val="none"/>
          <w:u w:val="single"/>
        </w:rPr>
        <w:t xml:space="preserve">  </w:t>
      </w:r>
      <w:r>
        <w:rPr>
          <w:rFonts w:ascii="宋体" w:hAnsi="宋体"/>
          <w:color w:val="auto"/>
          <w:szCs w:val="21"/>
          <w:highlight w:val="none"/>
        </w:rPr>
        <w:t>。</w:t>
      </w:r>
    </w:p>
    <w:p>
      <w:pPr>
        <w:autoSpaceDE w:val="0"/>
        <w:autoSpaceDN w:val="0"/>
        <w:adjustRightIn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我方承诺在</w:t>
      </w:r>
      <w:r>
        <w:rPr>
          <w:rFonts w:hint="eastAsia" w:ascii="宋体" w:hAnsi="宋体"/>
          <w:snapToGrid w:val="0"/>
          <w:color w:val="auto"/>
          <w:kern w:val="0"/>
          <w:szCs w:val="21"/>
          <w:highlight w:val="none"/>
          <w:lang w:eastAsia="zh-CN"/>
        </w:rPr>
        <w:t>参选</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lang w:eastAsia="zh-CN"/>
        </w:rPr>
        <w:t>参选</w:t>
      </w:r>
      <w:r>
        <w:rPr>
          <w:rFonts w:ascii="宋体" w:hAnsi="宋体"/>
          <w:snapToGrid w:val="0"/>
          <w:color w:val="auto"/>
          <w:kern w:val="0"/>
          <w:szCs w:val="21"/>
          <w:highlight w:val="none"/>
        </w:rPr>
        <w:t>文件。</w:t>
      </w:r>
    </w:p>
    <w:p>
      <w:pPr>
        <w:autoSpaceDE w:val="0"/>
        <w:autoSpaceDN w:val="0"/>
        <w:adjustRightIn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若</w:t>
      </w:r>
      <w:r>
        <w:rPr>
          <w:rFonts w:ascii="宋体" w:hAnsi="宋体"/>
          <w:snapToGrid w:val="0"/>
          <w:color w:val="auto"/>
          <w:kern w:val="0"/>
          <w:szCs w:val="21"/>
          <w:highlight w:val="none"/>
        </w:rPr>
        <w:t>我方中选：</w:t>
      </w:r>
    </w:p>
    <w:p>
      <w:pPr>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（1）我方承诺在收到中选通知书</w:t>
      </w:r>
      <w:r>
        <w:rPr>
          <w:rFonts w:hint="eastAsia" w:ascii="宋体" w:hAnsi="宋体"/>
          <w:snapToGrid w:val="0"/>
          <w:color w:val="auto"/>
          <w:kern w:val="0"/>
          <w:szCs w:val="21"/>
          <w:highlight w:val="none"/>
          <w:lang w:val="en-US" w:eastAsia="zh-CN"/>
        </w:rPr>
        <w:t>或者比选结果公示表</w:t>
      </w:r>
      <w:r>
        <w:rPr>
          <w:rFonts w:ascii="宋体" w:hAnsi="宋体"/>
          <w:snapToGrid w:val="0"/>
          <w:color w:val="auto"/>
          <w:kern w:val="0"/>
          <w:szCs w:val="21"/>
          <w:highlight w:val="none"/>
        </w:rPr>
        <w:t>后，在规定的期限内与你方签订合同。</w:t>
      </w:r>
    </w:p>
    <w:p>
      <w:pPr>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（2）我方承诺在合同约定的期限内完成全部合同</w:t>
      </w:r>
      <w:r>
        <w:rPr>
          <w:rFonts w:hint="eastAsia" w:ascii="宋体" w:hAnsi="宋体"/>
          <w:snapToGrid w:val="0"/>
          <w:color w:val="auto"/>
          <w:kern w:val="0"/>
          <w:szCs w:val="21"/>
          <w:highlight w:val="none"/>
        </w:rPr>
        <w:t>服务</w:t>
      </w:r>
      <w:r>
        <w:rPr>
          <w:rFonts w:ascii="宋体" w:hAnsi="宋体"/>
          <w:snapToGrid w:val="0"/>
          <w:color w:val="auto"/>
          <w:kern w:val="0"/>
          <w:szCs w:val="21"/>
          <w:highlight w:val="none"/>
        </w:rPr>
        <w:t>。</w:t>
      </w:r>
    </w:p>
    <w:p>
      <w:pPr>
        <w:autoSpaceDE w:val="0"/>
        <w:autoSpaceDN w:val="0"/>
        <w:adjustRightIn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6</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参选</w:t>
      </w:r>
      <w:r>
        <w:rPr>
          <w:rFonts w:ascii="宋体" w:hAnsi="宋体"/>
          <w:snapToGrid w:val="0"/>
          <w:color w:val="auto"/>
          <w:spacing w:val="-2"/>
          <w:kern w:val="0"/>
          <w:szCs w:val="21"/>
          <w:highlight w:val="none"/>
        </w:rPr>
        <w:t>文件及有关资料内容完整、真实和准确</w:t>
      </w:r>
      <w:r>
        <w:rPr>
          <w:rFonts w:ascii="宋体" w:hAnsi="宋体"/>
          <w:snapToGrid w:val="0"/>
          <w:color w:val="auto"/>
          <w:kern w:val="0"/>
          <w:szCs w:val="21"/>
          <w:highlight w:val="none"/>
        </w:rPr>
        <w:t>。同时我方承诺接受比选文件及附件、答疑及补遗通知中所有的内容。</w:t>
      </w:r>
    </w:p>
    <w:p>
      <w:pPr>
        <w:tabs>
          <w:tab w:val="left" w:pos="5985"/>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7</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（其他补充说明）。</w:t>
      </w:r>
    </w:p>
    <w:p>
      <w:pPr>
        <w:tabs>
          <w:tab w:val="left" w:pos="7140"/>
          <w:tab w:val="left" w:pos="7560"/>
          <w:tab w:val="left" w:pos="8300"/>
        </w:tabs>
        <w:autoSpaceDE w:val="0"/>
        <w:autoSpaceDN w:val="0"/>
        <w:adjustRightInd w:val="0"/>
        <w:spacing w:line="360" w:lineRule="auto"/>
        <w:ind w:firstLine="420" w:firstLineChars="200"/>
        <w:rPr>
          <w:rFonts w:hint="eastAsia" w:ascii="宋体" w:hAnsi="宋体"/>
          <w:snapToGrid w:val="0"/>
          <w:color w:val="auto"/>
          <w:kern w:val="0"/>
          <w:szCs w:val="21"/>
          <w:highlight w:val="none"/>
        </w:rPr>
      </w:pPr>
    </w:p>
    <w:p>
      <w:pPr>
        <w:tabs>
          <w:tab w:val="left" w:pos="7140"/>
          <w:tab w:val="left" w:pos="7560"/>
          <w:tab w:val="left" w:pos="8300"/>
        </w:tabs>
        <w:autoSpaceDE w:val="0"/>
        <w:autoSpaceDN w:val="0"/>
        <w:adjustRightInd w:val="0"/>
        <w:spacing w:line="360" w:lineRule="auto"/>
        <w:ind w:firstLine="420" w:firstLineChars="200"/>
        <w:rPr>
          <w:rFonts w:hint="eastAsia" w:ascii="宋体" w:hAnsi="宋体"/>
          <w:snapToGrid w:val="0"/>
          <w:color w:val="auto"/>
          <w:kern w:val="0"/>
          <w:szCs w:val="21"/>
          <w:highlight w:val="none"/>
        </w:rPr>
      </w:pP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  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（盖单位</w:t>
      </w:r>
      <w:r>
        <w:rPr>
          <w:rFonts w:hint="eastAsia" w:ascii="宋体" w:hAnsi="宋体"/>
          <w:snapToGrid w:val="0"/>
          <w:color w:val="auto"/>
          <w:kern w:val="0"/>
          <w:szCs w:val="21"/>
          <w:highlight w:val="none"/>
        </w:rPr>
        <w:t>公</w:t>
      </w:r>
      <w:r>
        <w:rPr>
          <w:rFonts w:ascii="宋体" w:hAnsi="宋体"/>
          <w:snapToGrid w:val="0"/>
          <w:color w:val="auto"/>
          <w:kern w:val="0"/>
          <w:szCs w:val="21"/>
          <w:highlight w:val="none"/>
        </w:rPr>
        <w:t xml:space="preserve">章） </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pPr>
        <w:tabs>
          <w:tab w:val="left" w:pos="7035"/>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电</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pStyle w:val="2"/>
        <w:rPr>
          <w:rFonts w:ascii="宋体" w:hAnsi="宋体"/>
          <w:color w:val="auto"/>
          <w:kern w:val="0"/>
          <w:szCs w:val="21"/>
          <w:highlight w:val="none"/>
        </w:rPr>
      </w:pPr>
    </w:p>
    <w:p>
      <w:pPr>
        <w:rPr>
          <w:rFonts w:ascii="宋体" w:hAnsi="宋体"/>
          <w:color w:val="auto"/>
          <w:kern w:val="0"/>
          <w:szCs w:val="21"/>
          <w:highlight w:val="none"/>
        </w:rPr>
      </w:pPr>
    </w:p>
    <w:p>
      <w:pPr>
        <w:pStyle w:val="2"/>
        <w:rPr>
          <w:rFonts w:ascii="宋体" w:hAnsi="宋体"/>
          <w:color w:val="auto"/>
          <w:kern w:val="0"/>
          <w:szCs w:val="21"/>
          <w:highlight w:val="none"/>
        </w:rPr>
      </w:pPr>
    </w:p>
    <w:p>
      <w:pPr>
        <w:rPr>
          <w:rFonts w:ascii="宋体" w:hAnsi="宋体"/>
          <w:color w:val="auto"/>
          <w:kern w:val="0"/>
          <w:szCs w:val="21"/>
          <w:highlight w:val="none"/>
        </w:rPr>
      </w:pPr>
    </w:p>
    <w:p>
      <w:pPr>
        <w:pStyle w:val="2"/>
        <w:rPr>
          <w:rFonts w:ascii="宋体" w:hAnsi="宋体"/>
          <w:color w:val="auto"/>
          <w:kern w:val="0"/>
          <w:szCs w:val="21"/>
          <w:highlight w:val="none"/>
        </w:rPr>
      </w:pPr>
    </w:p>
    <w:p>
      <w:pPr>
        <w:rPr>
          <w:rFonts w:ascii="宋体" w:hAnsi="宋体"/>
          <w:color w:val="auto"/>
          <w:kern w:val="0"/>
          <w:szCs w:val="21"/>
          <w:highlight w:val="none"/>
        </w:rPr>
      </w:pPr>
    </w:p>
    <w:p>
      <w:pPr>
        <w:pStyle w:val="2"/>
        <w:ind w:left="0" w:leftChars="0" w:firstLine="0" w:firstLineChars="0"/>
        <w:rPr>
          <w:rFonts w:hint="eastAsia" w:ascii="方正仿宋_GBK" w:hAnsi="方正仿宋_GBK" w:eastAsia="方正仿宋_GBK" w:cs="方正仿宋_GBK"/>
          <w:color w:val="auto"/>
          <w:kern w:val="0"/>
          <w:sz w:val="32"/>
          <w:szCs w:val="32"/>
          <w:highlight w:val="none"/>
          <w:lang w:val="en-US" w:eastAsia="zh-CN"/>
        </w:rPr>
      </w:pPr>
    </w:p>
    <w:p>
      <w:pPr>
        <w:rPr>
          <w:rFonts w:hint="eastAsia" w:ascii="方正仿宋_GBK" w:hAnsi="方正仿宋_GBK" w:eastAsia="方正仿宋_GBK" w:cs="方正仿宋_GBK"/>
          <w:color w:val="auto"/>
          <w:kern w:val="0"/>
          <w:sz w:val="32"/>
          <w:szCs w:val="32"/>
          <w:highlight w:val="none"/>
          <w:lang w:val="en-US" w:eastAsia="zh-CN"/>
        </w:rPr>
      </w:pPr>
    </w:p>
    <w:p>
      <w:pPr>
        <w:rPr>
          <w:rFonts w:hint="eastAsia"/>
          <w:color w:val="auto"/>
          <w:highlight w:val="none"/>
        </w:rPr>
      </w:pPr>
    </w:p>
    <w:p>
      <w:pPr>
        <w:pStyle w:val="2"/>
        <w:rPr>
          <w:rFonts w:hint="eastAsia"/>
          <w:color w:val="auto"/>
          <w:highlight w:val="none"/>
        </w:rPr>
      </w:pPr>
    </w:p>
    <w:p>
      <w:pPr>
        <w:rPr>
          <w:rFonts w:hint="eastAsia"/>
        </w:rPr>
      </w:pPr>
    </w:p>
    <w:p>
      <w:pPr>
        <w:pStyle w:val="21"/>
        <w:rPr>
          <w:color w:val="auto"/>
          <w:highlight w:val="none"/>
        </w:rPr>
      </w:pPr>
    </w:p>
    <w:p>
      <w:pPr>
        <w:pStyle w:val="21"/>
        <w:rPr>
          <w:color w:val="auto"/>
          <w:highlight w:val="none"/>
        </w:rPr>
      </w:pPr>
    </w:p>
    <w:p>
      <w:pPr>
        <w:spacing w:after="260"/>
        <w:jc w:val="center"/>
        <w:outlineLvl w:val="2"/>
        <w:rPr>
          <w:rFonts w:ascii="宋体" w:hAnsi="宋体"/>
          <w:snapToGrid w:val="0"/>
          <w:color w:val="auto"/>
          <w:kern w:val="0"/>
          <w:szCs w:val="21"/>
          <w:highlight w:val="none"/>
        </w:rPr>
      </w:pPr>
      <w:r>
        <w:rPr>
          <w:rFonts w:hint="eastAsia" w:ascii="宋体" w:hAnsi="宋体"/>
          <w:b/>
          <w:bCs/>
          <w:snapToGrid w:val="0"/>
          <w:color w:val="auto"/>
          <w:sz w:val="32"/>
          <w:szCs w:val="40"/>
          <w:highlight w:val="none"/>
        </w:rPr>
        <w:t>2.</w:t>
      </w:r>
      <w:r>
        <w:rPr>
          <w:rFonts w:ascii="宋体" w:hAnsi="宋体"/>
          <w:b/>
          <w:bCs/>
          <w:color w:val="auto"/>
          <w:sz w:val="32"/>
          <w:szCs w:val="40"/>
          <w:highlight w:val="none"/>
        </w:rPr>
        <w:t>法定代表人身份证明及授权委托书</w:t>
      </w:r>
      <w:bookmarkEnd w:id="80"/>
      <w:bookmarkEnd w:id="81"/>
    </w:p>
    <w:p>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人</w:t>
      </w:r>
      <w:r>
        <w:rPr>
          <w:rFonts w:ascii="宋体" w:hAnsi="宋体"/>
          <w:color w:val="auto"/>
          <w:kern w:val="0"/>
          <w:szCs w:val="21"/>
          <w:highlight w:val="none"/>
        </w:rPr>
        <w:t>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54"/>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pPr>
              <w:spacing w:line="360" w:lineRule="auto"/>
              <w:jc w:val="center"/>
              <w:rPr>
                <w:rFonts w:hint="eastAsia" w:ascii="宋体" w:hAnsi="宋体" w:cs="宋体"/>
                <w:b/>
                <w:color w:val="auto"/>
                <w:szCs w:val="21"/>
                <w:highlight w:val="none"/>
              </w:rPr>
            </w:pPr>
          </w:p>
        </w:tc>
      </w:tr>
    </w:tbl>
    <w:p>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54"/>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pPr>
              <w:spacing w:line="360" w:lineRule="auto"/>
              <w:jc w:val="center"/>
              <w:rPr>
                <w:rFonts w:hint="eastAsia" w:ascii="宋体" w:hAnsi="宋体" w:cs="宋体"/>
                <w:b/>
                <w:color w:val="auto"/>
                <w:szCs w:val="21"/>
                <w:highlight w:val="none"/>
              </w:rPr>
            </w:pPr>
          </w:p>
        </w:tc>
      </w:tr>
    </w:tbl>
    <w:p>
      <w:pPr>
        <w:rPr>
          <w:vanish/>
          <w:color w:val="auto"/>
          <w:highlight w:val="none"/>
        </w:rPr>
      </w:pPr>
    </w:p>
    <w:tbl>
      <w:tblPr>
        <w:tblStyle w:val="54"/>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pPr>
              <w:spacing w:line="360" w:lineRule="auto"/>
              <w:jc w:val="center"/>
              <w:rPr>
                <w:rFonts w:hint="eastAsia" w:ascii="宋体" w:hAnsi="宋体" w:cs="宋体"/>
                <w:b/>
                <w:color w:val="auto"/>
                <w:szCs w:val="21"/>
                <w:highlight w:val="none"/>
              </w:rPr>
            </w:pPr>
          </w:p>
        </w:tc>
      </w:tr>
    </w:tbl>
    <w:p>
      <w:pPr>
        <w:autoSpaceDE w:val="0"/>
        <w:autoSpaceDN w:val="0"/>
        <w:adjustRightInd w:val="0"/>
        <w:snapToGrid w:val="0"/>
        <w:spacing w:line="480" w:lineRule="auto"/>
        <w:jc w:val="left"/>
        <w:rPr>
          <w:rFonts w:hint="eastAsia" w:ascii="宋体" w:hAnsi="宋体"/>
          <w:color w:val="auto"/>
          <w:kern w:val="0"/>
          <w:sz w:val="20"/>
          <w:szCs w:val="20"/>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w:t>
      </w:r>
      <w:r>
        <w:rPr>
          <w:rFonts w:hint="eastAsia" w:ascii="宋体" w:hAnsi="宋体" w:cs="宋体"/>
          <w:b/>
          <w:bCs/>
          <w:color w:val="auto"/>
          <w:kern w:val="0"/>
          <w:szCs w:val="21"/>
          <w:highlight w:val="none"/>
          <w:lang w:eastAsia="zh-CN"/>
        </w:rPr>
        <w:t>参选</w:t>
      </w:r>
      <w:r>
        <w:rPr>
          <w:rFonts w:hint="eastAsia" w:ascii="宋体" w:hAnsi="宋体" w:cs="宋体"/>
          <w:b/>
          <w:bCs/>
          <w:color w:val="auto"/>
          <w:kern w:val="0"/>
          <w:szCs w:val="21"/>
          <w:highlight w:val="none"/>
        </w:rPr>
        <w:t>文件一并递交</w:t>
      </w:r>
      <w:r>
        <w:rPr>
          <w:rFonts w:ascii="宋体" w:hAnsi="宋体"/>
          <w:color w:val="auto"/>
          <w:highlight w:val="none"/>
        </w:rPr>
        <w:t>。</w:t>
      </w:r>
    </w:p>
    <w:p>
      <w:pPr>
        <w:rPr>
          <w:rFonts w:hint="eastAsia"/>
          <w:color w:val="auto"/>
          <w:sz w:val="36"/>
          <w:szCs w:val="44"/>
          <w:highlight w:val="none"/>
        </w:rPr>
      </w:pPr>
      <w:bookmarkStart w:id="82" w:name="_Toc277082656"/>
      <w:bookmarkStart w:id="83" w:name="_Toc42269745"/>
      <w:bookmarkStart w:id="84" w:name="_Toc430530545"/>
      <w:bookmarkStart w:id="85" w:name="_Toc16263"/>
      <w:bookmarkStart w:id="86" w:name="_Toc287607882"/>
      <w:bookmarkStart w:id="87" w:name="_Toc32678"/>
      <w:bookmarkStart w:id="88" w:name="_Toc224103510"/>
      <w:bookmarkStart w:id="89" w:name="_Toc287620829"/>
      <w:bookmarkStart w:id="90" w:name="_Toc14443"/>
    </w:p>
    <w:p>
      <w:pPr>
        <w:jc w:val="center"/>
        <w:outlineLvl w:val="1"/>
        <w:rPr>
          <w:rFonts w:hint="eastAsia"/>
          <w:color w:val="auto"/>
          <w:sz w:val="36"/>
          <w:szCs w:val="44"/>
          <w:highlight w:val="none"/>
        </w:rPr>
      </w:pPr>
    </w:p>
    <w:p>
      <w:pPr>
        <w:jc w:val="center"/>
        <w:outlineLvl w:val="1"/>
        <w:rPr>
          <w:rFonts w:hint="eastAsia"/>
          <w:color w:val="auto"/>
          <w:sz w:val="36"/>
          <w:szCs w:val="44"/>
          <w:highlight w:val="none"/>
        </w:rPr>
      </w:pPr>
    </w:p>
    <w:p>
      <w:pPr>
        <w:jc w:val="center"/>
        <w:outlineLvl w:val="1"/>
        <w:rPr>
          <w:rFonts w:hint="eastAsia"/>
          <w:color w:val="auto"/>
          <w:sz w:val="36"/>
          <w:szCs w:val="44"/>
          <w:highlight w:val="none"/>
        </w:rPr>
      </w:pPr>
    </w:p>
    <w:p>
      <w:pPr>
        <w:rPr>
          <w:rFonts w:hint="eastAsia"/>
          <w:color w:val="auto"/>
          <w:sz w:val="36"/>
          <w:szCs w:val="44"/>
          <w:highlight w:val="none"/>
        </w:rPr>
      </w:pPr>
    </w:p>
    <w:p>
      <w:pPr>
        <w:jc w:val="center"/>
        <w:outlineLvl w:val="1"/>
        <w:rPr>
          <w:rFonts w:hint="eastAsia"/>
          <w:color w:val="auto"/>
          <w:highlight w:val="none"/>
        </w:rPr>
      </w:pPr>
      <w:r>
        <w:rPr>
          <w:rFonts w:hint="eastAsia"/>
          <w:color w:val="auto"/>
          <w:sz w:val="36"/>
          <w:szCs w:val="44"/>
          <w:highlight w:val="none"/>
          <w:lang w:val="en-US" w:eastAsia="zh-CN"/>
        </w:rPr>
        <w:t>二</w:t>
      </w:r>
      <w:r>
        <w:rPr>
          <w:rFonts w:hint="eastAsia"/>
          <w:color w:val="auto"/>
          <w:sz w:val="36"/>
          <w:szCs w:val="44"/>
          <w:highlight w:val="none"/>
        </w:rPr>
        <w:t>、资格审查部分</w:t>
      </w:r>
      <w:r>
        <w:rPr>
          <w:rFonts w:hint="eastAsia"/>
          <w:color w:val="auto"/>
          <w:highlight w:val="none"/>
        </w:rPr>
        <w:br w:type="page"/>
      </w:r>
    </w:p>
    <w:p>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eastAsia="zh-CN"/>
        </w:rPr>
        <w:t>参选</w:t>
      </w:r>
      <w:r>
        <w:rPr>
          <w:rFonts w:hint="eastAsia" w:ascii="宋体" w:hAnsi="宋体"/>
          <w:color w:val="auto"/>
          <w:kern w:val="0"/>
          <w:sz w:val="72"/>
          <w:szCs w:val="72"/>
          <w:highlight w:val="none"/>
        </w:rPr>
        <w:t>文件</w:t>
      </w:r>
    </w:p>
    <w:p>
      <w:pPr>
        <w:autoSpaceDE w:val="0"/>
        <w:autoSpaceDN w:val="0"/>
        <w:adjustRightInd w:val="0"/>
        <w:snapToGrid w:val="0"/>
        <w:spacing w:line="360" w:lineRule="auto"/>
        <w:jc w:val="center"/>
        <w:rPr>
          <w:rFonts w:hint="eastAsia" w:ascii="宋体" w:hAnsi="宋体"/>
          <w:b/>
          <w:bCs/>
          <w:color w:val="auto"/>
          <w:kern w:val="0"/>
          <w:sz w:val="40"/>
          <w:szCs w:val="40"/>
          <w:highlight w:val="none"/>
        </w:rPr>
      </w:pPr>
      <w:r>
        <w:rPr>
          <w:rFonts w:hint="eastAsia" w:ascii="宋体" w:hAnsi="宋体"/>
          <w:b/>
          <w:bCs/>
          <w:color w:val="auto"/>
          <w:kern w:val="0"/>
          <w:sz w:val="40"/>
          <w:szCs w:val="40"/>
          <w:highlight w:val="none"/>
        </w:rPr>
        <w:t>（资格审查部分）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spacing w:val="1"/>
          <w:w w:val="99"/>
          <w:kern w:val="0"/>
          <w:sz w:val="28"/>
          <w:szCs w:val="28"/>
          <w:highlight w:val="none"/>
          <w:lang w:eastAsia="zh-CN"/>
        </w:rPr>
        <w:t>参选</w:t>
      </w:r>
      <w:r>
        <w:rPr>
          <w:rFonts w:hint="eastAsia" w:ascii="宋体" w:hAnsi="宋体"/>
          <w:color w:val="auto"/>
          <w:spacing w:val="1"/>
          <w:w w:val="99"/>
          <w:kern w:val="0"/>
          <w:sz w:val="28"/>
          <w:szCs w:val="28"/>
          <w:highlight w:val="none"/>
        </w:rPr>
        <w:t>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pPr>
        <w:spacing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bookmarkEnd w:id="82"/>
      <w:bookmarkEnd w:id="83"/>
      <w:bookmarkEnd w:id="84"/>
      <w:bookmarkEnd w:id="85"/>
      <w:bookmarkEnd w:id="86"/>
      <w:bookmarkEnd w:id="87"/>
      <w:bookmarkEnd w:id="88"/>
      <w:bookmarkEnd w:id="89"/>
      <w:bookmarkEnd w:id="90"/>
    </w:p>
    <w:p>
      <w:pPr>
        <w:jc w:val="center"/>
        <w:rPr>
          <w:rFonts w:hint="eastAsia"/>
          <w:color w:val="auto"/>
          <w:highlight w:val="none"/>
        </w:rPr>
      </w:pPr>
      <w:r>
        <w:rPr>
          <w:rFonts w:hint="eastAsia"/>
          <w:color w:val="auto"/>
          <w:highlight w:val="none"/>
        </w:rPr>
        <w:br w:type="page"/>
      </w:r>
      <w:r>
        <w:rPr>
          <w:rFonts w:hint="eastAsia"/>
          <w:color w:val="auto"/>
          <w:sz w:val="36"/>
          <w:szCs w:val="44"/>
          <w:highlight w:val="none"/>
        </w:rPr>
        <w:t>目  录</w:t>
      </w:r>
    </w:p>
    <w:p>
      <w:pPr>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rPr>
        <w:tab/>
      </w:r>
      <w:r>
        <w:rPr>
          <w:rFonts w:hint="eastAsia" w:ascii="宋体" w:hAnsi="宋体"/>
          <w:color w:val="auto"/>
          <w:szCs w:val="21"/>
          <w:highlight w:val="none"/>
        </w:rPr>
        <w:t>法定代表人身份证明及授权委托书</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2.</w:t>
      </w:r>
      <w:r>
        <w:rPr>
          <w:rFonts w:hint="eastAsia" w:ascii="宋体" w:hAnsi="宋体"/>
          <w:color w:val="auto"/>
          <w:szCs w:val="21"/>
          <w:highlight w:val="none"/>
        </w:rPr>
        <w:tab/>
      </w:r>
      <w:r>
        <w:rPr>
          <w:rFonts w:hint="eastAsia" w:ascii="宋体" w:hAnsi="宋体"/>
          <w:color w:val="auto"/>
          <w:szCs w:val="21"/>
          <w:highlight w:val="none"/>
          <w:lang w:eastAsia="zh-CN"/>
        </w:rPr>
        <w:t>参选</w:t>
      </w:r>
      <w:r>
        <w:rPr>
          <w:rFonts w:hint="eastAsia" w:ascii="宋体" w:hAnsi="宋体"/>
          <w:color w:val="auto"/>
          <w:szCs w:val="21"/>
          <w:highlight w:val="none"/>
        </w:rPr>
        <w:t>人</w:t>
      </w:r>
      <w:r>
        <w:rPr>
          <w:rFonts w:hint="eastAsia" w:ascii="宋体" w:hAnsi="宋体"/>
          <w:color w:val="auto"/>
          <w:szCs w:val="21"/>
          <w:highlight w:val="none"/>
          <w:lang w:val="en-US" w:eastAsia="zh-CN"/>
        </w:rPr>
        <w:t>营业执照</w:t>
      </w:r>
    </w:p>
    <w:p>
      <w:pPr>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lang w:eastAsia="zh-CN"/>
        </w:rPr>
        <w:t>参选</w:t>
      </w:r>
      <w:r>
        <w:rPr>
          <w:rFonts w:hint="eastAsia" w:ascii="宋体" w:hAnsi="宋体"/>
          <w:color w:val="auto"/>
          <w:szCs w:val="21"/>
          <w:highlight w:val="none"/>
        </w:rPr>
        <w:t>截止日</w:t>
      </w:r>
      <w:r>
        <w:rPr>
          <w:rFonts w:hint="eastAsia" w:ascii="宋体" w:hAnsi="宋体"/>
          <w:color w:val="auto"/>
          <w:szCs w:val="21"/>
          <w:highlight w:val="none"/>
          <w:lang w:eastAsia="zh-CN"/>
        </w:rPr>
        <w:t>参选</w:t>
      </w:r>
      <w:r>
        <w:rPr>
          <w:rFonts w:hint="eastAsia" w:ascii="宋体" w:hAnsi="宋体"/>
          <w:color w:val="auto"/>
          <w:szCs w:val="21"/>
          <w:highlight w:val="none"/>
        </w:rPr>
        <w:t>资格情况</w:t>
      </w:r>
    </w:p>
    <w:p>
      <w:pPr>
        <w:rPr>
          <w:color w:val="auto"/>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其他资料</w:t>
      </w:r>
      <w:r>
        <w:rPr>
          <w:rFonts w:ascii="宋体" w:hAnsi="宋体"/>
          <w:color w:val="auto"/>
          <w:szCs w:val="21"/>
          <w:highlight w:val="none"/>
        </w:rPr>
        <w:tab/>
      </w:r>
      <w:r>
        <w:rPr>
          <w:color w:val="auto"/>
          <w:highlight w:val="none"/>
        </w:rPr>
        <w:br w:type="page"/>
      </w:r>
    </w:p>
    <w:p>
      <w:pPr>
        <w:spacing w:after="260"/>
        <w:jc w:val="center"/>
        <w:outlineLvl w:val="2"/>
        <w:rPr>
          <w:rFonts w:ascii="宋体" w:hAnsi="宋体"/>
          <w:snapToGrid w:val="0"/>
          <w:color w:val="auto"/>
          <w:kern w:val="0"/>
          <w:szCs w:val="21"/>
          <w:highlight w:val="none"/>
        </w:rPr>
      </w:pPr>
      <w:bookmarkStart w:id="91" w:name="_Toc23302"/>
      <w:bookmarkStart w:id="92" w:name="_Toc18837"/>
      <w:bookmarkStart w:id="93" w:name="_Toc42269747"/>
      <w:bookmarkStart w:id="94" w:name="_Toc12182"/>
      <w:bookmarkStart w:id="95" w:name="_Toc277082659"/>
      <w:bookmarkStart w:id="96" w:name="_Toc287607887"/>
      <w:r>
        <w:rPr>
          <w:rFonts w:hint="eastAsia" w:ascii="宋体" w:hAnsi="宋体"/>
          <w:b/>
          <w:bCs/>
          <w:color w:val="auto"/>
          <w:sz w:val="32"/>
          <w:szCs w:val="32"/>
          <w:highlight w:val="none"/>
        </w:rPr>
        <w:t>1</w:t>
      </w:r>
      <w:r>
        <w:rPr>
          <w:rFonts w:hint="eastAsia" w:ascii="宋体" w:hAnsi="宋体"/>
          <w:color w:val="auto"/>
          <w:sz w:val="32"/>
          <w:szCs w:val="32"/>
          <w:highlight w:val="none"/>
        </w:rPr>
        <w:t>.</w:t>
      </w:r>
      <w:r>
        <w:rPr>
          <w:rFonts w:ascii="宋体" w:hAnsi="宋体"/>
          <w:b/>
          <w:bCs/>
          <w:color w:val="auto"/>
          <w:sz w:val="32"/>
          <w:szCs w:val="32"/>
          <w:highlight w:val="none"/>
        </w:rPr>
        <w:t>法</w:t>
      </w:r>
      <w:r>
        <w:rPr>
          <w:rFonts w:ascii="宋体" w:hAnsi="宋体"/>
          <w:b/>
          <w:bCs/>
          <w:color w:val="auto"/>
          <w:sz w:val="32"/>
          <w:szCs w:val="40"/>
          <w:highlight w:val="none"/>
        </w:rPr>
        <w:t>定代表人身份证明及授权委托书</w:t>
      </w:r>
    </w:p>
    <w:p>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人</w:t>
      </w:r>
      <w:r>
        <w:rPr>
          <w:rFonts w:ascii="宋体" w:hAnsi="宋体"/>
          <w:color w:val="auto"/>
          <w:kern w:val="0"/>
          <w:szCs w:val="21"/>
          <w:highlight w:val="none"/>
        </w:rPr>
        <w:t>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54"/>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pPr>
              <w:spacing w:line="360" w:lineRule="auto"/>
              <w:jc w:val="center"/>
              <w:rPr>
                <w:rFonts w:hint="eastAsia" w:ascii="宋体" w:hAnsi="宋体" w:cs="宋体"/>
                <w:b/>
                <w:color w:val="auto"/>
                <w:szCs w:val="21"/>
                <w:highlight w:val="none"/>
              </w:rPr>
            </w:pPr>
          </w:p>
        </w:tc>
      </w:tr>
    </w:tbl>
    <w:p>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参选</w:t>
      </w:r>
      <w:r>
        <w:rPr>
          <w:rFonts w:hint="eastAsia" w:ascii="宋体" w:hAnsi="宋体"/>
          <w:color w:val="auto"/>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54"/>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pPr>
              <w:spacing w:line="360" w:lineRule="auto"/>
              <w:jc w:val="center"/>
              <w:rPr>
                <w:rFonts w:hint="eastAsia" w:ascii="宋体" w:hAnsi="宋体" w:cs="宋体"/>
                <w:b/>
                <w:color w:val="auto"/>
                <w:szCs w:val="21"/>
                <w:highlight w:val="none"/>
              </w:rPr>
            </w:pPr>
          </w:p>
        </w:tc>
      </w:tr>
    </w:tbl>
    <w:p>
      <w:pPr>
        <w:rPr>
          <w:vanish/>
          <w:color w:val="auto"/>
          <w:highlight w:val="none"/>
        </w:rPr>
      </w:pPr>
    </w:p>
    <w:tbl>
      <w:tblPr>
        <w:tblStyle w:val="54"/>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pPr>
              <w:spacing w:line="360" w:lineRule="auto"/>
              <w:jc w:val="center"/>
              <w:rPr>
                <w:rFonts w:hint="eastAsia" w:ascii="宋体" w:hAnsi="宋体" w:cs="宋体"/>
                <w:b/>
                <w:color w:val="auto"/>
                <w:szCs w:val="21"/>
                <w:highlight w:val="none"/>
              </w:rPr>
            </w:pPr>
          </w:p>
        </w:tc>
      </w:tr>
    </w:tbl>
    <w:p>
      <w:pPr>
        <w:autoSpaceDE w:val="0"/>
        <w:autoSpaceDN w:val="0"/>
        <w:adjustRightInd w:val="0"/>
        <w:snapToGrid w:val="0"/>
        <w:spacing w:line="480" w:lineRule="auto"/>
        <w:jc w:val="left"/>
        <w:rPr>
          <w:rFonts w:hint="eastAsia" w:ascii="宋体" w:hAnsi="宋体"/>
          <w:color w:val="auto"/>
          <w:kern w:val="0"/>
          <w:sz w:val="20"/>
          <w:szCs w:val="20"/>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w:t>
      </w:r>
      <w:r>
        <w:rPr>
          <w:rFonts w:hint="eastAsia" w:ascii="宋体" w:hAnsi="宋体" w:cs="宋体"/>
          <w:b/>
          <w:bCs/>
          <w:color w:val="auto"/>
          <w:kern w:val="0"/>
          <w:szCs w:val="21"/>
          <w:highlight w:val="none"/>
          <w:lang w:eastAsia="zh-CN"/>
        </w:rPr>
        <w:t>参选</w:t>
      </w:r>
      <w:r>
        <w:rPr>
          <w:rFonts w:hint="eastAsia" w:ascii="宋体" w:hAnsi="宋体" w:cs="宋体"/>
          <w:b/>
          <w:bCs/>
          <w:color w:val="auto"/>
          <w:kern w:val="0"/>
          <w:szCs w:val="21"/>
          <w:highlight w:val="none"/>
        </w:rPr>
        <w:t>文件一并递交</w:t>
      </w:r>
      <w:r>
        <w:rPr>
          <w:rFonts w:ascii="宋体" w:hAnsi="宋体"/>
          <w:color w:val="auto"/>
          <w:highlight w:val="none"/>
        </w:rPr>
        <w:t>。</w:t>
      </w:r>
    </w:p>
    <w:p>
      <w:pPr>
        <w:pStyle w:val="5"/>
        <w:spacing w:before="0"/>
        <w:jc w:val="center"/>
        <w:rPr>
          <w:rFonts w:ascii="宋体" w:hAnsi="宋体"/>
          <w:color w:val="auto"/>
          <w:highlight w:val="none"/>
        </w:rPr>
      </w:pPr>
      <w:r>
        <w:rPr>
          <w:rFonts w:hint="eastAsia" w:ascii="宋体" w:hAnsi="宋体"/>
          <w:b w:val="0"/>
          <w:color w:val="auto"/>
          <w:highlight w:val="none"/>
        </w:rPr>
        <w:br w:type="page"/>
      </w:r>
      <w:bookmarkEnd w:id="91"/>
      <w:bookmarkEnd w:id="92"/>
      <w:bookmarkEnd w:id="93"/>
      <w:bookmarkEnd w:id="94"/>
    </w:p>
    <w:bookmarkEnd w:id="95"/>
    <w:bookmarkEnd w:id="96"/>
    <w:p>
      <w:pPr>
        <w:pStyle w:val="21"/>
        <w:ind w:left="420"/>
        <w:jc w:val="center"/>
        <w:rPr>
          <w:rFonts w:hint="default" w:ascii="宋体" w:hAnsi="宋体" w:eastAsia="宋体"/>
          <w:color w:val="auto"/>
          <w:highlight w:val="none"/>
          <w:lang w:val="en-US" w:eastAsia="zh-CN"/>
        </w:rPr>
      </w:pPr>
      <w:bookmarkStart w:id="97" w:name="_Toc17852"/>
      <w:r>
        <w:rPr>
          <w:rFonts w:hint="eastAsia" w:ascii="宋体" w:hAnsi="宋体"/>
          <w:b/>
          <w:bCs/>
          <w:snapToGrid w:val="0"/>
          <w:color w:val="auto"/>
          <w:kern w:val="0"/>
          <w:sz w:val="32"/>
          <w:szCs w:val="32"/>
          <w:highlight w:val="none"/>
        </w:rPr>
        <w:t>2.</w:t>
      </w:r>
      <w:bookmarkEnd w:id="97"/>
      <w:bookmarkStart w:id="98" w:name="_Toc509218866"/>
      <w:bookmarkStart w:id="99" w:name="_Toc42269749"/>
      <w:bookmarkStart w:id="100" w:name="_Toc3235"/>
      <w:bookmarkStart w:id="101" w:name="_Toc5799"/>
      <w:bookmarkStart w:id="102" w:name="_Toc17377"/>
      <w:bookmarkStart w:id="103" w:name="_Toc534185843"/>
      <w:r>
        <w:rPr>
          <w:rFonts w:hint="eastAsia" w:ascii="宋体" w:hAnsi="宋体"/>
          <w:b/>
          <w:bCs/>
          <w:snapToGrid w:val="0"/>
          <w:color w:val="auto"/>
          <w:kern w:val="0"/>
          <w:sz w:val="32"/>
          <w:szCs w:val="32"/>
          <w:highlight w:val="none"/>
          <w:lang w:val="en-US" w:eastAsia="zh-CN"/>
        </w:rPr>
        <w:t>营业执照</w:t>
      </w:r>
    </w:p>
    <w:p>
      <w:pPr>
        <w:pStyle w:val="21"/>
        <w:ind w:left="42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提供合法有效且满足比选文件中经营范围要求的营业执照复印件，加盖公章</w:t>
      </w:r>
    </w:p>
    <w:p>
      <w:pPr>
        <w:pStyle w:val="21"/>
        <w:ind w:left="420"/>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ascii="宋体" w:hAnsi="宋体"/>
          <w:color w:val="auto"/>
          <w:highlight w:val="none"/>
        </w:rPr>
      </w:pPr>
    </w:p>
    <w:p>
      <w:pPr>
        <w:pStyle w:val="2"/>
        <w:rPr>
          <w:rFonts w:hint="eastAsia" w:ascii="宋体" w:hAnsi="宋体"/>
          <w:color w:val="auto"/>
          <w:highlight w:val="none"/>
        </w:rPr>
      </w:pPr>
    </w:p>
    <w:p>
      <w:pPr>
        <w:pStyle w:val="21"/>
        <w:numPr>
          <w:ilvl w:val="0"/>
          <w:numId w:val="0"/>
        </w:numPr>
        <w:rPr>
          <w:rFonts w:hint="eastAsia" w:ascii="宋体" w:hAnsi="宋体"/>
          <w:color w:val="auto"/>
          <w:highlight w:val="none"/>
        </w:rPr>
      </w:pPr>
    </w:p>
    <w:p>
      <w:pPr>
        <w:pStyle w:val="21"/>
        <w:numPr>
          <w:ilvl w:val="0"/>
          <w:numId w:val="0"/>
        </w:numPr>
        <w:ind w:left="1850" w:leftChars="0"/>
        <w:rPr>
          <w:rFonts w:hint="eastAsia" w:ascii="宋体" w:hAnsi="宋体"/>
          <w:color w:val="auto"/>
          <w:highlight w:val="none"/>
        </w:rPr>
      </w:pPr>
    </w:p>
    <w:p>
      <w:pPr>
        <w:pStyle w:val="21"/>
        <w:numPr>
          <w:ilvl w:val="0"/>
          <w:numId w:val="0"/>
        </w:numPr>
        <w:rPr>
          <w:rFonts w:hint="eastAsia" w:ascii="宋体" w:hAnsi="宋体"/>
          <w:color w:val="auto"/>
          <w:highlight w:val="none"/>
        </w:rPr>
      </w:pPr>
    </w:p>
    <w:bookmarkEnd w:id="98"/>
    <w:bookmarkEnd w:id="99"/>
    <w:bookmarkEnd w:id="100"/>
    <w:bookmarkEnd w:id="101"/>
    <w:bookmarkEnd w:id="102"/>
    <w:bookmarkEnd w:id="103"/>
    <w:p>
      <w:pPr>
        <w:pStyle w:val="21"/>
        <w:numPr>
          <w:ilvl w:val="0"/>
          <w:numId w:val="0"/>
        </w:numPr>
        <w:ind w:left="1850" w:leftChars="0"/>
        <w:jc w:val="center"/>
        <w:rPr>
          <w:rFonts w:hint="eastAsia"/>
          <w:color w:val="auto"/>
          <w:sz w:val="28"/>
          <w:szCs w:val="28"/>
          <w:highlight w:val="none"/>
        </w:rPr>
      </w:pPr>
      <w:bookmarkStart w:id="104" w:name="_Toc5310"/>
      <w:bookmarkStart w:id="105" w:name="_Toc42269751"/>
      <w:bookmarkStart w:id="106" w:name="_Toc12574"/>
      <w:bookmarkStart w:id="107" w:name="_Toc15225"/>
      <w:bookmarkStart w:id="108" w:name="_Toc731"/>
      <w:r>
        <w:rPr>
          <w:rFonts w:hint="eastAsia" w:ascii="宋体" w:hAnsi="宋体"/>
          <w:b/>
          <w:bCs/>
          <w:snapToGrid w:val="0"/>
          <w:color w:val="auto"/>
          <w:kern w:val="0"/>
          <w:sz w:val="32"/>
          <w:szCs w:val="32"/>
          <w:highlight w:val="none"/>
          <w:lang w:val="en-US" w:eastAsia="zh-CN"/>
        </w:rPr>
        <w:t>3</w:t>
      </w:r>
      <w:r>
        <w:rPr>
          <w:rFonts w:hint="eastAsia" w:ascii="宋体" w:hAnsi="宋体"/>
          <w:b/>
          <w:bCs/>
          <w:snapToGrid w:val="0"/>
          <w:color w:val="auto"/>
          <w:kern w:val="0"/>
          <w:sz w:val="32"/>
          <w:szCs w:val="32"/>
          <w:highlight w:val="none"/>
        </w:rPr>
        <w:t>.</w:t>
      </w:r>
      <w:bookmarkEnd w:id="104"/>
      <w:bookmarkEnd w:id="105"/>
      <w:bookmarkEnd w:id="106"/>
      <w:bookmarkEnd w:id="107"/>
      <w:r>
        <w:rPr>
          <w:rFonts w:hint="eastAsia" w:ascii="宋体" w:hAnsi="宋体"/>
          <w:b/>
          <w:bCs/>
          <w:snapToGrid w:val="0"/>
          <w:color w:val="auto"/>
          <w:kern w:val="0"/>
          <w:sz w:val="32"/>
          <w:szCs w:val="32"/>
          <w:highlight w:val="none"/>
          <w:lang w:eastAsia="zh-CN"/>
        </w:rPr>
        <w:t>参选</w:t>
      </w:r>
      <w:r>
        <w:rPr>
          <w:rFonts w:hint="eastAsia" w:ascii="宋体" w:hAnsi="宋体"/>
          <w:b/>
          <w:bCs/>
          <w:snapToGrid w:val="0"/>
          <w:color w:val="auto"/>
          <w:kern w:val="0"/>
          <w:sz w:val="32"/>
          <w:szCs w:val="32"/>
          <w:highlight w:val="none"/>
        </w:rPr>
        <w:t>截止日</w:t>
      </w:r>
      <w:r>
        <w:rPr>
          <w:rFonts w:hint="eastAsia" w:ascii="宋体" w:hAnsi="宋体"/>
          <w:b/>
          <w:bCs/>
          <w:snapToGrid w:val="0"/>
          <w:color w:val="auto"/>
          <w:kern w:val="0"/>
          <w:sz w:val="32"/>
          <w:szCs w:val="32"/>
          <w:highlight w:val="none"/>
          <w:lang w:eastAsia="zh-CN"/>
        </w:rPr>
        <w:t>参选</w:t>
      </w:r>
      <w:r>
        <w:rPr>
          <w:rFonts w:hint="eastAsia" w:ascii="宋体" w:hAnsi="宋体"/>
          <w:b/>
          <w:bCs/>
          <w:snapToGrid w:val="0"/>
          <w:color w:val="auto"/>
          <w:kern w:val="0"/>
          <w:sz w:val="32"/>
          <w:szCs w:val="32"/>
          <w:highlight w:val="none"/>
        </w:rPr>
        <w:t>资格情况</w:t>
      </w:r>
      <w:bookmarkEnd w:id="108"/>
    </w:p>
    <w:p>
      <w:pPr>
        <w:ind w:firstLine="420" w:firstLineChars="200"/>
        <w:outlineLvl w:val="1"/>
        <w:rPr>
          <w:rFonts w:hint="eastAsia" w:ascii="宋体" w:hAnsi="宋体"/>
          <w:b w:val="0"/>
          <w:color w:val="auto"/>
          <w:highlight w:val="none"/>
          <w:lang w:val="en-US" w:eastAsia="zh-CN"/>
        </w:rPr>
      </w:pPr>
      <w:r>
        <w:rPr>
          <w:rFonts w:hint="eastAsia" w:ascii="宋体" w:hAnsi="宋体"/>
          <w:b w:val="0"/>
          <w:color w:val="auto"/>
          <w:highlight w:val="none"/>
          <w:lang w:val="en-US" w:eastAsia="zh-CN"/>
        </w:rPr>
        <w:t>提供承诺，格式自拟，可参考下列格式：</w:t>
      </w:r>
    </w:p>
    <w:p>
      <w:pPr>
        <w:spacing w:line="400" w:lineRule="exact"/>
        <w:ind w:firstLine="480" w:firstLineChars="200"/>
        <w:jc w:val="center"/>
        <w:rPr>
          <w:rFonts w:hint="eastAsia" w:ascii="方正仿宋_GBK" w:hAnsi="方正仿宋_GBK" w:eastAsia="方正仿宋_GBK" w:cs="方正仿宋_GBK"/>
          <w:color w:val="auto"/>
          <w:sz w:val="24"/>
          <w:szCs w:val="28"/>
          <w:highlight w:val="none"/>
        </w:rPr>
      </w:pPr>
    </w:p>
    <w:p>
      <w:pPr>
        <w:spacing w:line="400" w:lineRule="exact"/>
        <w:ind w:firstLine="480" w:firstLineChars="200"/>
        <w:jc w:val="center"/>
        <w:rPr>
          <w:rFonts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承诺函</w:t>
      </w:r>
    </w:p>
    <w:p>
      <w:pPr>
        <w:spacing w:line="400" w:lineRule="exact"/>
        <w:ind w:firstLine="480" w:firstLineChars="200"/>
        <w:rPr>
          <w:rFonts w:ascii="方正仿宋_GBK" w:hAnsi="方正仿宋_GBK" w:eastAsia="方正仿宋_GBK" w:cs="方正仿宋_GBK"/>
          <w:color w:val="auto"/>
          <w:sz w:val="24"/>
          <w:szCs w:val="28"/>
          <w:highlight w:val="none"/>
        </w:rPr>
      </w:pP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val="en-US" w:eastAsia="zh-CN"/>
        </w:rPr>
        <w:t>比选人</w:t>
      </w:r>
      <w:r>
        <w:rPr>
          <w:rFonts w:hint="eastAsia" w:ascii="方正仿宋_GBK" w:hAnsi="方正仿宋_GBK" w:eastAsia="方正仿宋_GBK" w:cs="方正仿宋_GBK"/>
          <w:color w:val="auto"/>
          <w:sz w:val="24"/>
          <w:szCs w:val="28"/>
          <w:highlight w:val="none"/>
        </w:rPr>
        <w:t>名称）</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我司</w:t>
      </w:r>
      <w:r>
        <w:rPr>
          <w:rFonts w:hint="eastAsia" w:ascii="方正仿宋_GBK" w:hAnsi="方正仿宋_GBK" w:eastAsia="方正仿宋_GBK" w:cs="方正仿宋_GBK"/>
          <w:color w:val="auto"/>
          <w:sz w:val="24"/>
          <w:szCs w:val="28"/>
          <w:highlight w:val="none"/>
        </w:rPr>
        <w:t>郑重承诺</w:t>
      </w:r>
      <w:r>
        <w:rPr>
          <w:rFonts w:hint="eastAsia" w:ascii="方正仿宋_GBK" w:hAnsi="方正仿宋_GBK" w:eastAsia="方正仿宋_GBK" w:cs="方正仿宋_GBK"/>
          <w:color w:val="auto"/>
          <w:sz w:val="24"/>
          <w:szCs w:val="28"/>
          <w:highlight w:val="none"/>
          <w:lang w:val="en-US" w:eastAsia="zh-CN"/>
        </w:rPr>
        <w:t>不存在下列情形之一</w:t>
      </w:r>
      <w:r>
        <w:rPr>
          <w:rFonts w:hint="eastAsia" w:ascii="方正仿宋_GBK" w:hAnsi="方正仿宋_GBK" w:eastAsia="方正仿宋_GBK" w:cs="方正仿宋_GBK"/>
          <w:color w:val="auto"/>
          <w:sz w:val="24"/>
          <w:szCs w:val="28"/>
          <w:highlight w:val="none"/>
        </w:rPr>
        <w:t>：</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（1）被人民法院在“信用中国”网站（www.creditchina.gov.cn）列入失信被执行人名单且在被执行期内；</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（2）被列入《重庆市工程建设领域</w:t>
      </w:r>
      <w:r>
        <w:rPr>
          <w:rFonts w:hint="eastAsia" w:ascii="方正仿宋_GBK" w:hAnsi="方正仿宋_GBK" w:eastAsia="方正仿宋_GBK" w:cs="方正仿宋_GBK"/>
          <w:color w:val="auto"/>
          <w:sz w:val="24"/>
          <w:szCs w:val="28"/>
          <w:highlight w:val="none"/>
          <w:lang w:eastAsia="zh-CN"/>
        </w:rPr>
        <w:t>比选参选</w:t>
      </w:r>
      <w:r>
        <w:rPr>
          <w:rFonts w:hint="eastAsia" w:ascii="方正仿宋_GBK" w:hAnsi="方正仿宋_GBK" w:eastAsia="方正仿宋_GBK" w:cs="方正仿宋_GBK"/>
          <w:color w:val="auto"/>
          <w:sz w:val="24"/>
          <w:szCs w:val="28"/>
          <w:highlight w:val="none"/>
        </w:rPr>
        <w:t>信用管理暂行办法》规定的重点关注名单且记分达到12分且在记分有效期内；</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（3）被列入《重庆市工程建设领域</w:t>
      </w:r>
      <w:r>
        <w:rPr>
          <w:rFonts w:hint="eastAsia" w:ascii="方正仿宋_GBK" w:hAnsi="方正仿宋_GBK" w:eastAsia="方正仿宋_GBK" w:cs="方正仿宋_GBK"/>
          <w:color w:val="auto"/>
          <w:sz w:val="24"/>
          <w:szCs w:val="28"/>
          <w:highlight w:val="none"/>
          <w:lang w:eastAsia="zh-CN"/>
        </w:rPr>
        <w:t>比选参选</w:t>
      </w:r>
      <w:r>
        <w:rPr>
          <w:rFonts w:hint="eastAsia" w:ascii="方正仿宋_GBK" w:hAnsi="方正仿宋_GBK" w:eastAsia="方正仿宋_GBK" w:cs="方正仿宋_GBK"/>
          <w:color w:val="auto"/>
          <w:sz w:val="24"/>
          <w:szCs w:val="28"/>
          <w:highlight w:val="none"/>
        </w:rPr>
        <w:t>信用管理暂行办法》规定的重庆市工程建设领域</w:t>
      </w:r>
      <w:r>
        <w:rPr>
          <w:rFonts w:hint="eastAsia" w:ascii="方正仿宋_GBK" w:hAnsi="方正仿宋_GBK" w:eastAsia="方正仿宋_GBK" w:cs="方正仿宋_GBK"/>
          <w:color w:val="auto"/>
          <w:sz w:val="24"/>
          <w:szCs w:val="28"/>
          <w:highlight w:val="none"/>
          <w:lang w:eastAsia="zh-CN"/>
        </w:rPr>
        <w:t>比选参选</w:t>
      </w:r>
      <w:r>
        <w:rPr>
          <w:rFonts w:hint="eastAsia" w:ascii="方正仿宋_GBK" w:hAnsi="方正仿宋_GBK" w:eastAsia="方正仿宋_GBK" w:cs="方正仿宋_GBK"/>
          <w:color w:val="auto"/>
          <w:sz w:val="24"/>
          <w:szCs w:val="28"/>
          <w:highlight w:val="none"/>
        </w:rPr>
        <w:t>失信惩戒对象名单（以下称黑名单）且在记分有效期内；</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（4）被国家、重庆市（含市或任意区县）有关行政部门处以暂停</w:t>
      </w:r>
      <w:r>
        <w:rPr>
          <w:rFonts w:hint="eastAsia" w:ascii="方正仿宋_GBK" w:hAnsi="方正仿宋_GBK" w:eastAsia="方正仿宋_GBK" w:cs="方正仿宋_GBK"/>
          <w:color w:val="auto"/>
          <w:sz w:val="24"/>
          <w:szCs w:val="28"/>
          <w:highlight w:val="none"/>
          <w:lang w:eastAsia="zh-CN"/>
        </w:rPr>
        <w:t>参选</w:t>
      </w:r>
      <w:r>
        <w:rPr>
          <w:rFonts w:hint="eastAsia" w:ascii="方正仿宋_GBK" w:hAnsi="方正仿宋_GBK" w:eastAsia="方正仿宋_GBK" w:cs="方正仿宋_GBK"/>
          <w:color w:val="auto"/>
          <w:sz w:val="24"/>
          <w:szCs w:val="28"/>
          <w:highlight w:val="none"/>
        </w:rPr>
        <w:t>资格行政处罚，且在处罚期限内；</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（5）被重庆市建设主管部门暂停在渝承揽新业务且在暂停期内；</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（6）被责令停业，暂扣或吊销执照，或吊销资质证书；</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（7）进入清算程序，或被宣告破产，或其他丧失履约能力的情形；</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val="en-US" w:eastAsia="zh-CN"/>
        </w:rPr>
        <w:t>8</w:t>
      </w:r>
      <w:r>
        <w:rPr>
          <w:rFonts w:hint="eastAsia" w:ascii="方正仿宋_GBK" w:hAnsi="方正仿宋_GBK" w:eastAsia="方正仿宋_GBK" w:cs="方正仿宋_GBK"/>
          <w:color w:val="auto"/>
          <w:sz w:val="24"/>
          <w:szCs w:val="28"/>
          <w:highlight w:val="none"/>
        </w:rPr>
        <w:t>）在国家企业信用信息公示系统（http://www.gsxt.gov.cn/）中被列入严重违法失信企业名单；</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（9）</w:t>
      </w:r>
      <w:r>
        <w:rPr>
          <w:rFonts w:hint="eastAsia" w:ascii="方正仿宋_GBK" w:hAnsi="方正仿宋_GBK" w:eastAsia="方正仿宋_GBK" w:cs="方正仿宋_GBK"/>
          <w:color w:val="auto"/>
          <w:sz w:val="24"/>
          <w:szCs w:val="28"/>
          <w:highlight w:val="none"/>
          <w:lang w:eastAsia="zh-CN"/>
        </w:rPr>
        <w:t>参选</w:t>
      </w:r>
      <w:r>
        <w:rPr>
          <w:rFonts w:hint="eastAsia" w:ascii="方正仿宋_GBK" w:hAnsi="方正仿宋_GBK" w:eastAsia="方正仿宋_GBK" w:cs="方正仿宋_GBK"/>
          <w:color w:val="auto"/>
          <w:sz w:val="24"/>
          <w:szCs w:val="28"/>
          <w:highlight w:val="none"/>
        </w:rPr>
        <w:t>人或其法定代表人在近两年内有行贿犯罪行为。</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我</w:t>
      </w:r>
      <w:r>
        <w:rPr>
          <w:rFonts w:hint="eastAsia" w:ascii="方正仿宋_GBK" w:hAnsi="方正仿宋_GBK" w:eastAsia="方正仿宋_GBK" w:cs="方正仿宋_GBK"/>
          <w:color w:val="auto"/>
          <w:sz w:val="24"/>
          <w:szCs w:val="28"/>
          <w:highlight w:val="none"/>
          <w:lang w:val="en-US" w:eastAsia="zh-CN"/>
        </w:rPr>
        <w:t>司</w:t>
      </w:r>
      <w:r>
        <w:rPr>
          <w:rFonts w:hint="eastAsia" w:ascii="方正仿宋_GBK" w:hAnsi="方正仿宋_GBK" w:eastAsia="方正仿宋_GBK" w:cs="方正仿宋_GBK"/>
          <w:color w:val="auto"/>
          <w:sz w:val="24"/>
          <w:szCs w:val="28"/>
          <w:highlight w:val="none"/>
        </w:rPr>
        <w:t>对以上承诺负全部法律责任。</w:t>
      </w:r>
    </w:p>
    <w:p>
      <w:pPr>
        <w:spacing w:line="400" w:lineRule="exact"/>
        <w:ind w:firstLine="960" w:firstLineChars="4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特此承诺。</w:t>
      </w: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p>
    <w:p>
      <w:pPr>
        <w:spacing w:line="400" w:lineRule="exact"/>
        <w:ind w:firstLine="480" w:firstLineChars="200"/>
        <w:jc w:val="left"/>
        <w:rPr>
          <w:rFonts w:hint="eastAsia" w:ascii="方正仿宋_GBK" w:hAnsi="方正仿宋_GBK" w:eastAsia="方正仿宋_GBK" w:cs="方正仿宋_GBK"/>
          <w:color w:val="auto"/>
          <w:sz w:val="24"/>
          <w:szCs w:val="28"/>
          <w:highlight w:val="none"/>
        </w:rPr>
      </w:pPr>
    </w:p>
    <w:p>
      <w:pPr>
        <w:spacing w:line="400" w:lineRule="exact"/>
        <w:ind w:firstLine="480" w:firstLineChars="200"/>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val="en-US" w:eastAsia="zh-CN"/>
        </w:rPr>
        <w:t>参选人</w:t>
      </w:r>
      <w:r>
        <w:rPr>
          <w:rFonts w:hint="eastAsia" w:ascii="方正仿宋_GBK" w:hAnsi="方正仿宋_GBK" w:eastAsia="方正仿宋_GBK" w:cs="方正仿宋_GBK"/>
          <w:color w:val="auto"/>
          <w:sz w:val="24"/>
          <w:szCs w:val="28"/>
          <w:highlight w:val="none"/>
        </w:rPr>
        <w:t>公章）</w:t>
      </w:r>
    </w:p>
    <w:p>
      <w:pPr>
        <w:spacing w:line="400" w:lineRule="exact"/>
        <w:ind w:firstLine="480" w:firstLineChars="200"/>
        <w:jc w:val="right"/>
        <w:rPr>
          <w:rFonts w:hint="eastAsia" w:ascii="方正仿宋_GBK" w:hAnsi="方正仿宋_GBK" w:eastAsia="方正仿宋_GBK" w:cs="方正仿宋_GBK"/>
          <w:color w:val="auto"/>
          <w:sz w:val="24"/>
          <w:szCs w:val="28"/>
          <w:highlight w:val="none"/>
        </w:rPr>
      </w:pPr>
    </w:p>
    <w:p>
      <w:pPr>
        <w:spacing w:line="400" w:lineRule="exact"/>
        <w:ind w:firstLine="480" w:firstLineChars="200"/>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年   月   日</w:t>
      </w:r>
    </w:p>
    <w:p>
      <w:pPr>
        <w:pStyle w:val="50"/>
        <w:rPr>
          <w:rFonts w:hint="default"/>
          <w:lang w:val="en-US"/>
        </w:rPr>
      </w:pPr>
    </w:p>
    <w:p>
      <w:pPr>
        <w:rPr>
          <w:rFonts w:hint="eastAsia"/>
          <w:color w:val="auto"/>
          <w:highlight w:val="none"/>
        </w:rPr>
      </w:pPr>
    </w:p>
    <w:p>
      <w:pPr>
        <w:rPr>
          <w:rFonts w:hint="eastAsia" w:ascii="宋体" w:hAnsi="宋体" w:cs="宋体"/>
          <w:color w:val="auto"/>
          <w:highlight w:val="none"/>
        </w:rPr>
      </w:pPr>
    </w:p>
    <w:p>
      <w:pPr>
        <w:pageBreakBefore/>
        <w:snapToGrid w:val="0"/>
        <w:spacing w:line="360" w:lineRule="auto"/>
        <w:jc w:val="center"/>
        <w:outlineLvl w:val="2"/>
        <w:rPr>
          <w:rFonts w:ascii="宋体" w:hAnsi="宋体"/>
          <w:b/>
          <w:bCs/>
          <w:snapToGrid w:val="0"/>
          <w:color w:val="auto"/>
          <w:kern w:val="0"/>
          <w:sz w:val="32"/>
          <w:szCs w:val="32"/>
          <w:highlight w:val="none"/>
        </w:rPr>
      </w:pPr>
      <w:bookmarkStart w:id="109" w:name="_Toc25968"/>
      <w:r>
        <w:rPr>
          <w:rFonts w:hint="eastAsia" w:ascii="宋体" w:hAnsi="宋体"/>
          <w:b/>
          <w:bCs/>
          <w:snapToGrid w:val="0"/>
          <w:color w:val="auto"/>
          <w:kern w:val="0"/>
          <w:sz w:val="32"/>
          <w:szCs w:val="32"/>
          <w:highlight w:val="none"/>
          <w:lang w:val="en-US" w:eastAsia="zh-CN"/>
        </w:rPr>
        <w:t>4</w:t>
      </w:r>
      <w:r>
        <w:rPr>
          <w:rFonts w:hint="eastAsia" w:ascii="宋体" w:hAnsi="宋体"/>
          <w:b/>
          <w:bCs/>
          <w:snapToGrid w:val="0"/>
          <w:color w:val="auto"/>
          <w:kern w:val="0"/>
          <w:sz w:val="32"/>
          <w:szCs w:val="32"/>
          <w:highlight w:val="none"/>
        </w:rPr>
        <w:t>.其他资料</w:t>
      </w:r>
      <w:bookmarkEnd w:id="109"/>
    </w:p>
    <w:p>
      <w:pP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pPr>
        <w:ind w:firstLine="420" w:firstLineChars="200"/>
        <w:jc w:val="left"/>
        <w:outlineLvl w:val="1"/>
        <w:rPr>
          <w:rFonts w:hint="eastAsia"/>
          <w:color w:val="auto"/>
          <w:highlight w:val="none"/>
        </w:rPr>
      </w:pPr>
      <w:r>
        <w:rPr>
          <w:rFonts w:hint="eastAsia"/>
          <w:color w:val="auto"/>
          <w:highlight w:val="none"/>
          <w:lang w:val="en-US" w:eastAsia="zh-CN"/>
        </w:rPr>
        <w:t>委托代理人社保证明材料等</w:t>
      </w:r>
    </w:p>
    <w:sectPr>
      <w:footerReference r:id="rId12" w:type="first"/>
      <w:headerReference r:id="rId10" w:type="default"/>
      <w:footerReference r:id="rId11"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F828BB-B040-4E43-8B90-0A958271357B}"/>
  </w:font>
  <w:font w:name="黑体">
    <w:panose1 w:val="02010609060101010101"/>
    <w:charset w:val="86"/>
    <w:family w:val="auto"/>
    <w:pitch w:val="default"/>
    <w:sig w:usb0="800002BF" w:usb1="38CF7CFA" w:usb2="00000016" w:usb3="00000000" w:csb0="00040001" w:csb1="00000000"/>
    <w:embedRegular r:id="rId2" w:fontKey="{B10BF70D-B05B-4CCD-99B1-1F3A01C237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7B16709-F835-4C55-A359-17806189827A}"/>
  </w:font>
  <w:font w:name="仿宋_GB2312">
    <w:altName w:val="仿宋"/>
    <w:panose1 w:val="02010609030101010101"/>
    <w:charset w:val="86"/>
    <w:family w:val="modern"/>
    <w:pitch w:val="default"/>
    <w:sig w:usb0="00000000" w:usb1="00000000" w:usb2="00000000" w:usb3="00000000" w:csb0="00040000" w:csb1="00000000"/>
    <w:embedRegular r:id="rId4" w:fontKey="{D698F60C-2E0A-4E7B-877C-185D9339111E}"/>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embedRegular r:id="rId5" w:fontKey="{C2F560B2-F2E1-44A4-9537-BF397D8476D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方正书宋简体">
    <w:altName w:val="宋体"/>
    <w:panose1 w:val="02010601030101010101"/>
    <w:charset w:val="86"/>
    <w:family w:val="auto"/>
    <w:pitch w:val="default"/>
    <w:sig w:usb0="00000000" w:usb1="00000000" w:usb2="00000000" w:usb3="00000000" w:csb0="00040000"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embedRegular r:id="rId6" w:fontKey="{95A11BAE-3C10-47FC-BDE1-2B392C765BDE}"/>
  </w:font>
  <w:font w:name="华文中宋">
    <w:panose1 w:val="02010600040101010101"/>
    <w:charset w:val="86"/>
    <w:family w:val="auto"/>
    <w:pitch w:val="default"/>
    <w:sig w:usb0="00000287" w:usb1="080F0000" w:usb2="00000000" w:usb3="00000000" w:csb0="0004009F" w:csb1="DFD70000"/>
  </w:font>
  <w:font w:name="ヒラギノ角ゴ Pro W3">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7" w:fontKey="{E8601429-9FCD-41B7-949B-73BA9CD30E94}"/>
  </w:font>
  <w:font w:name="方正小标宋_GBK">
    <w:panose1 w:val="03000509000000000000"/>
    <w:charset w:val="86"/>
    <w:family w:val="script"/>
    <w:pitch w:val="default"/>
    <w:sig w:usb0="00000001" w:usb1="080E0000" w:usb2="00000000" w:usb3="00000000" w:csb0="00040000" w:csb1="00000000"/>
    <w:embedRegular r:id="rId8" w:fontKey="{7D884579-6602-42F8-97CF-6C6494B6C9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Style w:val="59"/>
      </w:rPr>
    </w:pPr>
    <w:r>
      <w:fldChar w:fldCharType="begin"/>
    </w:r>
    <w:r>
      <w:rPr>
        <w:rStyle w:val="59"/>
      </w:rPr>
      <w:instrText xml:space="preserve">PAGE  </w:instrText>
    </w:r>
    <w: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64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648"/>
        <w:tab w:val="clear" w:pos="4153"/>
        <w:tab w:val="clear" w:pos="8306"/>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p>
    <w:pPr>
      <w:pStyle w:val="35"/>
      <w:tabs>
        <w:tab w:val="left" w:pos="5445"/>
        <w:tab w:val="clear" w:pos="4153"/>
      </w:tabs>
      <w:rPr>
        <w:rFonts w:hint="eastAsia" w:eastAsia="宋体"/>
        <w:lang w:eastAsia="zh-CN"/>
      </w:rPr>
    </w:pP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648"/>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p>
    <w:pPr>
      <w:pStyle w:val="35"/>
      <w:ind w:right="36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53</w:t>
                    </w:r>
                    <w:r>
                      <w:fldChar w:fldCharType="end"/>
                    </w:r>
                  </w:p>
                </w:txbxContent>
              </v:textbox>
            </v:shape>
          </w:pict>
        </mc:Fallback>
      </mc:AlternateContent>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pPr>
  </w:p>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C9641"/>
    <w:multiLevelType w:val="singleLevel"/>
    <w:tmpl w:val="827C9641"/>
    <w:lvl w:ilvl="0" w:tentative="0">
      <w:start w:val="1"/>
      <w:numFmt w:val="decimal"/>
      <w:suff w:val="nothing"/>
      <w:lvlText w:val="%1、"/>
      <w:lvlJc w:val="left"/>
    </w:lvl>
  </w:abstractNum>
  <w:abstractNum w:abstractNumId="1">
    <w:nsid w:val="F273C0FE"/>
    <w:multiLevelType w:val="singleLevel"/>
    <w:tmpl w:val="F273C0FE"/>
    <w:lvl w:ilvl="0" w:tentative="0">
      <w:start w:val="1"/>
      <w:numFmt w:val="decimal"/>
      <w:suff w:val="nothing"/>
      <w:lvlText w:val="%1、"/>
      <w:lvlJc w:val="left"/>
    </w:lvl>
  </w:abstractNum>
  <w:abstractNum w:abstractNumId="2">
    <w:nsid w:val="FC569D98"/>
    <w:multiLevelType w:val="singleLevel"/>
    <w:tmpl w:val="FC569D98"/>
    <w:lvl w:ilvl="0" w:tentative="0">
      <w:start w:val="1"/>
      <w:numFmt w:val="decimal"/>
      <w:suff w:val="space"/>
      <w:lvlText w:val="%1."/>
      <w:lvlJc w:val="left"/>
    </w:lvl>
  </w:abstractNum>
  <w:abstractNum w:abstractNumId="3">
    <w:nsid w:val="00000001"/>
    <w:multiLevelType w:val="multilevel"/>
    <w:tmpl w:val="00000001"/>
    <w:lvl w:ilvl="0" w:tentative="0">
      <w:start w:val="1"/>
      <w:numFmt w:val="japaneseCounting"/>
      <w:pStyle w:val="3"/>
      <w:lvlText w:val="第%1章"/>
      <w:lvlJc w:val="left"/>
      <w:pPr>
        <w:ind w:left="5100" w:hanging="1320"/>
      </w:pPr>
      <w:rPr>
        <w:rFonts w:hint="default" w:ascii="黑体"/>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YTJjNzVkODBmZDJkZDU4MGNmN2U2MTgxMDA3YmEifQ=="/>
    <w:docVar w:name="KSO_WPS_MARK_KEY" w:val="b856d945-0b04-4c42-add4-6959caf7bc92"/>
  </w:docVars>
  <w:rsids>
    <w:rsidRoot w:val="00EF7A73"/>
    <w:rsid w:val="0000062D"/>
    <w:rsid w:val="00000CA2"/>
    <w:rsid w:val="00002392"/>
    <w:rsid w:val="00002A6C"/>
    <w:rsid w:val="000030D9"/>
    <w:rsid w:val="00005D4B"/>
    <w:rsid w:val="00006FA2"/>
    <w:rsid w:val="00010856"/>
    <w:rsid w:val="000110E8"/>
    <w:rsid w:val="0001145E"/>
    <w:rsid w:val="00012AC4"/>
    <w:rsid w:val="00013381"/>
    <w:rsid w:val="000135CD"/>
    <w:rsid w:val="00013A22"/>
    <w:rsid w:val="00015BE1"/>
    <w:rsid w:val="00016F4A"/>
    <w:rsid w:val="00020025"/>
    <w:rsid w:val="0002030B"/>
    <w:rsid w:val="00021B0D"/>
    <w:rsid w:val="0002211E"/>
    <w:rsid w:val="00022E52"/>
    <w:rsid w:val="00022E7A"/>
    <w:rsid w:val="00024368"/>
    <w:rsid w:val="000251F2"/>
    <w:rsid w:val="0002583B"/>
    <w:rsid w:val="00025854"/>
    <w:rsid w:val="000315CC"/>
    <w:rsid w:val="000326CD"/>
    <w:rsid w:val="00033B2A"/>
    <w:rsid w:val="00034392"/>
    <w:rsid w:val="000346E9"/>
    <w:rsid w:val="00034DDB"/>
    <w:rsid w:val="00035927"/>
    <w:rsid w:val="00035A81"/>
    <w:rsid w:val="000364E1"/>
    <w:rsid w:val="00037C93"/>
    <w:rsid w:val="00042012"/>
    <w:rsid w:val="00042D12"/>
    <w:rsid w:val="00043B9E"/>
    <w:rsid w:val="00045E30"/>
    <w:rsid w:val="0004602E"/>
    <w:rsid w:val="0004613C"/>
    <w:rsid w:val="000468DF"/>
    <w:rsid w:val="00050843"/>
    <w:rsid w:val="00051645"/>
    <w:rsid w:val="0005170C"/>
    <w:rsid w:val="00053443"/>
    <w:rsid w:val="00053906"/>
    <w:rsid w:val="00054047"/>
    <w:rsid w:val="000541B4"/>
    <w:rsid w:val="00055EE9"/>
    <w:rsid w:val="00056A36"/>
    <w:rsid w:val="00056C75"/>
    <w:rsid w:val="00060910"/>
    <w:rsid w:val="000614B0"/>
    <w:rsid w:val="000616E0"/>
    <w:rsid w:val="00061936"/>
    <w:rsid w:val="00061B12"/>
    <w:rsid w:val="00063D50"/>
    <w:rsid w:val="0006405E"/>
    <w:rsid w:val="000644B0"/>
    <w:rsid w:val="00071F9A"/>
    <w:rsid w:val="0007317A"/>
    <w:rsid w:val="000732E6"/>
    <w:rsid w:val="000742E9"/>
    <w:rsid w:val="0007470E"/>
    <w:rsid w:val="0007489C"/>
    <w:rsid w:val="00074BF2"/>
    <w:rsid w:val="00074C28"/>
    <w:rsid w:val="00077069"/>
    <w:rsid w:val="00077199"/>
    <w:rsid w:val="0008023C"/>
    <w:rsid w:val="000814BD"/>
    <w:rsid w:val="00081589"/>
    <w:rsid w:val="0008178D"/>
    <w:rsid w:val="0008258E"/>
    <w:rsid w:val="00082661"/>
    <w:rsid w:val="00083E41"/>
    <w:rsid w:val="000862C4"/>
    <w:rsid w:val="00090AA5"/>
    <w:rsid w:val="00090E93"/>
    <w:rsid w:val="00091D2B"/>
    <w:rsid w:val="000924AC"/>
    <w:rsid w:val="00093E21"/>
    <w:rsid w:val="000953B2"/>
    <w:rsid w:val="00097E18"/>
    <w:rsid w:val="000A08D5"/>
    <w:rsid w:val="000A1196"/>
    <w:rsid w:val="000A1DE4"/>
    <w:rsid w:val="000A4186"/>
    <w:rsid w:val="000A44EE"/>
    <w:rsid w:val="000A5E68"/>
    <w:rsid w:val="000A5F48"/>
    <w:rsid w:val="000A6653"/>
    <w:rsid w:val="000A6A28"/>
    <w:rsid w:val="000A71CE"/>
    <w:rsid w:val="000A7273"/>
    <w:rsid w:val="000A7987"/>
    <w:rsid w:val="000B066E"/>
    <w:rsid w:val="000B18F1"/>
    <w:rsid w:val="000B1DEA"/>
    <w:rsid w:val="000B2DD9"/>
    <w:rsid w:val="000B3ABA"/>
    <w:rsid w:val="000B44FC"/>
    <w:rsid w:val="000B5CD2"/>
    <w:rsid w:val="000B7CEB"/>
    <w:rsid w:val="000C1A03"/>
    <w:rsid w:val="000C1D88"/>
    <w:rsid w:val="000C2DDB"/>
    <w:rsid w:val="000C341E"/>
    <w:rsid w:val="000C4CEC"/>
    <w:rsid w:val="000C64C4"/>
    <w:rsid w:val="000C6510"/>
    <w:rsid w:val="000C7089"/>
    <w:rsid w:val="000C7C1D"/>
    <w:rsid w:val="000D02CF"/>
    <w:rsid w:val="000D0F1D"/>
    <w:rsid w:val="000D1D1A"/>
    <w:rsid w:val="000D1EF0"/>
    <w:rsid w:val="000D5A1F"/>
    <w:rsid w:val="000D5C59"/>
    <w:rsid w:val="000D6608"/>
    <w:rsid w:val="000D6F50"/>
    <w:rsid w:val="000D79E4"/>
    <w:rsid w:val="000E1F74"/>
    <w:rsid w:val="000E2860"/>
    <w:rsid w:val="000E38D2"/>
    <w:rsid w:val="000E72F4"/>
    <w:rsid w:val="000E78F1"/>
    <w:rsid w:val="000F0818"/>
    <w:rsid w:val="000F093E"/>
    <w:rsid w:val="000F0A38"/>
    <w:rsid w:val="000F0A49"/>
    <w:rsid w:val="000F22BA"/>
    <w:rsid w:val="000F2B8A"/>
    <w:rsid w:val="000F3219"/>
    <w:rsid w:val="000F3490"/>
    <w:rsid w:val="000F36B2"/>
    <w:rsid w:val="000F3E4F"/>
    <w:rsid w:val="000F4392"/>
    <w:rsid w:val="000F5130"/>
    <w:rsid w:val="000F5B42"/>
    <w:rsid w:val="000F6BEB"/>
    <w:rsid w:val="000F7078"/>
    <w:rsid w:val="000F767C"/>
    <w:rsid w:val="001012E2"/>
    <w:rsid w:val="0010301D"/>
    <w:rsid w:val="00103BF1"/>
    <w:rsid w:val="0010450A"/>
    <w:rsid w:val="001068F8"/>
    <w:rsid w:val="001111A4"/>
    <w:rsid w:val="001113EB"/>
    <w:rsid w:val="0011206F"/>
    <w:rsid w:val="0011346D"/>
    <w:rsid w:val="00113843"/>
    <w:rsid w:val="00113F93"/>
    <w:rsid w:val="00114395"/>
    <w:rsid w:val="00116060"/>
    <w:rsid w:val="001167C2"/>
    <w:rsid w:val="0011686E"/>
    <w:rsid w:val="00120892"/>
    <w:rsid w:val="00121247"/>
    <w:rsid w:val="00122564"/>
    <w:rsid w:val="00122FF6"/>
    <w:rsid w:val="0012329B"/>
    <w:rsid w:val="00125A34"/>
    <w:rsid w:val="001268E5"/>
    <w:rsid w:val="00126B7B"/>
    <w:rsid w:val="0012717D"/>
    <w:rsid w:val="00137EC1"/>
    <w:rsid w:val="0014061E"/>
    <w:rsid w:val="00143528"/>
    <w:rsid w:val="00143873"/>
    <w:rsid w:val="00143E21"/>
    <w:rsid w:val="001449D5"/>
    <w:rsid w:val="00145511"/>
    <w:rsid w:val="001464EA"/>
    <w:rsid w:val="00146557"/>
    <w:rsid w:val="00150BBF"/>
    <w:rsid w:val="0015118F"/>
    <w:rsid w:val="00152737"/>
    <w:rsid w:val="00154E19"/>
    <w:rsid w:val="00155077"/>
    <w:rsid w:val="001551D9"/>
    <w:rsid w:val="0015660F"/>
    <w:rsid w:val="00156AC4"/>
    <w:rsid w:val="00156F89"/>
    <w:rsid w:val="001608ED"/>
    <w:rsid w:val="0016103F"/>
    <w:rsid w:val="001613C0"/>
    <w:rsid w:val="001620F0"/>
    <w:rsid w:val="00163393"/>
    <w:rsid w:val="001647A6"/>
    <w:rsid w:val="00165A90"/>
    <w:rsid w:val="00165D6D"/>
    <w:rsid w:val="001663B4"/>
    <w:rsid w:val="00166DEA"/>
    <w:rsid w:val="00167867"/>
    <w:rsid w:val="00170CB3"/>
    <w:rsid w:val="00170F91"/>
    <w:rsid w:val="00171313"/>
    <w:rsid w:val="00172463"/>
    <w:rsid w:val="001729D3"/>
    <w:rsid w:val="00172D85"/>
    <w:rsid w:val="001735A3"/>
    <w:rsid w:val="00174C87"/>
    <w:rsid w:val="00174E05"/>
    <w:rsid w:val="0017521E"/>
    <w:rsid w:val="001763C4"/>
    <w:rsid w:val="001770D2"/>
    <w:rsid w:val="001837C7"/>
    <w:rsid w:val="001840B1"/>
    <w:rsid w:val="00185176"/>
    <w:rsid w:val="00185233"/>
    <w:rsid w:val="00185B5B"/>
    <w:rsid w:val="00187955"/>
    <w:rsid w:val="0019228B"/>
    <w:rsid w:val="00192668"/>
    <w:rsid w:val="00193CCA"/>
    <w:rsid w:val="00193EBB"/>
    <w:rsid w:val="00195360"/>
    <w:rsid w:val="00195C19"/>
    <w:rsid w:val="0019677D"/>
    <w:rsid w:val="001968AA"/>
    <w:rsid w:val="00196DDD"/>
    <w:rsid w:val="0019755B"/>
    <w:rsid w:val="001A0832"/>
    <w:rsid w:val="001A155E"/>
    <w:rsid w:val="001A50B5"/>
    <w:rsid w:val="001A51E9"/>
    <w:rsid w:val="001A5D2F"/>
    <w:rsid w:val="001A79F8"/>
    <w:rsid w:val="001A7B7A"/>
    <w:rsid w:val="001B515A"/>
    <w:rsid w:val="001C0267"/>
    <w:rsid w:val="001C05EE"/>
    <w:rsid w:val="001C12AB"/>
    <w:rsid w:val="001C2B58"/>
    <w:rsid w:val="001C2BF2"/>
    <w:rsid w:val="001C2DF8"/>
    <w:rsid w:val="001C4554"/>
    <w:rsid w:val="001C4D35"/>
    <w:rsid w:val="001C5CB5"/>
    <w:rsid w:val="001C7B22"/>
    <w:rsid w:val="001D0121"/>
    <w:rsid w:val="001D034D"/>
    <w:rsid w:val="001D0827"/>
    <w:rsid w:val="001D0A1E"/>
    <w:rsid w:val="001D2B9A"/>
    <w:rsid w:val="001D2E3B"/>
    <w:rsid w:val="001D3149"/>
    <w:rsid w:val="001D3536"/>
    <w:rsid w:val="001D3E84"/>
    <w:rsid w:val="001D54D1"/>
    <w:rsid w:val="001D709D"/>
    <w:rsid w:val="001E0216"/>
    <w:rsid w:val="001E0CFD"/>
    <w:rsid w:val="001E30C2"/>
    <w:rsid w:val="001E3804"/>
    <w:rsid w:val="001E4400"/>
    <w:rsid w:val="001E47D0"/>
    <w:rsid w:val="001E4BCF"/>
    <w:rsid w:val="001E570F"/>
    <w:rsid w:val="001E6CE7"/>
    <w:rsid w:val="001F0D9A"/>
    <w:rsid w:val="001F1546"/>
    <w:rsid w:val="001F1FAE"/>
    <w:rsid w:val="001F2A9F"/>
    <w:rsid w:val="001F2D3B"/>
    <w:rsid w:val="001F3729"/>
    <w:rsid w:val="001F49FC"/>
    <w:rsid w:val="00200032"/>
    <w:rsid w:val="002003F1"/>
    <w:rsid w:val="00200E61"/>
    <w:rsid w:val="00201A94"/>
    <w:rsid w:val="002024BC"/>
    <w:rsid w:val="0020399E"/>
    <w:rsid w:val="002048C5"/>
    <w:rsid w:val="00204C22"/>
    <w:rsid w:val="002064C1"/>
    <w:rsid w:val="00210A09"/>
    <w:rsid w:val="00212255"/>
    <w:rsid w:val="00212B4B"/>
    <w:rsid w:val="00214EE2"/>
    <w:rsid w:val="00216DDB"/>
    <w:rsid w:val="00216FCA"/>
    <w:rsid w:val="00221F7D"/>
    <w:rsid w:val="002220D6"/>
    <w:rsid w:val="00223500"/>
    <w:rsid w:val="00223531"/>
    <w:rsid w:val="00224C60"/>
    <w:rsid w:val="00225382"/>
    <w:rsid w:val="00226445"/>
    <w:rsid w:val="00226A09"/>
    <w:rsid w:val="00230ACF"/>
    <w:rsid w:val="00231577"/>
    <w:rsid w:val="00233FBD"/>
    <w:rsid w:val="0023460B"/>
    <w:rsid w:val="00235D3C"/>
    <w:rsid w:val="00237136"/>
    <w:rsid w:val="00237C3F"/>
    <w:rsid w:val="002406D7"/>
    <w:rsid w:val="00241FDC"/>
    <w:rsid w:val="0024222D"/>
    <w:rsid w:val="00242392"/>
    <w:rsid w:val="00243198"/>
    <w:rsid w:val="00245298"/>
    <w:rsid w:val="00245946"/>
    <w:rsid w:val="002467B3"/>
    <w:rsid w:val="00246CFE"/>
    <w:rsid w:val="002473E2"/>
    <w:rsid w:val="002474FB"/>
    <w:rsid w:val="002500B3"/>
    <w:rsid w:val="00250B77"/>
    <w:rsid w:val="00251638"/>
    <w:rsid w:val="002519DA"/>
    <w:rsid w:val="00252750"/>
    <w:rsid w:val="00252B08"/>
    <w:rsid w:val="00253C38"/>
    <w:rsid w:val="00254AC4"/>
    <w:rsid w:val="00255D9B"/>
    <w:rsid w:val="00260CE0"/>
    <w:rsid w:val="0026140B"/>
    <w:rsid w:val="00261CF6"/>
    <w:rsid w:val="00262E10"/>
    <w:rsid w:val="0026379C"/>
    <w:rsid w:val="00264F47"/>
    <w:rsid w:val="002655EC"/>
    <w:rsid w:val="00265C35"/>
    <w:rsid w:val="00267236"/>
    <w:rsid w:val="00267263"/>
    <w:rsid w:val="002705F4"/>
    <w:rsid w:val="0027153F"/>
    <w:rsid w:val="002760F4"/>
    <w:rsid w:val="002775E0"/>
    <w:rsid w:val="00277631"/>
    <w:rsid w:val="00282EA4"/>
    <w:rsid w:val="00283173"/>
    <w:rsid w:val="002839B3"/>
    <w:rsid w:val="00290188"/>
    <w:rsid w:val="00290398"/>
    <w:rsid w:val="002904CC"/>
    <w:rsid w:val="002907CD"/>
    <w:rsid w:val="00292F72"/>
    <w:rsid w:val="00293910"/>
    <w:rsid w:val="002940AF"/>
    <w:rsid w:val="00295A6D"/>
    <w:rsid w:val="00296831"/>
    <w:rsid w:val="00296FE4"/>
    <w:rsid w:val="002977F0"/>
    <w:rsid w:val="00297875"/>
    <w:rsid w:val="002A178B"/>
    <w:rsid w:val="002A1815"/>
    <w:rsid w:val="002A1B62"/>
    <w:rsid w:val="002A29F9"/>
    <w:rsid w:val="002A3411"/>
    <w:rsid w:val="002A4AB0"/>
    <w:rsid w:val="002A4D30"/>
    <w:rsid w:val="002A5025"/>
    <w:rsid w:val="002A50E9"/>
    <w:rsid w:val="002A5529"/>
    <w:rsid w:val="002A560F"/>
    <w:rsid w:val="002A5C26"/>
    <w:rsid w:val="002A6060"/>
    <w:rsid w:val="002A6A6D"/>
    <w:rsid w:val="002A6F34"/>
    <w:rsid w:val="002A7424"/>
    <w:rsid w:val="002A76D0"/>
    <w:rsid w:val="002B077F"/>
    <w:rsid w:val="002B1068"/>
    <w:rsid w:val="002B1E2F"/>
    <w:rsid w:val="002B2368"/>
    <w:rsid w:val="002B2B4D"/>
    <w:rsid w:val="002B52A1"/>
    <w:rsid w:val="002B5318"/>
    <w:rsid w:val="002B5D26"/>
    <w:rsid w:val="002B6533"/>
    <w:rsid w:val="002B69DE"/>
    <w:rsid w:val="002C03E5"/>
    <w:rsid w:val="002C0479"/>
    <w:rsid w:val="002C0B2A"/>
    <w:rsid w:val="002C3E2C"/>
    <w:rsid w:val="002C4E26"/>
    <w:rsid w:val="002D0355"/>
    <w:rsid w:val="002D110A"/>
    <w:rsid w:val="002D5725"/>
    <w:rsid w:val="002D6339"/>
    <w:rsid w:val="002D7D00"/>
    <w:rsid w:val="002D7FDC"/>
    <w:rsid w:val="002E0EF4"/>
    <w:rsid w:val="002E29A1"/>
    <w:rsid w:val="002E356B"/>
    <w:rsid w:val="002E3F4A"/>
    <w:rsid w:val="002E4018"/>
    <w:rsid w:val="002E43D4"/>
    <w:rsid w:val="002E4965"/>
    <w:rsid w:val="002E5BB0"/>
    <w:rsid w:val="002E686E"/>
    <w:rsid w:val="002E6B17"/>
    <w:rsid w:val="002E6EDD"/>
    <w:rsid w:val="002E7792"/>
    <w:rsid w:val="002E7F83"/>
    <w:rsid w:val="002F07A8"/>
    <w:rsid w:val="002F2421"/>
    <w:rsid w:val="002F29D2"/>
    <w:rsid w:val="002F2DC9"/>
    <w:rsid w:val="002F419E"/>
    <w:rsid w:val="002F6030"/>
    <w:rsid w:val="002F6CAA"/>
    <w:rsid w:val="002F6F98"/>
    <w:rsid w:val="0030023C"/>
    <w:rsid w:val="00302D90"/>
    <w:rsid w:val="00302FEE"/>
    <w:rsid w:val="003030E9"/>
    <w:rsid w:val="00305490"/>
    <w:rsid w:val="00306AFF"/>
    <w:rsid w:val="0031011E"/>
    <w:rsid w:val="00311541"/>
    <w:rsid w:val="00311AB0"/>
    <w:rsid w:val="003129CE"/>
    <w:rsid w:val="00313365"/>
    <w:rsid w:val="00315804"/>
    <w:rsid w:val="00316DE4"/>
    <w:rsid w:val="00321FB2"/>
    <w:rsid w:val="003225B8"/>
    <w:rsid w:val="0032293E"/>
    <w:rsid w:val="00323B22"/>
    <w:rsid w:val="00324043"/>
    <w:rsid w:val="00324F06"/>
    <w:rsid w:val="00324F27"/>
    <w:rsid w:val="00326AFB"/>
    <w:rsid w:val="00326BF6"/>
    <w:rsid w:val="00326FC1"/>
    <w:rsid w:val="00330DE6"/>
    <w:rsid w:val="00331560"/>
    <w:rsid w:val="00333F9C"/>
    <w:rsid w:val="00336DB6"/>
    <w:rsid w:val="003370A2"/>
    <w:rsid w:val="0034010B"/>
    <w:rsid w:val="00340322"/>
    <w:rsid w:val="0034063D"/>
    <w:rsid w:val="00340D95"/>
    <w:rsid w:val="003413B9"/>
    <w:rsid w:val="00341AC2"/>
    <w:rsid w:val="00341F4B"/>
    <w:rsid w:val="0034203B"/>
    <w:rsid w:val="00342190"/>
    <w:rsid w:val="00342449"/>
    <w:rsid w:val="00342C71"/>
    <w:rsid w:val="00343533"/>
    <w:rsid w:val="00343FC2"/>
    <w:rsid w:val="00344D3F"/>
    <w:rsid w:val="00345C31"/>
    <w:rsid w:val="00345E2F"/>
    <w:rsid w:val="00345F74"/>
    <w:rsid w:val="00346C17"/>
    <w:rsid w:val="003473DB"/>
    <w:rsid w:val="003477AF"/>
    <w:rsid w:val="00350A02"/>
    <w:rsid w:val="00350C0D"/>
    <w:rsid w:val="00350EF0"/>
    <w:rsid w:val="00351190"/>
    <w:rsid w:val="003515FA"/>
    <w:rsid w:val="00351B3D"/>
    <w:rsid w:val="00351CBD"/>
    <w:rsid w:val="00351D5A"/>
    <w:rsid w:val="00354BDF"/>
    <w:rsid w:val="00354EC4"/>
    <w:rsid w:val="00355653"/>
    <w:rsid w:val="00355ED2"/>
    <w:rsid w:val="00357CD4"/>
    <w:rsid w:val="00361AA8"/>
    <w:rsid w:val="003631EB"/>
    <w:rsid w:val="003663AD"/>
    <w:rsid w:val="003718A4"/>
    <w:rsid w:val="0037264C"/>
    <w:rsid w:val="003728EE"/>
    <w:rsid w:val="003740EF"/>
    <w:rsid w:val="00374147"/>
    <w:rsid w:val="003745E1"/>
    <w:rsid w:val="00374899"/>
    <w:rsid w:val="00375421"/>
    <w:rsid w:val="00377240"/>
    <w:rsid w:val="00380845"/>
    <w:rsid w:val="00380C2F"/>
    <w:rsid w:val="00381D83"/>
    <w:rsid w:val="00382FE9"/>
    <w:rsid w:val="00385696"/>
    <w:rsid w:val="00385749"/>
    <w:rsid w:val="00390647"/>
    <w:rsid w:val="00391247"/>
    <w:rsid w:val="003912D4"/>
    <w:rsid w:val="00391618"/>
    <w:rsid w:val="00391652"/>
    <w:rsid w:val="00391669"/>
    <w:rsid w:val="00391F13"/>
    <w:rsid w:val="00392A02"/>
    <w:rsid w:val="0039490E"/>
    <w:rsid w:val="0039538D"/>
    <w:rsid w:val="00397E50"/>
    <w:rsid w:val="003A00B3"/>
    <w:rsid w:val="003A09A2"/>
    <w:rsid w:val="003A0F7C"/>
    <w:rsid w:val="003A144F"/>
    <w:rsid w:val="003A3475"/>
    <w:rsid w:val="003A4023"/>
    <w:rsid w:val="003A42FA"/>
    <w:rsid w:val="003A47E7"/>
    <w:rsid w:val="003A5BEC"/>
    <w:rsid w:val="003A7042"/>
    <w:rsid w:val="003B0193"/>
    <w:rsid w:val="003B0452"/>
    <w:rsid w:val="003B0785"/>
    <w:rsid w:val="003B13A6"/>
    <w:rsid w:val="003B1453"/>
    <w:rsid w:val="003B4DB0"/>
    <w:rsid w:val="003B6634"/>
    <w:rsid w:val="003C1409"/>
    <w:rsid w:val="003C1718"/>
    <w:rsid w:val="003C1DA8"/>
    <w:rsid w:val="003C360B"/>
    <w:rsid w:val="003C41D3"/>
    <w:rsid w:val="003C4745"/>
    <w:rsid w:val="003C522A"/>
    <w:rsid w:val="003C5B44"/>
    <w:rsid w:val="003C602D"/>
    <w:rsid w:val="003C61FE"/>
    <w:rsid w:val="003C6788"/>
    <w:rsid w:val="003C7A93"/>
    <w:rsid w:val="003D094E"/>
    <w:rsid w:val="003D0DDA"/>
    <w:rsid w:val="003D11F1"/>
    <w:rsid w:val="003D1B36"/>
    <w:rsid w:val="003D2158"/>
    <w:rsid w:val="003D2855"/>
    <w:rsid w:val="003D37FD"/>
    <w:rsid w:val="003D5126"/>
    <w:rsid w:val="003D5623"/>
    <w:rsid w:val="003D5928"/>
    <w:rsid w:val="003D7599"/>
    <w:rsid w:val="003E0174"/>
    <w:rsid w:val="003E064D"/>
    <w:rsid w:val="003E24CF"/>
    <w:rsid w:val="003E2CC7"/>
    <w:rsid w:val="003E2D64"/>
    <w:rsid w:val="003E2F22"/>
    <w:rsid w:val="003E378A"/>
    <w:rsid w:val="003E3D0A"/>
    <w:rsid w:val="003E551B"/>
    <w:rsid w:val="003E55D2"/>
    <w:rsid w:val="003E5676"/>
    <w:rsid w:val="003E6C90"/>
    <w:rsid w:val="003E7EA9"/>
    <w:rsid w:val="003F0336"/>
    <w:rsid w:val="003F04D6"/>
    <w:rsid w:val="003F3285"/>
    <w:rsid w:val="003F32F1"/>
    <w:rsid w:val="003F34C7"/>
    <w:rsid w:val="003F48AE"/>
    <w:rsid w:val="003F5139"/>
    <w:rsid w:val="003F52A2"/>
    <w:rsid w:val="003F5C40"/>
    <w:rsid w:val="003F6BA9"/>
    <w:rsid w:val="003F75EF"/>
    <w:rsid w:val="00400394"/>
    <w:rsid w:val="0040039B"/>
    <w:rsid w:val="00401163"/>
    <w:rsid w:val="0040191B"/>
    <w:rsid w:val="00401A36"/>
    <w:rsid w:val="00401F3F"/>
    <w:rsid w:val="00402A5B"/>
    <w:rsid w:val="00402B8B"/>
    <w:rsid w:val="00402C3B"/>
    <w:rsid w:val="00403038"/>
    <w:rsid w:val="004049D3"/>
    <w:rsid w:val="0040601F"/>
    <w:rsid w:val="004063C4"/>
    <w:rsid w:val="00406861"/>
    <w:rsid w:val="0041197F"/>
    <w:rsid w:val="004143E4"/>
    <w:rsid w:val="00414E8D"/>
    <w:rsid w:val="00416CC3"/>
    <w:rsid w:val="00416EF0"/>
    <w:rsid w:val="004172FB"/>
    <w:rsid w:val="0042022C"/>
    <w:rsid w:val="00420359"/>
    <w:rsid w:val="004207AF"/>
    <w:rsid w:val="00422F3E"/>
    <w:rsid w:val="00423481"/>
    <w:rsid w:val="004246E6"/>
    <w:rsid w:val="0042479D"/>
    <w:rsid w:val="00424F97"/>
    <w:rsid w:val="00425196"/>
    <w:rsid w:val="00427518"/>
    <w:rsid w:val="00430042"/>
    <w:rsid w:val="00430151"/>
    <w:rsid w:val="0043019B"/>
    <w:rsid w:val="00430976"/>
    <w:rsid w:val="00430E36"/>
    <w:rsid w:val="0043165F"/>
    <w:rsid w:val="00431784"/>
    <w:rsid w:val="00432D84"/>
    <w:rsid w:val="00433442"/>
    <w:rsid w:val="00433C45"/>
    <w:rsid w:val="00437BD2"/>
    <w:rsid w:val="00437DDF"/>
    <w:rsid w:val="00440A79"/>
    <w:rsid w:val="00440AFC"/>
    <w:rsid w:val="004425ED"/>
    <w:rsid w:val="0044268A"/>
    <w:rsid w:val="004432C9"/>
    <w:rsid w:val="0044331C"/>
    <w:rsid w:val="004457AF"/>
    <w:rsid w:val="00445D86"/>
    <w:rsid w:val="00446CBC"/>
    <w:rsid w:val="00447F4F"/>
    <w:rsid w:val="00452EF9"/>
    <w:rsid w:val="00453408"/>
    <w:rsid w:val="0045371B"/>
    <w:rsid w:val="00453B9A"/>
    <w:rsid w:val="00453E28"/>
    <w:rsid w:val="0045464F"/>
    <w:rsid w:val="00454942"/>
    <w:rsid w:val="00456FC3"/>
    <w:rsid w:val="00460186"/>
    <w:rsid w:val="004605E3"/>
    <w:rsid w:val="00463250"/>
    <w:rsid w:val="004632BB"/>
    <w:rsid w:val="0046755D"/>
    <w:rsid w:val="00470398"/>
    <w:rsid w:val="004718E1"/>
    <w:rsid w:val="00472561"/>
    <w:rsid w:val="00472690"/>
    <w:rsid w:val="0047305B"/>
    <w:rsid w:val="0047324C"/>
    <w:rsid w:val="00473F1C"/>
    <w:rsid w:val="00474C76"/>
    <w:rsid w:val="004753AA"/>
    <w:rsid w:val="004778BE"/>
    <w:rsid w:val="00480D67"/>
    <w:rsid w:val="004812BF"/>
    <w:rsid w:val="0048155A"/>
    <w:rsid w:val="00482BC3"/>
    <w:rsid w:val="004833ED"/>
    <w:rsid w:val="004838D3"/>
    <w:rsid w:val="00485060"/>
    <w:rsid w:val="004865AC"/>
    <w:rsid w:val="00487D97"/>
    <w:rsid w:val="00491650"/>
    <w:rsid w:val="00491DC2"/>
    <w:rsid w:val="00493178"/>
    <w:rsid w:val="00493285"/>
    <w:rsid w:val="0049460D"/>
    <w:rsid w:val="0049506F"/>
    <w:rsid w:val="00496FD0"/>
    <w:rsid w:val="004977B1"/>
    <w:rsid w:val="004A19D3"/>
    <w:rsid w:val="004A2220"/>
    <w:rsid w:val="004A2441"/>
    <w:rsid w:val="004A3631"/>
    <w:rsid w:val="004A372D"/>
    <w:rsid w:val="004A4745"/>
    <w:rsid w:val="004A4A41"/>
    <w:rsid w:val="004A52A3"/>
    <w:rsid w:val="004A5879"/>
    <w:rsid w:val="004A5FCC"/>
    <w:rsid w:val="004A5FEE"/>
    <w:rsid w:val="004A60C5"/>
    <w:rsid w:val="004A6E89"/>
    <w:rsid w:val="004A744A"/>
    <w:rsid w:val="004A765B"/>
    <w:rsid w:val="004B0565"/>
    <w:rsid w:val="004B0728"/>
    <w:rsid w:val="004B0E2D"/>
    <w:rsid w:val="004B2D37"/>
    <w:rsid w:val="004B3943"/>
    <w:rsid w:val="004B3974"/>
    <w:rsid w:val="004B56B7"/>
    <w:rsid w:val="004B5B57"/>
    <w:rsid w:val="004B704F"/>
    <w:rsid w:val="004B7F9B"/>
    <w:rsid w:val="004C0CE1"/>
    <w:rsid w:val="004C2115"/>
    <w:rsid w:val="004C5C75"/>
    <w:rsid w:val="004C5CCC"/>
    <w:rsid w:val="004C636E"/>
    <w:rsid w:val="004C72AE"/>
    <w:rsid w:val="004D033D"/>
    <w:rsid w:val="004D09B8"/>
    <w:rsid w:val="004D1B0C"/>
    <w:rsid w:val="004D1D83"/>
    <w:rsid w:val="004D1E9F"/>
    <w:rsid w:val="004D4F2D"/>
    <w:rsid w:val="004D534A"/>
    <w:rsid w:val="004D56CB"/>
    <w:rsid w:val="004E0860"/>
    <w:rsid w:val="004E0DC4"/>
    <w:rsid w:val="004E1176"/>
    <w:rsid w:val="004E18EB"/>
    <w:rsid w:val="004E1D97"/>
    <w:rsid w:val="004E315E"/>
    <w:rsid w:val="004E3387"/>
    <w:rsid w:val="004E346B"/>
    <w:rsid w:val="004E3677"/>
    <w:rsid w:val="004E4BDB"/>
    <w:rsid w:val="004E50AF"/>
    <w:rsid w:val="004E5949"/>
    <w:rsid w:val="004E5E0C"/>
    <w:rsid w:val="004E617A"/>
    <w:rsid w:val="004E64A0"/>
    <w:rsid w:val="004E7E8E"/>
    <w:rsid w:val="004F05D0"/>
    <w:rsid w:val="004F144E"/>
    <w:rsid w:val="004F1658"/>
    <w:rsid w:val="004F2EAD"/>
    <w:rsid w:val="004F3A92"/>
    <w:rsid w:val="004F3B50"/>
    <w:rsid w:val="004F44B2"/>
    <w:rsid w:val="004F5813"/>
    <w:rsid w:val="004F6BA0"/>
    <w:rsid w:val="004F7455"/>
    <w:rsid w:val="004F7C57"/>
    <w:rsid w:val="004F7F8A"/>
    <w:rsid w:val="00500D31"/>
    <w:rsid w:val="0050296C"/>
    <w:rsid w:val="00502AA7"/>
    <w:rsid w:val="005031DF"/>
    <w:rsid w:val="00503901"/>
    <w:rsid w:val="00504EAC"/>
    <w:rsid w:val="005057B2"/>
    <w:rsid w:val="0050684F"/>
    <w:rsid w:val="005071FC"/>
    <w:rsid w:val="00507574"/>
    <w:rsid w:val="00510866"/>
    <w:rsid w:val="00511BAE"/>
    <w:rsid w:val="005173BE"/>
    <w:rsid w:val="00517C32"/>
    <w:rsid w:val="005215E7"/>
    <w:rsid w:val="0052183D"/>
    <w:rsid w:val="00521E8B"/>
    <w:rsid w:val="005243C8"/>
    <w:rsid w:val="00524810"/>
    <w:rsid w:val="00524F21"/>
    <w:rsid w:val="00525C6C"/>
    <w:rsid w:val="00526B20"/>
    <w:rsid w:val="0052777D"/>
    <w:rsid w:val="005303DA"/>
    <w:rsid w:val="00530BC5"/>
    <w:rsid w:val="0053103E"/>
    <w:rsid w:val="00531DB7"/>
    <w:rsid w:val="00531E09"/>
    <w:rsid w:val="005333E4"/>
    <w:rsid w:val="00534543"/>
    <w:rsid w:val="00534F1E"/>
    <w:rsid w:val="00535A23"/>
    <w:rsid w:val="0054107C"/>
    <w:rsid w:val="005444D2"/>
    <w:rsid w:val="00544E76"/>
    <w:rsid w:val="0054730A"/>
    <w:rsid w:val="00550175"/>
    <w:rsid w:val="0055127F"/>
    <w:rsid w:val="00554E25"/>
    <w:rsid w:val="00555A61"/>
    <w:rsid w:val="00561B85"/>
    <w:rsid w:val="0056217F"/>
    <w:rsid w:val="0056530F"/>
    <w:rsid w:val="005653D2"/>
    <w:rsid w:val="00566A81"/>
    <w:rsid w:val="005670C8"/>
    <w:rsid w:val="005678DF"/>
    <w:rsid w:val="00570172"/>
    <w:rsid w:val="00570870"/>
    <w:rsid w:val="00571315"/>
    <w:rsid w:val="0057402F"/>
    <w:rsid w:val="005740E1"/>
    <w:rsid w:val="0057410D"/>
    <w:rsid w:val="00575974"/>
    <w:rsid w:val="00577365"/>
    <w:rsid w:val="0057780C"/>
    <w:rsid w:val="00581FF1"/>
    <w:rsid w:val="00582970"/>
    <w:rsid w:val="00582B77"/>
    <w:rsid w:val="005839DC"/>
    <w:rsid w:val="00583A0B"/>
    <w:rsid w:val="00585558"/>
    <w:rsid w:val="005874F4"/>
    <w:rsid w:val="00587675"/>
    <w:rsid w:val="005908CC"/>
    <w:rsid w:val="005911D6"/>
    <w:rsid w:val="005918C3"/>
    <w:rsid w:val="005918DD"/>
    <w:rsid w:val="00591BBC"/>
    <w:rsid w:val="00591C19"/>
    <w:rsid w:val="00592530"/>
    <w:rsid w:val="0059307B"/>
    <w:rsid w:val="005942AA"/>
    <w:rsid w:val="00595C25"/>
    <w:rsid w:val="00596B4C"/>
    <w:rsid w:val="00597B2F"/>
    <w:rsid w:val="005A2715"/>
    <w:rsid w:val="005A2A14"/>
    <w:rsid w:val="005A2C1D"/>
    <w:rsid w:val="005A5276"/>
    <w:rsid w:val="005B1121"/>
    <w:rsid w:val="005B18FB"/>
    <w:rsid w:val="005B1D9B"/>
    <w:rsid w:val="005B1EDD"/>
    <w:rsid w:val="005B28BA"/>
    <w:rsid w:val="005B2B61"/>
    <w:rsid w:val="005B38ED"/>
    <w:rsid w:val="005B4115"/>
    <w:rsid w:val="005B453D"/>
    <w:rsid w:val="005B49C3"/>
    <w:rsid w:val="005B5E87"/>
    <w:rsid w:val="005B7AA4"/>
    <w:rsid w:val="005B7B5E"/>
    <w:rsid w:val="005B7C19"/>
    <w:rsid w:val="005C1720"/>
    <w:rsid w:val="005C2320"/>
    <w:rsid w:val="005C36C7"/>
    <w:rsid w:val="005C54A8"/>
    <w:rsid w:val="005C645C"/>
    <w:rsid w:val="005C659C"/>
    <w:rsid w:val="005D00C0"/>
    <w:rsid w:val="005D05C5"/>
    <w:rsid w:val="005D05E3"/>
    <w:rsid w:val="005D09E6"/>
    <w:rsid w:val="005D09F7"/>
    <w:rsid w:val="005D0FBE"/>
    <w:rsid w:val="005D0FC2"/>
    <w:rsid w:val="005D7EA1"/>
    <w:rsid w:val="005E123B"/>
    <w:rsid w:val="005E42E4"/>
    <w:rsid w:val="005E4681"/>
    <w:rsid w:val="005E74A1"/>
    <w:rsid w:val="005F0A9C"/>
    <w:rsid w:val="005F48EB"/>
    <w:rsid w:val="005F51F5"/>
    <w:rsid w:val="005F6A7B"/>
    <w:rsid w:val="005F74AC"/>
    <w:rsid w:val="006006B2"/>
    <w:rsid w:val="00600A46"/>
    <w:rsid w:val="00602DF6"/>
    <w:rsid w:val="006039A8"/>
    <w:rsid w:val="00605941"/>
    <w:rsid w:val="00607014"/>
    <w:rsid w:val="006073C4"/>
    <w:rsid w:val="006075B4"/>
    <w:rsid w:val="00607F33"/>
    <w:rsid w:val="006112E2"/>
    <w:rsid w:val="00611985"/>
    <w:rsid w:val="00611E6F"/>
    <w:rsid w:val="006133B1"/>
    <w:rsid w:val="0061406C"/>
    <w:rsid w:val="0061722A"/>
    <w:rsid w:val="00617829"/>
    <w:rsid w:val="006209E5"/>
    <w:rsid w:val="00620F77"/>
    <w:rsid w:val="006213DB"/>
    <w:rsid w:val="0062387A"/>
    <w:rsid w:val="00624788"/>
    <w:rsid w:val="00627355"/>
    <w:rsid w:val="00627A3D"/>
    <w:rsid w:val="006304E9"/>
    <w:rsid w:val="006312B6"/>
    <w:rsid w:val="0063132F"/>
    <w:rsid w:val="006316A1"/>
    <w:rsid w:val="0063185E"/>
    <w:rsid w:val="00632EE8"/>
    <w:rsid w:val="00633E41"/>
    <w:rsid w:val="00635B0F"/>
    <w:rsid w:val="006368AC"/>
    <w:rsid w:val="00640A64"/>
    <w:rsid w:val="006414AB"/>
    <w:rsid w:val="00646C3E"/>
    <w:rsid w:val="00647115"/>
    <w:rsid w:val="00647779"/>
    <w:rsid w:val="00647FE0"/>
    <w:rsid w:val="00650D0A"/>
    <w:rsid w:val="00651CE8"/>
    <w:rsid w:val="0065334B"/>
    <w:rsid w:val="00653C37"/>
    <w:rsid w:val="00654807"/>
    <w:rsid w:val="00655A46"/>
    <w:rsid w:val="006563A9"/>
    <w:rsid w:val="00657041"/>
    <w:rsid w:val="006607B3"/>
    <w:rsid w:val="00660963"/>
    <w:rsid w:val="0066210E"/>
    <w:rsid w:val="0066273D"/>
    <w:rsid w:val="00664E17"/>
    <w:rsid w:val="006665AC"/>
    <w:rsid w:val="006666AE"/>
    <w:rsid w:val="00666AC2"/>
    <w:rsid w:val="006712B6"/>
    <w:rsid w:val="00671B22"/>
    <w:rsid w:val="00672843"/>
    <w:rsid w:val="00673EFD"/>
    <w:rsid w:val="006754D7"/>
    <w:rsid w:val="006761C9"/>
    <w:rsid w:val="00676494"/>
    <w:rsid w:val="006764F3"/>
    <w:rsid w:val="00677300"/>
    <w:rsid w:val="00677FDA"/>
    <w:rsid w:val="00682837"/>
    <w:rsid w:val="006843D4"/>
    <w:rsid w:val="00685572"/>
    <w:rsid w:val="00685AA0"/>
    <w:rsid w:val="00687EC3"/>
    <w:rsid w:val="00690AD0"/>
    <w:rsid w:val="00692777"/>
    <w:rsid w:val="0069349B"/>
    <w:rsid w:val="00693AC7"/>
    <w:rsid w:val="006941F0"/>
    <w:rsid w:val="00694F6A"/>
    <w:rsid w:val="0069539F"/>
    <w:rsid w:val="00695535"/>
    <w:rsid w:val="0069590D"/>
    <w:rsid w:val="0069708A"/>
    <w:rsid w:val="0069743E"/>
    <w:rsid w:val="006A0803"/>
    <w:rsid w:val="006A0C56"/>
    <w:rsid w:val="006A1AA3"/>
    <w:rsid w:val="006A26DC"/>
    <w:rsid w:val="006A387F"/>
    <w:rsid w:val="006A4147"/>
    <w:rsid w:val="006A41C2"/>
    <w:rsid w:val="006A4938"/>
    <w:rsid w:val="006A5228"/>
    <w:rsid w:val="006A6684"/>
    <w:rsid w:val="006A69D2"/>
    <w:rsid w:val="006A7316"/>
    <w:rsid w:val="006A7880"/>
    <w:rsid w:val="006B03B6"/>
    <w:rsid w:val="006B19F2"/>
    <w:rsid w:val="006B1BF2"/>
    <w:rsid w:val="006B2835"/>
    <w:rsid w:val="006B356F"/>
    <w:rsid w:val="006B42D1"/>
    <w:rsid w:val="006B576F"/>
    <w:rsid w:val="006B7129"/>
    <w:rsid w:val="006B799B"/>
    <w:rsid w:val="006C09AD"/>
    <w:rsid w:val="006C0F52"/>
    <w:rsid w:val="006C1BC3"/>
    <w:rsid w:val="006C22CB"/>
    <w:rsid w:val="006C352F"/>
    <w:rsid w:val="006C381E"/>
    <w:rsid w:val="006C4CCE"/>
    <w:rsid w:val="006C4F14"/>
    <w:rsid w:val="006C5401"/>
    <w:rsid w:val="006C558F"/>
    <w:rsid w:val="006C64BA"/>
    <w:rsid w:val="006C685D"/>
    <w:rsid w:val="006C6C63"/>
    <w:rsid w:val="006C6E28"/>
    <w:rsid w:val="006C71B1"/>
    <w:rsid w:val="006D0D56"/>
    <w:rsid w:val="006D15A5"/>
    <w:rsid w:val="006D17E5"/>
    <w:rsid w:val="006D2B7D"/>
    <w:rsid w:val="006D33E0"/>
    <w:rsid w:val="006D36A1"/>
    <w:rsid w:val="006D4CB5"/>
    <w:rsid w:val="006D5301"/>
    <w:rsid w:val="006D5636"/>
    <w:rsid w:val="006D5A10"/>
    <w:rsid w:val="006D5E40"/>
    <w:rsid w:val="006D6F3C"/>
    <w:rsid w:val="006E1AB9"/>
    <w:rsid w:val="006E1B24"/>
    <w:rsid w:val="006E342B"/>
    <w:rsid w:val="006E447B"/>
    <w:rsid w:val="006E44CC"/>
    <w:rsid w:val="006E6111"/>
    <w:rsid w:val="006E757E"/>
    <w:rsid w:val="006F033F"/>
    <w:rsid w:val="006F27AB"/>
    <w:rsid w:val="006F52BA"/>
    <w:rsid w:val="006F6CF0"/>
    <w:rsid w:val="006F7E35"/>
    <w:rsid w:val="00700B2B"/>
    <w:rsid w:val="00700CA0"/>
    <w:rsid w:val="00701F0A"/>
    <w:rsid w:val="00702230"/>
    <w:rsid w:val="0070234F"/>
    <w:rsid w:val="0070362F"/>
    <w:rsid w:val="0070518B"/>
    <w:rsid w:val="0070556D"/>
    <w:rsid w:val="00705A63"/>
    <w:rsid w:val="00705AF0"/>
    <w:rsid w:val="00706591"/>
    <w:rsid w:val="00706A4F"/>
    <w:rsid w:val="00707FCF"/>
    <w:rsid w:val="00712B02"/>
    <w:rsid w:val="00712F51"/>
    <w:rsid w:val="00714554"/>
    <w:rsid w:val="00714F5B"/>
    <w:rsid w:val="007168C9"/>
    <w:rsid w:val="007171DF"/>
    <w:rsid w:val="00720443"/>
    <w:rsid w:val="00720FE0"/>
    <w:rsid w:val="00721FDD"/>
    <w:rsid w:val="00722F80"/>
    <w:rsid w:val="007230EE"/>
    <w:rsid w:val="007238A2"/>
    <w:rsid w:val="007244FF"/>
    <w:rsid w:val="00725A69"/>
    <w:rsid w:val="007270D9"/>
    <w:rsid w:val="0072794A"/>
    <w:rsid w:val="00727A42"/>
    <w:rsid w:val="00732AF5"/>
    <w:rsid w:val="00733E47"/>
    <w:rsid w:val="00734434"/>
    <w:rsid w:val="00734C9B"/>
    <w:rsid w:val="00735618"/>
    <w:rsid w:val="00735739"/>
    <w:rsid w:val="00735F98"/>
    <w:rsid w:val="00737D42"/>
    <w:rsid w:val="00737E20"/>
    <w:rsid w:val="007403C1"/>
    <w:rsid w:val="0074042E"/>
    <w:rsid w:val="00741380"/>
    <w:rsid w:val="0074210B"/>
    <w:rsid w:val="00742374"/>
    <w:rsid w:val="00742822"/>
    <w:rsid w:val="007430CB"/>
    <w:rsid w:val="00743EF5"/>
    <w:rsid w:val="00743F4A"/>
    <w:rsid w:val="0074412A"/>
    <w:rsid w:val="0074467A"/>
    <w:rsid w:val="00744FD7"/>
    <w:rsid w:val="00750976"/>
    <w:rsid w:val="0075200B"/>
    <w:rsid w:val="00752034"/>
    <w:rsid w:val="0075441D"/>
    <w:rsid w:val="00754797"/>
    <w:rsid w:val="007549FC"/>
    <w:rsid w:val="00757C82"/>
    <w:rsid w:val="00761432"/>
    <w:rsid w:val="0076169A"/>
    <w:rsid w:val="00761B32"/>
    <w:rsid w:val="00764BAA"/>
    <w:rsid w:val="00764BBB"/>
    <w:rsid w:val="00764CC4"/>
    <w:rsid w:val="00765B57"/>
    <w:rsid w:val="007673E2"/>
    <w:rsid w:val="00767A53"/>
    <w:rsid w:val="00771745"/>
    <w:rsid w:val="00771965"/>
    <w:rsid w:val="007748C2"/>
    <w:rsid w:val="00774A8F"/>
    <w:rsid w:val="00775285"/>
    <w:rsid w:val="00775B13"/>
    <w:rsid w:val="00775E71"/>
    <w:rsid w:val="00776071"/>
    <w:rsid w:val="007772DA"/>
    <w:rsid w:val="007773C1"/>
    <w:rsid w:val="007811C5"/>
    <w:rsid w:val="00781453"/>
    <w:rsid w:val="00781A94"/>
    <w:rsid w:val="00781C09"/>
    <w:rsid w:val="007820B6"/>
    <w:rsid w:val="007822D2"/>
    <w:rsid w:val="00782878"/>
    <w:rsid w:val="00785717"/>
    <w:rsid w:val="007859B1"/>
    <w:rsid w:val="00785FF1"/>
    <w:rsid w:val="00786533"/>
    <w:rsid w:val="0078798D"/>
    <w:rsid w:val="00787AC0"/>
    <w:rsid w:val="00787DFC"/>
    <w:rsid w:val="0079137A"/>
    <w:rsid w:val="0079289F"/>
    <w:rsid w:val="00792C4A"/>
    <w:rsid w:val="00792CED"/>
    <w:rsid w:val="00793381"/>
    <w:rsid w:val="00793852"/>
    <w:rsid w:val="007951F3"/>
    <w:rsid w:val="00795C87"/>
    <w:rsid w:val="00795DD5"/>
    <w:rsid w:val="00796A36"/>
    <w:rsid w:val="007972CE"/>
    <w:rsid w:val="007978C8"/>
    <w:rsid w:val="00797C81"/>
    <w:rsid w:val="007A1084"/>
    <w:rsid w:val="007A2D7D"/>
    <w:rsid w:val="007A396B"/>
    <w:rsid w:val="007A42C6"/>
    <w:rsid w:val="007A49F0"/>
    <w:rsid w:val="007A4D62"/>
    <w:rsid w:val="007A6550"/>
    <w:rsid w:val="007A6B8D"/>
    <w:rsid w:val="007A7797"/>
    <w:rsid w:val="007A7E9C"/>
    <w:rsid w:val="007B07EC"/>
    <w:rsid w:val="007B0E9B"/>
    <w:rsid w:val="007B2980"/>
    <w:rsid w:val="007B2E73"/>
    <w:rsid w:val="007B4BFA"/>
    <w:rsid w:val="007B5004"/>
    <w:rsid w:val="007C075A"/>
    <w:rsid w:val="007C1438"/>
    <w:rsid w:val="007C2065"/>
    <w:rsid w:val="007C27A3"/>
    <w:rsid w:val="007C3ABB"/>
    <w:rsid w:val="007C47AA"/>
    <w:rsid w:val="007C6352"/>
    <w:rsid w:val="007C6AD7"/>
    <w:rsid w:val="007C7338"/>
    <w:rsid w:val="007C737B"/>
    <w:rsid w:val="007C7922"/>
    <w:rsid w:val="007C7AE4"/>
    <w:rsid w:val="007C7B7A"/>
    <w:rsid w:val="007D02CF"/>
    <w:rsid w:val="007D0AB6"/>
    <w:rsid w:val="007D1824"/>
    <w:rsid w:val="007D1A74"/>
    <w:rsid w:val="007D1E5D"/>
    <w:rsid w:val="007D40B1"/>
    <w:rsid w:val="007D4318"/>
    <w:rsid w:val="007D6C68"/>
    <w:rsid w:val="007D6D29"/>
    <w:rsid w:val="007D7BEA"/>
    <w:rsid w:val="007E0C7F"/>
    <w:rsid w:val="007E19CE"/>
    <w:rsid w:val="007E1C5F"/>
    <w:rsid w:val="007E20AD"/>
    <w:rsid w:val="007E2C44"/>
    <w:rsid w:val="007E2FAB"/>
    <w:rsid w:val="007E364B"/>
    <w:rsid w:val="007E3C16"/>
    <w:rsid w:val="007E5F58"/>
    <w:rsid w:val="007E6C38"/>
    <w:rsid w:val="007E767C"/>
    <w:rsid w:val="007E7830"/>
    <w:rsid w:val="007F0BAE"/>
    <w:rsid w:val="007F1057"/>
    <w:rsid w:val="007F283E"/>
    <w:rsid w:val="007F548C"/>
    <w:rsid w:val="007F65F1"/>
    <w:rsid w:val="007F7A9F"/>
    <w:rsid w:val="008014EA"/>
    <w:rsid w:val="00802741"/>
    <w:rsid w:val="00802F81"/>
    <w:rsid w:val="00803693"/>
    <w:rsid w:val="008054F7"/>
    <w:rsid w:val="008064E2"/>
    <w:rsid w:val="00807A63"/>
    <w:rsid w:val="008111FE"/>
    <w:rsid w:val="00812363"/>
    <w:rsid w:val="00813589"/>
    <w:rsid w:val="00813FDA"/>
    <w:rsid w:val="00814287"/>
    <w:rsid w:val="00814C4A"/>
    <w:rsid w:val="00814D00"/>
    <w:rsid w:val="00816AB2"/>
    <w:rsid w:val="00821416"/>
    <w:rsid w:val="00821A79"/>
    <w:rsid w:val="00823151"/>
    <w:rsid w:val="008245B0"/>
    <w:rsid w:val="0082484C"/>
    <w:rsid w:val="008249A3"/>
    <w:rsid w:val="00824C5E"/>
    <w:rsid w:val="0082713A"/>
    <w:rsid w:val="008300B9"/>
    <w:rsid w:val="008317EF"/>
    <w:rsid w:val="0083264E"/>
    <w:rsid w:val="00832BF3"/>
    <w:rsid w:val="00832E26"/>
    <w:rsid w:val="00834A29"/>
    <w:rsid w:val="00835C0A"/>
    <w:rsid w:val="008373D9"/>
    <w:rsid w:val="0083761C"/>
    <w:rsid w:val="0083782F"/>
    <w:rsid w:val="008404F3"/>
    <w:rsid w:val="0084293C"/>
    <w:rsid w:val="00842DBF"/>
    <w:rsid w:val="00842FDD"/>
    <w:rsid w:val="00843087"/>
    <w:rsid w:val="00844472"/>
    <w:rsid w:val="008444CF"/>
    <w:rsid w:val="00845CDB"/>
    <w:rsid w:val="00845D39"/>
    <w:rsid w:val="00850714"/>
    <w:rsid w:val="00851E06"/>
    <w:rsid w:val="00852F2A"/>
    <w:rsid w:val="008553C6"/>
    <w:rsid w:val="00856271"/>
    <w:rsid w:val="008565C4"/>
    <w:rsid w:val="00856C3C"/>
    <w:rsid w:val="00857313"/>
    <w:rsid w:val="008574ED"/>
    <w:rsid w:val="008601C5"/>
    <w:rsid w:val="00860BAC"/>
    <w:rsid w:val="00861B21"/>
    <w:rsid w:val="008624F3"/>
    <w:rsid w:val="0086271E"/>
    <w:rsid w:val="008638C3"/>
    <w:rsid w:val="00863F46"/>
    <w:rsid w:val="00866E6A"/>
    <w:rsid w:val="00867712"/>
    <w:rsid w:val="00867933"/>
    <w:rsid w:val="00870ECF"/>
    <w:rsid w:val="0087186C"/>
    <w:rsid w:val="008730D2"/>
    <w:rsid w:val="0087490E"/>
    <w:rsid w:val="00874B38"/>
    <w:rsid w:val="00875146"/>
    <w:rsid w:val="00877613"/>
    <w:rsid w:val="00880138"/>
    <w:rsid w:val="00880945"/>
    <w:rsid w:val="00882563"/>
    <w:rsid w:val="00882584"/>
    <w:rsid w:val="00882D78"/>
    <w:rsid w:val="00883555"/>
    <w:rsid w:val="0088370E"/>
    <w:rsid w:val="008838D1"/>
    <w:rsid w:val="00884D34"/>
    <w:rsid w:val="00884D9C"/>
    <w:rsid w:val="008856DB"/>
    <w:rsid w:val="00886684"/>
    <w:rsid w:val="00887825"/>
    <w:rsid w:val="0089042E"/>
    <w:rsid w:val="008916C2"/>
    <w:rsid w:val="008921A9"/>
    <w:rsid w:val="008942C3"/>
    <w:rsid w:val="00894C79"/>
    <w:rsid w:val="00895504"/>
    <w:rsid w:val="0089610C"/>
    <w:rsid w:val="008A10A0"/>
    <w:rsid w:val="008A460E"/>
    <w:rsid w:val="008A470B"/>
    <w:rsid w:val="008A4CB4"/>
    <w:rsid w:val="008A5B44"/>
    <w:rsid w:val="008A5FFF"/>
    <w:rsid w:val="008A67EE"/>
    <w:rsid w:val="008A6C61"/>
    <w:rsid w:val="008A6DBF"/>
    <w:rsid w:val="008A7011"/>
    <w:rsid w:val="008A7051"/>
    <w:rsid w:val="008B1263"/>
    <w:rsid w:val="008B12D2"/>
    <w:rsid w:val="008B3480"/>
    <w:rsid w:val="008B370B"/>
    <w:rsid w:val="008B3C49"/>
    <w:rsid w:val="008B42D0"/>
    <w:rsid w:val="008B557C"/>
    <w:rsid w:val="008B7FFD"/>
    <w:rsid w:val="008C015C"/>
    <w:rsid w:val="008C01EA"/>
    <w:rsid w:val="008C15C0"/>
    <w:rsid w:val="008C171B"/>
    <w:rsid w:val="008C4DEE"/>
    <w:rsid w:val="008C5424"/>
    <w:rsid w:val="008C58FE"/>
    <w:rsid w:val="008C5935"/>
    <w:rsid w:val="008C7AFF"/>
    <w:rsid w:val="008D0147"/>
    <w:rsid w:val="008D0A21"/>
    <w:rsid w:val="008D2066"/>
    <w:rsid w:val="008D2D8D"/>
    <w:rsid w:val="008D38C7"/>
    <w:rsid w:val="008D3A8D"/>
    <w:rsid w:val="008D574E"/>
    <w:rsid w:val="008D62E7"/>
    <w:rsid w:val="008D6B23"/>
    <w:rsid w:val="008D6D85"/>
    <w:rsid w:val="008D6E81"/>
    <w:rsid w:val="008D784A"/>
    <w:rsid w:val="008E006E"/>
    <w:rsid w:val="008E0167"/>
    <w:rsid w:val="008E035A"/>
    <w:rsid w:val="008E0FCF"/>
    <w:rsid w:val="008E113C"/>
    <w:rsid w:val="008E11C1"/>
    <w:rsid w:val="008E2228"/>
    <w:rsid w:val="008E337D"/>
    <w:rsid w:val="008E45C3"/>
    <w:rsid w:val="008E484A"/>
    <w:rsid w:val="008E5215"/>
    <w:rsid w:val="008E55F6"/>
    <w:rsid w:val="008E59DC"/>
    <w:rsid w:val="008E6105"/>
    <w:rsid w:val="008E7E45"/>
    <w:rsid w:val="008F0D77"/>
    <w:rsid w:val="008F11B8"/>
    <w:rsid w:val="008F20F5"/>
    <w:rsid w:val="008F2614"/>
    <w:rsid w:val="008F3372"/>
    <w:rsid w:val="008F46B4"/>
    <w:rsid w:val="008F4BFE"/>
    <w:rsid w:val="008F5195"/>
    <w:rsid w:val="008F586D"/>
    <w:rsid w:val="008F5E49"/>
    <w:rsid w:val="0090069A"/>
    <w:rsid w:val="009016E5"/>
    <w:rsid w:val="009021E6"/>
    <w:rsid w:val="0090230F"/>
    <w:rsid w:val="00902A66"/>
    <w:rsid w:val="009041F9"/>
    <w:rsid w:val="00904719"/>
    <w:rsid w:val="00904BAC"/>
    <w:rsid w:val="009054F0"/>
    <w:rsid w:val="00906AA2"/>
    <w:rsid w:val="00910733"/>
    <w:rsid w:val="00911EF8"/>
    <w:rsid w:val="0091247F"/>
    <w:rsid w:val="00912B7E"/>
    <w:rsid w:val="00912EFB"/>
    <w:rsid w:val="00913976"/>
    <w:rsid w:val="009161B9"/>
    <w:rsid w:val="00916329"/>
    <w:rsid w:val="0092092C"/>
    <w:rsid w:val="00921382"/>
    <w:rsid w:val="00921BBC"/>
    <w:rsid w:val="00921C86"/>
    <w:rsid w:val="00922240"/>
    <w:rsid w:val="00923620"/>
    <w:rsid w:val="00923F72"/>
    <w:rsid w:val="0092428E"/>
    <w:rsid w:val="00924658"/>
    <w:rsid w:val="00925C03"/>
    <w:rsid w:val="0093020A"/>
    <w:rsid w:val="00930E4C"/>
    <w:rsid w:val="009311AC"/>
    <w:rsid w:val="00932328"/>
    <w:rsid w:val="00932A50"/>
    <w:rsid w:val="00934675"/>
    <w:rsid w:val="009349CF"/>
    <w:rsid w:val="00934A2D"/>
    <w:rsid w:val="00934C73"/>
    <w:rsid w:val="00934C88"/>
    <w:rsid w:val="00935E80"/>
    <w:rsid w:val="00940520"/>
    <w:rsid w:val="00940A50"/>
    <w:rsid w:val="00941690"/>
    <w:rsid w:val="00941AB5"/>
    <w:rsid w:val="00941C32"/>
    <w:rsid w:val="009421E9"/>
    <w:rsid w:val="00943D2E"/>
    <w:rsid w:val="00944766"/>
    <w:rsid w:val="00944EFE"/>
    <w:rsid w:val="00944F37"/>
    <w:rsid w:val="009460BA"/>
    <w:rsid w:val="009467C3"/>
    <w:rsid w:val="009468FA"/>
    <w:rsid w:val="00950555"/>
    <w:rsid w:val="00950AD9"/>
    <w:rsid w:val="00952B41"/>
    <w:rsid w:val="00952D77"/>
    <w:rsid w:val="009542BD"/>
    <w:rsid w:val="009548D0"/>
    <w:rsid w:val="00956CF2"/>
    <w:rsid w:val="00957D36"/>
    <w:rsid w:val="00960035"/>
    <w:rsid w:val="00960D71"/>
    <w:rsid w:val="00961F2A"/>
    <w:rsid w:val="00962385"/>
    <w:rsid w:val="00963DC9"/>
    <w:rsid w:val="00963FA7"/>
    <w:rsid w:val="00963FFE"/>
    <w:rsid w:val="00964B3A"/>
    <w:rsid w:val="00967A7D"/>
    <w:rsid w:val="00967DD6"/>
    <w:rsid w:val="00967E77"/>
    <w:rsid w:val="00967F48"/>
    <w:rsid w:val="0097023B"/>
    <w:rsid w:val="00970339"/>
    <w:rsid w:val="00970A12"/>
    <w:rsid w:val="00970E1F"/>
    <w:rsid w:val="009721BA"/>
    <w:rsid w:val="009723B7"/>
    <w:rsid w:val="00972DE8"/>
    <w:rsid w:val="0097330A"/>
    <w:rsid w:val="009752CE"/>
    <w:rsid w:val="009754F7"/>
    <w:rsid w:val="00975F7E"/>
    <w:rsid w:val="009768A8"/>
    <w:rsid w:val="00976B10"/>
    <w:rsid w:val="0097755D"/>
    <w:rsid w:val="00977E94"/>
    <w:rsid w:val="00980BC6"/>
    <w:rsid w:val="00981D94"/>
    <w:rsid w:val="0098242F"/>
    <w:rsid w:val="00982B12"/>
    <w:rsid w:val="0098522E"/>
    <w:rsid w:val="00985473"/>
    <w:rsid w:val="00985972"/>
    <w:rsid w:val="009902F2"/>
    <w:rsid w:val="00990ABE"/>
    <w:rsid w:val="009915D4"/>
    <w:rsid w:val="009928E4"/>
    <w:rsid w:val="00992C86"/>
    <w:rsid w:val="00993598"/>
    <w:rsid w:val="00993E4F"/>
    <w:rsid w:val="00994784"/>
    <w:rsid w:val="00994791"/>
    <w:rsid w:val="00994BFF"/>
    <w:rsid w:val="00995644"/>
    <w:rsid w:val="0099584A"/>
    <w:rsid w:val="00996B9A"/>
    <w:rsid w:val="00996C70"/>
    <w:rsid w:val="00997C4C"/>
    <w:rsid w:val="009A0846"/>
    <w:rsid w:val="009A09EE"/>
    <w:rsid w:val="009A0E5A"/>
    <w:rsid w:val="009A1A68"/>
    <w:rsid w:val="009A2F48"/>
    <w:rsid w:val="009A5661"/>
    <w:rsid w:val="009A5889"/>
    <w:rsid w:val="009A6927"/>
    <w:rsid w:val="009A74EA"/>
    <w:rsid w:val="009B07E4"/>
    <w:rsid w:val="009B0E1C"/>
    <w:rsid w:val="009B166C"/>
    <w:rsid w:val="009B1CCD"/>
    <w:rsid w:val="009B3344"/>
    <w:rsid w:val="009B364B"/>
    <w:rsid w:val="009B39ED"/>
    <w:rsid w:val="009B3DBC"/>
    <w:rsid w:val="009B5C2C"/>
    <w:rsid w:val="009B5C32"/>
    <w:rsid w:val="009B6132"/>
    <w:rsid w:val="009B6A52"/>
    <w:rsid w:val="009B708C"/>
    <w:rsid w:val="009B7584"/>
    <w:rsid w:val="009B75E0"/>
    <w:rsid w:val="009B7A78"/>
    <w:rsid w:val="009B7C68"/>
    <w:rsid w:val="009C006C"/>
    <w:rsid w:val="009C1DDA"/>
    <w:rsid w:val="009C285A"/>
    <w:rsid w:val="009C39D4"/>
    <w:rsid w:val="009C3D28"/>
    <w:rsid w:val="009C3FC3"/>
    <w:rsid w:val="009C617C"/>
    <w:rsid w:val="009C7800"/>
    <w:rsid w:val="009D0948"/>
    <w:rsid w:val="009D0A74"/>
    <w:rsid w:val="009D0CD9"/>
    <w:rsid w:val="009D134B"/>
    <w:rsid w:val="009D1947"/>
    <w:rsid w:val="009D2872"/>
    <w:rsid w:val="009D2BF1"/>
    <w:rsid w:val="009D3E11"/>
    <w:rsid w:val="009D661E"/>
    <w:rsid w:val="009D6E02"/>
    <w:rsid w:val="009E0E32"/>
    <w:rsid w:val="009E108E"/>
    <w:rsid w:val="009E33DE"/>
    <w:rsid w:val="009E3921"/>
    <w:rsid w:val="009E4B74"/>
    <w:rsid w:val="009E5439"/>
    <w:rsid w:val="009E55E6"/>
    <w:rsid w:val="009E5781"/>
    <w:rsid w:val="009E5897"/>
    <w:rsid w:val="009E59EA"/>
    <w:rsid w:val="009E5BFE"/>
    <w:rsid w:val="009F0448"/>
    <w:rsid w:val="009F0688"/>
    <w:rsid w:val="009F2187"/>
    <w:rsid w:val="009F286E"/>
    <w:rsid w:val="009F2FC8"/>
    <w:rsid w:val="009F45C4"/>
    <w:rsid w:val="009F4F89"/>
    <w:rsid w:val="009F6031"/>
    <w:rsid w:val="009F794D"/>
    <w:rsid w:val="00A0079C"/>
    <w:rsid w:val="00A02ED0"/>
    <w:rsid w:val="00A035D6"/>
    <w:rsid w:val="00A045C0"/>
    <w:rsid w:val="00A05471"/>
    <w:rsid w:val="00A05F84"/>
    <w:rsid w:val="00A066FA"/>
    <w:rsid w:val="00A076CE"/>
    <w:rsid w:val="00A078CA"/>
    <w:rsid w:val="00A07DED"/>
    <w:rsid w:val="00A100DE"/>
    <w:rsid w:val="00A1084B"/>
    <w:rsid w:val="00A10C12"/>
    <w:rsid w:val="00A1178F"/>
    <w:rsid w:val="00A11978"/>
    <w:rsid w:val="00A12021"/>
    <w:rsid w:val="00A120D0"/>
    <w:rsid w:val="00A12643"/>
    <w:rsid w:val="00A1322F"/>
    <w:rsid w:val="00A138FE"/>
    <w:rsid w:val="00A17348"/>
    <w:rsid w:val="00A1759A"/>
    <w:rsid w:val="00A214EE"/>
    <w:rsid w:val="00A230AC"/>
    <w:rsid w:val="00A23880"/>
    <w:rsid w:val="00A249BB"/>
    <w:rsid w:val="00A24F03"/>
    <w:rsid w:val="00A25AD0"/>
    <w:rsid w:val="00A261CB"/>
    <w:rsid w:val="00A26D2A"/>
    <w:rsid w:val="00A30D11"/>
    <w:rsid w:val="00A30ED3"/>
    <w:rsid w:val="00A31313"/>
    <w:rsid w:val="00A316D3"/>
    <w:rsid w:val="00A3194D"/>
    <w:rsid w:val="00A33D35"/>
    <w:rsid w:val="00A347BC"/>
    <w:rsid w:val="00A34D8D"/>
    <w:rsid w:val="00A34F76"/>
    <w:rsid w:val="00A34FCE"/>
    <w:rsid w:val="00A37472"/>
    <w:rsid w:val="00A37627"/>
    <w:rsid w:val="00A376B2"/>
    <w:rsid w:val="00A40164"/>
    <w:rsid w:val="00A40361"/>
    <w:rsid w:val="00A40E41"/>
    <w:rsid w:val="00A431D3"/>
    <w:rsid w:val="00A433A1"/>
    <w:rsid w:val="00A43475"/>
    <w:rsid w:val="00A43A1A"/>
    <w:rsid w:val="00A44154"/>
    <w:rsid w:val="00A44C79"/>
    <w:rsid w:val="00A45136"/>
    <w:rsid w:val="00A454A0"/>
    <w:rsid w:val="00A5020A"/>
    <w:rsid w:val="00A512D7"/>
    <w:rsid w:val="00A51BEA"/>
    <w:rsid w:val="00A54344"/>
    <w:rsid w:val="00A54645"/>
    <w:rsid w:val="00A552EF"/>
    <w:rsid w:val="00A56AB6"/>
    <w:rsid w:val="00A56C5E"/>
    <w:rsid w:val="00A57836"/>
    <w:rsid w:val="00A57C55"/>
    <w:rsid w:val="00A6051F"/>
    <w:rsid w:val="00A6169F"/>
    <w:rsid w:val="00A624E1"/>
    <w:rsid w:val="00A62E53"/>
    <w:rsid w:val="00A62F47"/>
    <w:rsid w:val="00A65074"/>
    <w:rsid w:val="00A72347"/>
    <w:rsid w:val="00A72B02"/>
    <w:rsid w:val="00A73D2A"/>
    <w:rsid w:val="00A7459E"/>
    <w:rsid w:val="00A74755"/>
    <w:rsid w:val="00A75369"/>
    <w:rsid w:val="00A7669D"/>
    <w:rsid w:val="00A77856"/>
    <w:rsid w:val="00A800C9"/>
    <w:rsid w:val="00A8122D"/>
    <w:rsid w:val="00A8126D"/>
    <w:rsid w:val="00A81614"/>
    <w:rsid w:val="00A823A0"/>
    <w:rsid w:val="00A825D6"/>
    <w:rsid w:val="00A825E8"/>
    <w:rsid w:val="00A83CCB"/>
    <w:rsid w:val="00A861E7"/>
    <w:rsid w:val="00A869CA"/>
    <w:rsid w:val="00A87D18"/>
    <w:rsid w:val="00A902DF"/>
    <w:rsid w:val="00A90704"/>
    <w:rsid w:val="00A91544"/>
    <w:rsid w:val="00A9216A"/>
    <w:rsid w:val="00A921FB"/>
    <w:rsid w:val="00A92E9B"/>
    <w:rsid w:val="00A94ECE"/>
    <w:rsid w:val="00A969EF"/>
    <w:rsid w:val="00A97B56"/>
    <w:rsid w:val="00AA12A8"/>
    <w:rsid w:val="00AA12F0"/>
    <w:rsid w:val="00AA260B"/>
    <w:rsid w:val="00AA2F01"/>
    <w:rsid w:val="00AA3A1D"/>
    <w:rsid w:val="00AA3AF9"/>
    <w:rsid w:val="00AB1323"/>
    <w:rsid w:val="00AB2A59"/>
    <w:rsid w:val="00AB4F77"/>
    <w:rsid w:val="00AB5900"/>
    <w:rsid w:val="00AB5AD1"/>
    <w:rsid w:val="00AC04B7"/>
    <w:rsid w:val="00AC3432"/>
    <w:rsid w:val="00AC5A8D"/>
    <w:rsid w:val="00AC5DFE"/>
    <w:rsid w:val="00AC65FD"/>
    <w:rsid w:val="00AC680C"/>
    <w:rsid w:val="00AC768F"/>
    <w:rsid w:val="00AC792B"/>
    <w:rsid w:val="00AD0952"/>
    <w:rsid w:val="00AD1078"/>
    <w:rsid w:val="00AD146E"/>
    <w:rsid w:val="00AD31FF"/>
    <w:rsid w:val="00AD57B4"/>
    <w:rsid w:val="00AD596B"/>
    <w:rsid w:val="00AD78B9"/>
    <w:rsid w:val="00AE11C7"/>
    <w:rsid w:val="00AE13E6"/>
    <w:rsid w:val="00AE49B7"/>
    <w:rsid w:val="00AE7310"/>
    <w:rsid w:val="00AF05A3"/>
    <w:rsid w:val="00AF07B1"/>
    <w:rsid w:val="00AF0866"/>
    <w:rsid w:val="00AF09B9"/>
    <w:rsid w:val="00AF0B17"/>
    <w:rsid w:val="00AF33AA"/>
    <w:rsid w:val="00AF420E"/>
    <w:rsid w:val="00AF49CA"/>
    <w:rsid w:val="00AF51F9"/>
    <w:rsid w:val="00AF6300"/>
    <w:rsid w:val="00AF76DF"/>
    <w:rsid w:val="00AF7BDC"/>
    <w:rsid w:val="00B00087"/>
    <w:rsid w:val="00B00128"/>
    <w:rsid w:val="00B00618"/>
    <w:rsid w:val="00B0084F"/>
    <w:rsid w:val="00B0210E"/>
    <w:rsid w:val="00B024C0"/>
    <w:rsid w:val="00B03A34"/>
    <w:rsid w:val="00B03A43"/>
    <w:rsid w:val="00B0416D"/>
    <w:rsid w:val="00B05657"/>
    <w:rsid w:val="00B0615F"/>
    <w:rsid w:val="00B06E39"/>
    <w:rsid w:val="00B07400"/>
    <w:rsid w:val="00B079F9"/>
    <w:rsid w:val="00B10B9A"/>
    <w:rsid w:val="00B11843"/>
    <w:rsid w:val="00B12CCE"/>
    <w:rsid w:val="00B1540F"/>
    <w:rsid w:val="00B166AB"/>
    <w:rsid w:val="00B167A5"/>
    <w:rsid w:val="00B2222F"/>
    <w:rsid w:val="00B24D38"/>
    <w:rsid w:val="00B2553E"/>
    <w:rsid w:val="00B25D73"/>
    <w:rsid w:val="00B26C8D"/>
    <w:rsid w:val="00B27BA8"/>
    <w:rsid w:val="00B30BAF"/>
    <w:rsid w:val="00B3274D"/>
    <w:rsid w:val="00B33698"/>
    <w:rsid w:val="00B33A1F"/>
    <w:rsid w:val="00B33D46"/>
    <w:rsid w:val="00B36ECC"/>
    <w:rsid w:val="00B37BCB"/>
    <w:rsid w:val="00B37CA8"/>
    <w:rsid w:val="00B41200"/>
    <w:rsid w:val="00B41874"/>
    <w:rsid w:val="00B418F3"/>
    <w:rsid w:val="00B420A5"/>
    <w:rsid w:val="00B421EB"/>
    <w:rsid w:val="00B436B4"/>
    <w:rsid w:val="00B43A91"/>
    <w:rsid w:val="00B44A31"/>
    <w:rsid w:val="00B4509E"/>
    <w:rsid w:val="00B511AE"/>
    <w:rsid w:val="00B51651"/>
    <w:rsid w:val="00B51C08"/>
    <w:rsid w:val="00B51C97"/>
    <w:rsid w:val="00B53D35"/>
    <w:rsid w:val="00B54EE9"/>
    <w:rsid w:val="00B55F0D"/>
    <w:rsid w:val="00B56911"/>
    <w:rsid w:val="00B57D49"/>
    <w:rsid w:val="00B60791"/>
    <w:rsid w:val="00B60B74"/>
    <w:rsid w:val="00B61633"/>
    <w:rsid w:val="00B61C49"/>
    <w:rsid w:val="00B6219F"/>
    <w:rsid w:val="00B63341"/>
    <w:rsid w:val="00B6363D"/>
    <w:rsid w:val="00B637EB"/>
    <w:rsid w:val="00B65A8A"/>
    <w:rsid w:val="00B6603C"/>
    <w:rsid w:val="00B673D4"/>
    <w:rsid w:val="00B71963"/>
    <w:rsid w:val="00B72226"/>
    <w:rsid w:val="00B72FAB"/>
    <w:rsid w:val="00B73ACD"/>
    <w:rsid w:val="00B75520"/>
    <w:rsid w:val="00B75A06"/>
    <w:rsid w:val="00B76C2F"/>
    <w:rsid w:val="00B77D08"/>
    <w:rsid w:val="00B802E3"/>
    <w:rsid w:val="00B80709"/>
    <w:rsid w:val="00B8279B"/>
    <w:rsid w:val="00B83479"/>
    <w:rsid w:val="00B83CE5"/>
    <w:rsid w:val="00B83F22"/>
    <w:rsid w:val="00B84E21"/>
    <w:rsid w:val="00B84E9B"/>
    <w:rsid w:val="00B852F2"/>
    <w:rsid w:val="00B86ED8"/>
    <w:rsid w:val="00B87431"/>
    <w:rsid w:val="00B90EC4"/>
    <w:rsid w:val="00B9241B"/>
    <w:rsid w:val="00B92693"/>
    <w:rsid w:val="00B928D3"/>
    <w:rsid w:val="00B93071"/>
    <w:rsid w:val="00B946FE"/>
    <w:rsid w:val="00B94B21"/>
    <w:rsid w:val="00B95474"/>
    <w:rsid w:val="00B95C22"/>
    <w:rsid w:val="00B96CE8"/>
    <w:rsid w:val="00B978EE"/>
    <w:rsid w:val="00B97C18"/>
    <w:rsid w:val="00B97EA1"/>
    <w:rsid w:val="00BA0A7D"/>
    <w:rsid w:val="00BA0BBC"/>
    <w:rsid w:val="00BA26A2"/>
    <w:rsid w:val="00BA3AD6"/>
    <w:rsid w:val="00BA3E5B"/>
    <w:rsid w:val="00BA53C6"/>
    <w:rsid w:val="00BA5A6E"/>
    <w:rsid w:val="00BA7930"/>
    <w:rsid w:val="00BB0491"/>
    <w:rsid w:val="00BB0693"/>
    <w:rsid w:val="00BB176E"/>
    <w:rsid w:val="00BB2DC9"/>
    <w:rsid w:val="00BB332C"/>
    <w:rsid w:val="00BB4AB4"/>
    <w:rsid w:val="00BB4D2F"/>
    <w:rsid w:val="00BB5214"/>
    <w:rsid w:val="00BB63B2"/>
    <w:rsid w:val="00BB6CE1"/>
    <w:rsid w:val="00BB708A"/>
    <w:rsid w:val="00BB7DD0"/>
    <w:rsid w:val="00BC0C20"/>
    <w:rsid w:val="00BC17DD"/>
    <w:rsid w:val="00BC1928"/>
    <w:rsid w:val="00BC2414"/>
    <w:rsid w:val="00BC3CEF"/>
    <w:rsid w:val="00BC3D33"/>
    <w:rsid w:val="00BC5B36"/>
    <w:rsid w:val="00BC5D8C"/>
    <w:rsid w:val="00BC72C1"/>
    <w:rsid w:val="00BD133F"/>
    <w:rsid w:val="00BD29C5"/>
    <w:rsid w:val="00BD3035"/>
    <w:rsid w:val="00BD3370"/>
    <w:rsid w:val="00BD33BE"/>
    <w:rsid w:val="00BD4802"/>
    <w:rsid w:val="00BD494E"/>
    <w:rsid w:val="00BD63D7"/>
    <w:rsid w:val="00BD6410"/>
    <w:rsid w:val="00BD6476"/>
    <w:rsid w:val="00BD7886"/>
    <w:rsid w:val="00BE0EA0"/>
    <w:rsid w:val="00BE20A7"/>
    <w:rsid w:val="00BE22EF"/>
    <w:rsid w:val="00BE540F"/>
    <w:rsid w:val="00BE572C"/>
    <w:rsid w:val="00BF0DAC"/>
    <w:rsid w:val="00BF0DDD"/>
    <w:rsid w:val="00BF178E"/>
    <w:rsid w:val="00BF183C"/>
    <w:rsid w:val="00BF1AF5"/>
    <w:rsid w:val="00BF2880"/>
    <w:rsid w:val="00BF2ACE"/>
    <w:rsid w:val="00BF4327"/>
    <w:rsid w:val="00BF47A3"/>
    <w:rsid w:val="00BF7497"/>
    <w:rsid w:val="00BF7780"/>
    <w:rsid w:val="00C0029C"/>
    <w:rsid w:val="00C0035F"/>
    <w:rsid w:val="00C007FC"/>
    <w:rsid w:val="00C00A7C"/>
    <w:rsid w:val="00C017DF"/>
    <w:rsid w:val="00C0205C"/>
    <w:rsid w:val="00C027E4"/>
    <w:rsid w:val="00C100EE"/>
    <w:rsid w:val="00C1084C"/>
    <w:rsid w:val="00C10B11"/>
    <w:rsid w:val="00C13F5A"/>
    <w:rsid w:val="00C14640"/>
    <w:rsid w:val="00C14EEE"/>
    <w:rsid w:val="00C164C8"/>
    <w:rsid w:val="00C16FC4"/>
    <w:rsid w:val="00C176F0"/>
    <w:rsid w:val="00C17F1D"/>
    <w:rsid w:val="00C208F6"/>
    <w:rsid w:val="00C216D0"/>
    <w:rsid w:val="00C2243B"/>
    <w:rsid w:val="00C2547B"/>
    <w:rsid w:val="00C25E5B"/>
    <w:rsid w:val="00C26F71"/>
    <w:rsid w:val="00C3128F"/>
    <w:rsid w:val="00C33D63"/>
    <w:rsid w:val="00C3416C"/>
    <w:rsid w:val="00C34652"/>
    <w:rsid w:val="00C35D77"/>
    <w:rsid w:val="00C36989"/>
    <w:rsid w:val="00C37FBE"/>
    <w:rsid w:val="00C41AA8"/>
    <w:rsid w:val="00C421CC"/>
    <w:rsid w:val="00C42786"/>
    <w:rsid w:val="00C43001"/>
    <w:rsid w:val="00C43E58"/>
    <w:rsid w:val="00C45EF6"/>
    <w:rsid w:val="00C47462"/>
    <w:rsid w:val="00C47769"/>
    <w:rsid w:val="00C47EF4"/>
    <w:rsid w:val="00C5129B"/>
    <w:rsid w:val="00C512C1"/>
    <w:rsid w:val="00C51B3E"/>
    <w:rsid w:val="00C522D3"/>
    <w:rsid w:val="00C52B32"/>
    <w:rsid w:val="00C53365"/>
    <w:rsid w:val="00C548C2"/>
    <w:rsid w:val="00C54DE7"/>
    <w:rsid w:val="00C57722"/>
    <w:rsid w:val="00C57761"/>
    <w:rsid w:val="00C57C4E"/>
    <w:rsid w:val="00C60A1D"/>
    <w:rsid w:val="00C6306B"/>
    <w:rsid w:val="00C636A6"/>
    <w:rsid w:val="00C6499F"/>
    <w:rsid w:val="00C6546B"/>
    <w:rsid w:val="00C65E60"/>
    <w:rsid w:val="00C669C1"/>
    <w:rsid w:val="00C700E3"/>
    <w:rsid w:val="00C701A1"/>
    <w:rsid w:val="00C70254"/>
    <w:rsid w:val="00C72562"/>
    <w:rsid w:val="00C74EB6"/>
    <w:rsid w:val="00C76914"/>
    <w:rsid w:val="00C76B5E"/>
    <w:rsid w:val="00C770A3"/>
    <w:rsid w:val="00C8215E"/>
    <w:rsid w:val="00C822D1"/>
    <w:rsid w:val="00C828E5"/>
    <w:rsid w:val="00C8345D"/>
    <w:rsid w:val="00C84303"/>
    <w:rsid w:val="00C851C2"/>
    <w:rsid w:val="00C86121"/>
    <w:rsid w:val="00C86737"/>
    <w:rsid w:val="00C871DC"/>
    <w:rsid w:val="00C878EE"/>
    <w:rsid w:val="00C87BA5"/>
    <w:rsid w:val="00C87E0B"/>
    <w:rsid w:val="00C912C2"/>
    <w:rsid w:val="00C91EBE"/>
    <w:rsid w:val="00C942EE"/>
    <w:rsid w:val="00C94683"/>
    <w:rsid w:val="00C948C5"/>
    <w:rsid w:val="00C968A9"/>
    <w:rsid w:val="00C973E0"/>
    <w:rsid w:val="00C97D06"/>
    <w:rsid w:val="00CA05EF"/>
    <w:rsid w:val="00CA106A"/>
    <w:rsid w:val="00CA29CF"/>
    <w:rsid w:val="00CA2A2F"/>
    <w:rsid w:val="00CA3926"/>
    <w:rsid w:val="00CA3C70"/>
    <w:rsid w:val="00CA45C5"/>
    <w:rsid w:val="00CA5033"/>
    <w:rsid w:val="00CA5720"/>
    <w:rsid w:val="00CA576D"/>
    <w:rsid w:val="00CB01CC"/>
    <w:rsid w:val="00CB1208"/>
    <w:rsid w:val="00CB1C68"/>
    <w:rsid w:val="00CB3CB8"/>
    <w:rsid w:val="00CB4091"/>
    <w:rsid w:val="00CB4423"/>
    <w:rsid w:val="00CB4844"/>
    <w:rsid w:val="00CB7086"/>
    <w:rsid w:val="00CC0314"/>
    <w:rsid w:val="00CC07E6"/>
    <w:rsid w:val="00CC0BD7"/>
    <w:rsid w:val="00CC0E81"/>
    <w:rsid w:val="00CC1E28"/>
    <w:rsid w:val="00CC2F89"/>
    <w:rsid w:val="00CC3E35"/>
    <w:rsid w:val="00CC4D2E"/>
    <w:rsid w:val="00CC60DD"/>
    <w:rsid w:val="00CC7AA8"/>
    <w:rsid w:val="00CD1DBD"/>
    <w:rsid w:val="00CD202E"/>
    <w:rsid w:val="00CD220A"/>
    <w:rsid w:val="00CD29E7"/>
    <w:rsid w:val="00CD3CE5"/>
    <w:rsid w:val="00CD4D89"/>
    <w:rsid w:val="00CD54FA"/>
    <w:rsid w:val="00CD724A"/>
    <w:rsid w:val="00CD7387"/>
    <w:rsid w:val="00CD7987"/>
    <w:rsid w:val="00CD7E22"/>
    <w:rsid w:val="00CE056A"/>
    <w:rsid w:val="00CE25A8"/>
    <w:rsid w:val="00CE3286"/>
    <w:rsid w:val="00CE3F1E"/>
    <w:rsid w:val="00CE6670"/>
    <w:rsid w:val="00CE74F5"/>
    <w:rsid w:val="00CE7BAA"/>
    <w:rsid w:val="00CE7C13"/>
    <w:rsid w:val="00CF0173"/>
    <w:rsid w:val="00CF0B2E"/>
    <w:rsid w:val="00CF0D89"/>
    <w:rsid w:val="00CF1632"/>
    <w:rsid w:val="00CF4C19"/>
    <w:rsid w:val="00CF60CE"/>
    <w:rsid w:val="00CF6A00"/>
    <w:rsid w:val="00D00BD0"/>
    <w:rsid w:val="00D02304"/>
    <w:rsid w:val="00D024A6"/>
    <w:rsid w:val="00D03DC5"/>
    <w:rsid w:val="00D05797"/>
    <w:rsid w:val="00D05909"/>
    <w:rsid w:val="00D05B89"/>
    <w:rsid w:val="00D11368"/>
    <w:rsid w:val="00D118C5"/>
    <w:rsid w:val="00D13181"/>
    <w:rsid w:val="00D1338B"/>
    <w:rsid w:val="00D13B76"/>
    <w:rsid w:val="00D149A1"/>
    <w:rsid w:val="00D14FAA"/>
    <w:rsid w:val="00D15879"/>
    <w:rsid w:val="00D16162"/>
    <w:rsid w:val="00D2096E"/>
    <w:rsid w:val="00D21674"/>
    <w:rsid w:val="00D216AF"/>
    <w:rsid w:val="00D21FEE"/>
    <w:rsid w:val="00D22171"/>
    <w:rsid w:val="00D23AEC"/>
    <w:rsid w:val="00D23E81"/>
    <w:rsid w:val="00D23E9D"/>
    <w:rsid w:val="00D26EBC"/>
    <w:rsid w:val="00D26FFA"/>
    <w:rsid w:val="00D271E4"/>
    <w:rsid w:val="00D27510"/>
    <w:rsid w:val="00D30012"/>
    <w:rsid w:val="00D30A25"/>
    <w:rsid w:val="00D3127B"/>
    <w:rsid w:val="00D337CE"/>
    <w:rsid w:val="00D349FE"/>
    <w:rsid w:val="00D35A63"/>
    <w:rsid w:val="00D41C26"/>
    <w:rsid w:val="00D42390"/>
    <w:rsid w:val="00D4273B"/>
    <w:rsid w:val="00D43267"/>
    <w:rsid w:val="00D46633"/>
    <w:rsid w:val="00D473B8"/>
    <w:rsid w:val="00D50243"/>
    <w:rsid w:val="00D52323"/>
    <w:rsid w:val="00D52754"/>
    <w:rsid w:val="00D53041"/>
    <w:rsid w:val="00D5353B"/>
    <w:rsid w:val="00D5602B"/>
    <w:rsid w:val="00D56A07"/>
    <w:rsid w:val="00D57680"/>
    <w:rsid w:val="00D57722"/>
    <w:rsid w:val="00D606A5"/>
    <w:rsid w:val="00D609F6"/>
    <w:rsid w:val="00D6136E"/>
    <w:rsid w:val="00D61ADF"/>
    <w:rsid w:val="00D61DD3"/>
    <w:rsid w:val="00D623A3"/>
    <w:rsid w:val="00D6257C"/>
    <w:rsid w:val="00D62B05"/>
    <w:rsid w:val="00D64CD8"/>
    <w:rsid w:val="00D65538"/>
    <w:rsid w:val="00D6553C"/>
    <w:rsid w:val="00D6668A"/>
    <w:rsid w:val="00D678CA"/>
    <w:rsid w:val="00D67D2D"/>
    <w:rsid w:val="00D71761"/>
    <w:rsid w:val="00D729BD"/>
    <w:rsid w:val="00D742EA"/>
    <w:rsid w:val="00D74464"/>
    <w:rsid w:val="00D74E59"/>
    <w:rsid w:val="00D75289"/>
    <w:rsid w:val="00D76DE5"/>
    <w:rsid w:val="00D77A68"/>
    <w:rsid w:val="00D81113"/>
    <w:rsid w:val="00D81226"/>
    <w:rsid w:val="00D834BD"/>
    <w:rsid w:val="00D83676"/>
    <w:rsid w:val="00D859F6"/>
    <w:rsid w:val="00D87188"/>
    <w:rsid w:val="00D8721F"/>
    <w:rsid w:val="00D90C7D"/>
    <w:rsid w:val="00D911CF"/>
    <w:rsid w:val="00D92BB1"/>
    <w:rsid w:val="00D930A9"/>
    <w:rsid w:val="00D942E0"/>
    <w:rsid w:val="00D94365"/>
    <w:rsid w:val="00D94740"/>
    <w:rsid w:val="00D95F84"/>
    <w:rsid w:val="00D97565"/>
    <w:rsid w:val="00D97AF4"/>
    <w:rsid w:val="00D97B50"/>
    <w:rsid w:val="00DA224F"/>
    <w:rsid w:val="00DA2C6F"/>
    <w:rsid w:val="00DA3AB3"/>
    <w:rsid w:val="00DA4C46"/>
    <w:rsid w:val="00DA5010"/>
    <w:rsid w:val="00DA70D3"/>
    <w:rsid w:val="00DB0EB2"/>
    <w:rsid w:val="00DB1F4F"/>
    <w:rsid w:val="00DB359B"/>
    <w:rsid w:val="00DB3F92"/>
    <w:rsid w:val="00DB4CC8"/>
    <w:rsid w:val="00DB56F2"/>
    <w:rsid w:val="00DB5A48"/>
    <w:rsid w:val="00DB6A46"/>
    <w:rsid w:val="00DB7116"/>
    <w:rsid w:val="00DC0A24"/>
    <w:rsid w:val="00DC190A"/>
    <w:rsid w:val="00DC2548"/>
    <w:rsid w:val="00DC27CA"/>
    <w:rsid w:val="00DC3060"/>
    <w:rsid w:val="00DC40C2"/>
    <w:rsid w:val="00DC667D"/>
    <w:rsid w:val="00DC6AF0"/>
    <w:rsid w:val="00DC6C0A"/>
    <w:rsid w:val="00DC72F0"/>
    <w:rsid w:val="00DC7570"/>
    <w:rsid w:val="00DC7770"/>
    <w:rsid w:val="00DC7D52"/>
    <w:rsid w:val="00DD030A"/>
    <w:rsid w:val="00DD24AB"/>
    <w:rsid w:val="00DD2A68"/>
    <w:rsid w:val="00DD6372"/>
    <w:rsid w:val="00DD6C00"/>
    <w:rsid w:val="00DE06A6"/>
    <w:rsid w:val="00DE0957"/>
    <w:rsid w:val="00DE2023"/>
    <w:rsid w:val="00DE202F"/>
    <w:rsid w:val="00DE2475"/>
    <w:rsid w:val="00DE3CA9"/>
    <w:rsid w:val="00DE42FF"/>
    <w:rsid w:val="00DE4D08"/>
    <w:rsid w:val="00DE56DC"/>
    <w:rsid w:val="00DE5B4B"/>
    <w:rsid w:val="00DE709E"/>
    <w:rsid w:val="00DF113A"/>
    <w:rsid w:val="00DF16AB"/>
    <w:rsid w:val="00DF16EC"/>
    <w:rsid w:val="00DF1A92"/>
    <w:rsid w:val="00DF227E"/>
    <w:rsid w:val="00DF227F"/>
    <w:rsid w:val="00DF2F31"/>
    <w:rsid w:val="00DF3C6D"/>
    <w:rsid w:val="00DF3F27"/>
    <w:rsid w:val="00DF500C"/>
    <w:rsid w:val="00DF5060"/>
    <w:rsid w:val="00DF7263"/>
    <w:rsid w:val="00DF7606"/>
    <w:rsid w:val="00E00F3C"/>
    <w:rsid w:val="00E01727"/>
    <w:rsid w:val="00E01F3F"/>
    <w:rsid w:val="00E01F90"/>
    <w:rsid w:val="00E032E6"/>
    <w:rsid w:val="00E0374D"/>
    <w:rsid w:val="00E03F07"/>
    <w:rsid w:val="00E04751"/>
    <w:rsid w:val="00E07378"/>
    <w:rsid w:val="00E10674"/>
    <w:rsid w:val="00E108A5"/>
    <w:rsid w:val="00E10F56"/>
    <w:rsid w:val="00E11683"/>
    <w:rsid w:val="00E12EF0"/>
    <w:rsid w:val="00E12F58"/>
    <w:rsid w:val="00E133B6"/>
    <w:rsid w:val="00E13EEA"/>
    <w:rsid w:val="00E13FE3"/>
    <w:rsid w:val="00E14934"/>
    <w:rsid w:val="00E155BA"/>
    <w:rsid w:val="00E1659A"/>
    <w:rsid w:val="00E16A72"/>
    <w:rsid w:val="00E16CF9"/>
    <w:rsid w:val="00E20706"/>
    <w:rsid w:val="00E21B99"/>
    <w:rsid w:val="00E23AB4"/>
    <w:rsid w:val="00E23D42"/>
    <w:rsid w:val="00E23DD5"/>
    <w:rsid w:val="00E26C79"/>
    <w:rsid w:val="00E26CA6"/>
    <w:rsid w:val="00E26CF8"/>
    <w:rsid w:val="00E27AE8"/>
    <w:rsid w:val="00E31CDA"/>
    <w:rsid w:val="00E31D45"/>
    <w:rsid w:val="00E32273"/>
    <w:rsid w:val="00E33791"/>
    <w:rsid w:val="00E34509"/>
    <w:rsid w:val="00E347F6"/>
    <w:rsid w:val="00E34AA2"/>
    <w:rsid w:val="00E35C99"/>
    <w:rsid w:val="00E37765"/>
    <w:rsid w:val="00E37B66"/>
    <w:rsid w:val="00E40067"/>
    <w:rsid w:val="00E40612"/>
    <w:rsid w:val="00E44793"/>
    <w:rsid w:val="00E4498C"/>
    <w:rsid w:val="00E46397"/>
    <w:rsid w:val="00E5010C"/>
    <w:rsid w:val="00E50D0F"/>
    <w:rsid w:val="00E50E37"/>
    <w:rsid w:val="00E5306D"/>
    <w:rsid w:val="00E534BB"/>
    <w:rsid w:val="00E53DFE"/>
    <w:rsid w:val="00E5406C"/>
    <w:rsid w:val="00E55725"/>
    <w:rsid w:val="00E55A18"/>
    <w:rsid w:val="00E608CB"/>
    <w:rsid w:val="00E61068"/>
    <w:rsid w:val="00E6176E"/>
    <w:rsid w:val="00E625EC"/>
    <w:rsid w:val="00E62AC1"/>
    <w:rsid w:val="00E6355E"/>
    <w:rsid w:val="00E6443D"/>
    <w:rsid w:val="00E64D45"/>
    <w:rsid w:val="00E657C4"/>
    <w:rsid w:val="00E6683C"/>
    <w:rsid w:val="00E6703B"/>
    <w:rsid w:val="00E6733F"/>
    <w:rsid w:val="00E67476"/>
    <w:rsid w:val="00E67D34"/>
    <w:rsid w:val="00E701DC"/>
    <w:rsid w:val="00E7053D"/>
    <w:rsid w:val="00E70738"/>
    <w:rsid w:val="00E70E7F"/>
    <w:rsid w:val="00E723F4"/>
    <w:rsid w:val="00E73E47"/>
    <w:rsid w:val="00E74BE7"/>
    <w:rsid w:val="00E75BC7"/>
    <w:rsid w:val="00E765D8"/>
    <w:rsid w:val="00E7714D"/>
    <w:rsid w:val="00E7766D"/>
    <w:rsid w:val="00E80D62"/>
    <w:rsid w:val="00E80EF8"/>
    <w:rsid w:val="00E82040"/>
    <w:rsid w:val="00E822C3"/>
    <w:rsid w:val="00E82A0E"/>
    <w:rsid w:val="00E835C7"/>
    <w:rsid w:val="00E848E1"/>
    <w:rsid w:val="00E8531E"/>
    <w:rsid w:val="00E85682"/>
    <w:rsid w:val="00E864E3"/>
    <w:rsid w:val="00E879FD"/>
    <w:rsid w:val="00E9207F"/>
    <w:rsid w:val="00E92FAB"/>
    <w:rsid w:val="00E93597"/>
    <w:rsid w:val="00E954DB"/>
    <w:rsid w:val="00E96529"/>
    <w:rsid w:val="00E97E44"/>
    <w:rsid w:val="00E97ECC"/>
    <w:rsid w:val="00EA226D"/>
    <w:rsid w:val="00EA2966"/>
    <w:rsid w:val="00EA3DE0"/>
    <w:rsid w:val="00EA3EB1"/>
    <w:rsid w:val="00EA4035"/>
    <w:rsid w:val="00EA4251"/>
    <w:rsid w:val="00EA4512"/>
    <w:rsid w:val="00EA5352"/>
    <w:rsid w:val="00EA5D03"/>
    <w:rsid w:val="00EA6021"/>
    <w:rsid w:val="00EA6F1B"/>
    <w:rsid w:val="00EA7905"/>
    <w:rsid w:val="00EA7F12"/>
    <w:rsid w:val="00EA7F2A"/>
    <w:rsid w:val="00EB073E"/>
    <w:rsid w:val="00EB127E"/>
    <w:rsid w:val="00EB1B3A"/>
    <w:rsid w:val="00EB25C6"/>
    <w:rsid w:val="00EB3C6C"/>
    <w:rsid w:val="00EB4BA5"/>
    <w:rsid w:val="00EB7B28"/>
    <w:rsid w:val="00EC0ACC"/>
    <w:rsid w:val="00EC12CC"/>
    <w:rsid w:val="00EC242B"/>
    <w:rsid w:val="00EC25A1"/>
    <w:rsid w:val="00EC2A44"/>
    <w:rsid w:val="00EC309C"/>
    <w:rsid w:val="00EC35C1"/>
    <w:rsid w:val="00EC4A8C"/>
    <w:rsid w:val="00EC51A7"/>
    <w:rsid w:val="00ED0A69"/>
    <w:rsid w:val="00ED16D0"/>
    <w:rsid w:val="00ED2F82"/>
    <w:rsid w:val="00ED3E19"/>
    <w:rsid w:val="00ED41AD"/>
    <w:rsid w:val="00ED508A"/>
    <w:rsid w:val="00ED714C"/>
    <w:rsid w:val="00EE0A8E"/>
    <w:rsid w:val="00EE0D96"/>
    <w:rsid w:val="00EE1285"/>
    <w:rsid w:val="00EE26D5"/>
    <w:rsid w:val="00EE3D5B"/>
    <w:rsid w:val="00EE5944"/>
    <w:rsid w:val="00EE6064"/>
    <w:rsid w:val="00EE6C7E"/>
    <w:rsid w:val="00EF105A"/>
    <w:rsid w:val="00EF1081"/>
    <w:rsid w:val="00EF14BA"/>
    <w:rsid w:val="00EF15C4"/>
    <w:rsid w:val="00EF26AF"/>
    <w:rsid w:val="00EF2A53"/>
    <w:rsid w:val="00EF31D0"/>
    <w:rsid w:val="00EF3284"/>
    <w:rsid w:val="00EF3394"/>
    <w:rsid w:val="00EF5060"/>
    <w:rsid w:val="00EF515C"/>
    <w:rsid w:val="00EF5684"/>
    <w:rsid w:val="00EF6BCE"/>
    <w:rsid w:val="00EF7A73"/>
    <w:rsid w:val="00EF7DD5"/>
    <w:rsid w:val="00F00387"/>
    <w:rsid w:val="00F01105"/>
    <w:rsid w:val="00F01A0C"/>
    <w:rsid w:val="00F01D52"/>
    <w:rsid w:val="00F02F1F"/>
    <w:rsid w:val="00F032F7"/>
    <w:rsid w:val="00F036E5"/>
    <w:rsid w:val="00F03990"/>
    <w:rsid w:val="00F04A4B"/>
    <w:rsid w:val="00F04BD8"/>
    <w:rsid w:val="00F06A2E"/>
    <w:rsid w:val="00F06C2F"/>
    <w:rsid w:val="00F06F12"/>
    <w:rsid w:val="00F071D3"/>
    <w:rsid w:val="00F0726D"/>
    <w:rsid w:val="00F07F33"/>
    <w:rsid w:val="00F10649"/>
    <w:rsid w:val="00F1375D"/>
    <w:rsid w:val="00F1525B"/>
    <w:rsid w:val="00F15434"/>
    <w:rsid w:val="00F17359"/>
    <w:rsid w:val="00F17478"/>
    <w:rsid w:val="00F20528"/>
    <w:rsid w:val="00F20C31"/>
    <w:rsid w:val="00F21BE4"/>
    <w:rsid w:val="00F248CE"/>
    <w:rsid w:val="00F24D94"/>
    <w:rsid w:val="00F25127"/>
    <w:rsid w:val="00F2526E"/>
    <w:rsid w:val="00F267AB"/>
    <w:rsid w:val="00F27864"/>
    <w:rsid w:val="00F31FC1"/>
    <w:rsid w:val="00F32078"/>
    <w:rsid w:val="00F3226A"/>
    <w:rsid w:val="00F32643"/>
    <w:rsid w:val="00F33C0F"/>
    <w:rsid w:val="00F3445B"/>
    <w:rsid w:val="00F34F29"/>
    <w:rsid w:val="00F356DB"/>
    <w:rsid w:val="00F35B35"/>
    <w:rsid w:val="00F3717B"/>
    <w:rsid w:val="00F37971"/>
    <w:rsid w:val="00F37A6A"/>
    <w:rsid w:val="00F37EDE"/>
    <w:rsid w:val="00F411BA"/>
    <w:rsid w:val="00F41A00"/>
    <w:rsid w:val="00F41A1B"/>
    <w:rsid w:val="00F425AF"/>
    <w:rsid w:val="00F43AB8"/>
    <w:rsid w:val="00F43DC1"/>
    <w:rsid w:val="00F44520"/>
    <w:rsid w:val="00F46093"/>
    <w:rsid w:val="00F47227"/>
    <w:rsid w:val="00F47E70"/>
    <w:rsid w:val="00F5207F"/>
    <w:rsid w:val="00F52A41"/>
    <w:rsid w:val="00F537A8"/>
    <w:rsid w:val="00F53AEA"/>
    <w:rsid w:val="00F53C18"/>
    <w:rsid w:val="00F541D8"/>
    <w:rsid w:val="00F54718"/>
    <w:rsid w:val="00F60535"/>
    <w:rsid w:val="00F60A31"/>
    <w:rsid w:val="00F60AD8"/>
    <w:rsid w:val="00F62449"/>
    <w:rsid w:val="00F63217"/>
    <w:rsid w:val="00F653D0"/>
    <w:rsid w:val="00F658A1"/>
    <w:rsid w:val="00F65D95"/>
    <w:rsid w:val="00F66638"/>
    <w:rsid w:val="00F717D3"/>
    <w:rsid w:val="00F7432F"/>
    <w:rsid w:val="00F74C34"/>
    <w:rsid w:val="00F76F32"/>
    <w:rsid w:val="00F770A0"/>
    <w:rsid w:val="00F77E96"/>
    <w:rsid w:val="00F80BC1"/>
    <w:rsid w:val="00F80E4B"/>
    <w:rsid w:val="00F813AC"/>
    <w:rsid w:val="00F818A4"/>
    <w:rsid w:val="00F82867"/>
    <w:rsid w:val="00F82A2B"/>
    <w:rsid w:val="00F82FDD"/>
    <w:rsid w:val="00F832A2"/>
    <w:rsid w:val="00F84156"/>
    <w:rsid w:val="00F853CB"/>
    <w:rsid w:val="00F8614D"/>
    <w:rsid w:val="00F8670D"/>
    <w:rsid w:val="00F86EA8"/>
    <w:rsid w:val="00F903BC"/>
    <w:rsid w:val="00F90D4E"/>
    <w:rsid w:val="00F931EB"/>
    <w:rsid w:val="00F94632"/>
    <w:rsid w:val="00F95179"/>
    <w:rsid w:val="00F9599C"/>
    <w:rsid w:val="00F968CC"/>
    <w:rsid w:val="00FA02D3"/>
    <w:rsid w:val="00FA16BE"/>
    <w:rsid w:val="00FA21E7"/>
    <w:rsid w:val="00FA2583"/>
    <w:rsid w:val="00FA2F8F"/>
    <w:rsid w:val="00FA3599"/>
    <w:rsid w:val="00FA6212"/>
    <w:rsid w:val="00FA6DC5"/>
    <w:rsid w:val="00FB105D"/>
    <w:rsid w:val="00FB11B8"/>
    <w:rsid w:val="00FB1398"/>
    <w:rsid w:val="00FB39CC"/>
    <w:rsid w:val="00FB3ADB"/>
    <w:rsid w:val="00FB3B3A"/>
    <w:rsid w:val="00FB40C9"/>
    <w:rsid w:val="00FB4F2C"/>
    <w:rsid w:val="00FB5E48"/>
    <w:rsid w:val="00FB5ECF"/>
    <w:rsid w:val="00FB6098"/>
    <w:rsid w:val="00FB670B"/>
    <w:rsid w:val="00FB6EEF"/>
    <w:rsid w:val="00FC232F"/>
    <w:rsid w:val="00FC300B"/>
    <w:rsid w:val="00FC34A9"/>
    <w:rsid w:val="00FC404B"/>
    <w:rsid w:val="00FC4420"/>
    <w:rsid w:val="00FC44AD"/>
    <w:rsid w:val="00FC603D"/>
    <w:rsid w:val="00FC6574"/>
    <w:rsid w:val="00FD00DA"/>
    <w:rsid w:val="00FD00FD"/>
    <w:rsid w:val="00FD2EAC"/>
    <w:rsid w:val="00FD3D19"/>
    <w:rsid w:val="00FD401F"/>
    <w:rsid w:val="00FD4D61"/>
    <w:rsid w:val="00FD6D7C"/>
    <w:rsid w:val="00FD72E0"/>
    <w:rsid w:val="00FD7C17"/>
    <w:rsid w:val="00FE09B7"/>
    <w:rsid w:val="00FE206E"/>
    <w:rsid w:val="00FE2125"/>
    <w:rsid w:val="00FE2214"/>
    <w:rsid w:val="00FE2D6E"/>
    <w:rsid w:val="00FE580B"/>
    <w:rsid w:val="00FE7179"/>
    <w:rsid w:val="00FE7458"/>
    <w:rsid w:val="00FF148F"/>
    <w:rsid w:val="00FF3984"/>
    <w:rsid w:val="00FF3CB8"/>
    <w:rsid w:val="00FF410F"/>
    <w:rsid w:val="00FF4AED"/>
    <w:rsid w:val="00FF4D99"/>
    <w:rsid w:val="00FF7E32"/>
    <w:rsid w:val="00FF7E86"/>
    <w:rsid w:val="014C613C"/>
    <w:rsid w:val="018D025D"/>
    <w:rsid w:val="01A83C46"/>
    <w:rsid w:val="01D11587"/>
    <w:rsid w:val="01E305A8"/>
    <w:rsid w:val="01F34FBF"/>
    <w:rsid w:val="01F72CA8"/>
    <w:rsid w:val="0215595E"/>
    <w:rsid w:val="0222008D"/>
    <w:rsid w:val="02264514"/>
    <w:rsid w:val="022E51A4"/>
    <w:rsid w:val="02673E61"/>
    <w:rsid w:val="02B60D5E"/>
    <w:rsid w:val="02BA1505"/>
    <w:rsid w:val="02E5291D"/>
    <w:rsid w:val="032D3A42"/>
    <w:rsid w:val="033433CD"/>
    <w:rsid w:val="03425F66"/>
    <w:rsid w:val="03563CB7"/>
    <w:rsid w:val="03564C06"/>
    <w:rsid w:val="039F7E37"/>
    <w:rsid w:val="03E9547A"/>
    <w:rsid w:val="03FA7913"/>
    <w:rsid w:val="03FD3D3A"/>
    <w:rsid w:val="042F016D"/>
    <w:rsid w:val="04427F5A"/>
    <w:rsid w:val="04BB7C17"/>
    <w:rsid w:val="04E52208"/>
    <w:rsid w:val="04FA68C4"/>
    <w:rsid w:val="054A6E4D"/>
    <w:rsid w:val="05782636"/>
    <w:rsid w:val="057D414D"/>
    <w:rsid w:val="057E3312"/>
    <w:rsid w:val="05A3366B"/>
    <w:rsid w:val="05D94925"/>
    <w:rsid w:val="05F763A3"/>
    <w:rsid w:val="060D43B5"/>
    <w:rsid w:val="065B19FB"/>
    <w:rsid w:val="06875F8A"/>
    <w:rsid w:val="069C49EE"/>
    <w:rsid w:val="06A60EFF"/>
    <w:rsid w:val="06B46DD0"/>
    <w:rsid w:val="06CF0127"/>
    <w:rsid w:val="0701348E"/>
    <w:rsid w:val="070B051A"/>
    <w:rsid w:val="072510C4"/>
    <w:rsid w:val="074F536A"/>
    <w:rsid w:val="07724A47"/>
    <w:rsid w:val="07AF0524"/>
    <w:rsid w:val="07BC5B5E"/>
    <w:rsid w:val="07DB0C2F"/>
    <w:rsid w:val="08011727"/>
    <w:rsid w:val="08020003"/>
    <w:rsid w:val="084A2225"/>
    <w:rsid w:val="088F199B"/>
    <w:rsid w:val="08952872"/>
    <w:rsid w:val="08A502BB"/>
    <w:rsid w:val="08E46EA7"/>
    <w:rsid w:val="08E73603"/>
    <w:rsid w:val="09261B0E"/>
    <w:rsid w:val="09390B2F"/>
    <w:rsid w:val="094A0522"/>
    <w:rsid w:val="09937F44"/>
    <w:rsid w:val="09D72C5F"/>
    <w:rsid w:val="09E06664"/>
    <w:rsid w:val="0A155E3B"/>
    <w:rsid w:val="0A1B45C1"/>
    <w:rsid w:val="0A397979"/>
    <w:rsid w:val="0A3D4B5A"/>
    <w:rsid w:val="0A887F96"/>
    <w:rsid w:val="0A8F6EE2"/>
    <w:rsid w:val="0AA2487E"/>
    <w:rsid w:val="0AB822A5"/>
    <w:rsid w:val="0AE5406E"/>
    <w:rsid w:val="0B6D4294"/>
    <w:rsid w:val="0B8E5780"/>
    <w:rsid w:val="0B911F88"/>
    <w:rsid w:val="0BA047A1"/>
    <w:rsid w:val="0C0227C0"/>
    <w:rsid w:val="0C2067E5"/>
    <w:rsid w:val="0C5C1F83"/>
    <w:rsid w:val="0C8E0BA6"/>
    <w:rsid w:val="0CCB0A0B"/>
    <w:rsid w:val="0CEB0F40"/>
    <w:rsid w:val="0D200115"/>
    <w:rsid w:val="0D4F31E3"/>
    <w:rsid w:val="0D580381"/>
    <w:rsid w:val="0D6E3A97"/>
    <w:rsid w:val="0D770B24"/>
    <w:rsid w:val="0DC0221D"/>
    <w:rsid w:val="0E0328C9"/>
    <w:rsid w:val="0E511FD6"/>
    <w:rsid w:val="0EA04C4B"/>
    <w:rsid w:val="0EA67AA0"/>
    <w:rsid w:val="0EE77EE6"/>
    <w:rsid w:val="0EF252CF"/>
    <w:rsid w:val="0EF9321E"/>
    <w:rsid w:val="0F087FB5"/>
    <w:rsid w:val="0F0E7B3C"/>
    <w:rsid w:val="0F1F4F0D"/>
    <w:rsid w:val="0F2E78E2"/>
    <w:rsid w:val="0F2F7B65"/>
    <w:rsid w:val="0F363083"/>
    <w:rsid w:val="0F4F1BEE"/>
    <w:rsid w:val="0F8A622C"/>
    <w:rsid w:val="0FA201B4"/>
    <w:rsid w:val="0FB86E23"/>
    <w:rsid w:val="10591EE1"/>
    <w:rsid w:val="106F4084"/>
    <w:rsid w:val="10776E02"/>
    <w:rsid w:val="107A2416"/>
    <w:rsid w:val="10990B4A"/>
    <w:rsid w:val="10F16DCD"/>
    <w:rsid w:val="11334387"/>
    <w:rsid w:val="11AD4D91"/>
    <w:rsid w:val="12147728"/>
    <w:rsid w:val="12236F4E"/>
    <w:rsid w:val="124364D1"/>
    <w:rsid w:val="12552C20"/>
    <w:rsid w:val="12650CA8"/>
    <w:rsid w:val="12681C41"/>
    <w:rsid w:val="12A85450"/>
    <w:rsid w:val="12BD03DB"/>
    <w:rsid w:val="12BD714C"/>
    <w:rsid w:val="12E84E84"/>
    <w:rsid w:val="12F450A8"/>
    <w:rsid w:val="1303403E"/>
    <w:rsid w:val="13163A21"/>
    <w:rsid w:val="1345689B"/>
    <w:rsid w:val="1349056A"/>
    <w:rsid w:val="13CA6005"/>
    <w:rsid w:val="13D26C95"/>
    <w:rsid w:val="13DD51B0"/>
    <w:rsid w:val="13F935E5"/>
    <w:rsid w:val="14067D87"/>
    <w:rsid w:val="143F4E68"/>
    <w:rsid w:val="145E6879"/>
    <w:rsid w:val="147A2925"/>
    <w:rsid w:val="147A65F7"/>
    <w:rsid w:val="14974454"/>
    <w:rsid w:val="14EB1A7E"/>
    <w:rsid w:val="14F53A43"/>
    <w:rsid w:val="14FC1BFA"/>
    <w:rsid w:val="151946CE"/>
    <w:rsid w:val="155378AF"/>
    <w:rsid w:val="157079BA"/>
    <w:rsid w:val="15795F43"/>
    <w:rsid w:val="15B83632"/>
    <w:rsid w:val="161426C7"/>
    <w:rsid w:val="162177DE"/>
    <w:rsid w:val="163621E4"/>
    <w:rsid w:val="16BC527A"/>
    <w:rsid w:val="16CE6977"/>
    <w:rsid w:val="16E4081B"/>
    <w:rsid w:val="1734191A"/>
    <w:rsid w:val="176432ED"/>
    <w:rsid w:val="1782289D"/>
    <w:rsid w:val="178F77B7"/>
    <w:rsid w:val="17995A2F"/>
    <w:rsid w:val="17D07BB8"/>
    <w:rsid w:val="17EE246B"/>
    <w:rsid w:val="18566DF0"/>
    <w:rsid w:val="1876442F"/>
    <w:rsid w:val="18B03CAF"/>
    <w:rsid w:val="18B74E99"/>
    <w:rsid w:val="19035318"/>
    <w:rsid w:val="190A1AFF"/>
    <w:rsid w:val="1910208D"/>
    <w:rsid w:val="191C0440"/>
    <w:rsid w:val="195924A3"/>
    <w:rsid w:val="1961485C"/>
    <w:rsid w:val="197B3EF6"/>
    <w:rsid w:val="19AD2C06"/>
    <w:rsid w:val="19BD41E8"/>
    <w:rsid w:val="19BE7C49"/>
    <w:rsid w:val="19CE4C7D"/>
    <w:rsid w:val="19D20E68"/>
    <w:rsid w:val="19D44CC7"/>
    <w:rsid w:val="1A1700B7"/>
    <w:rsid w:val="1A81100C"/>
    <w:rsid w:val="1A9234A5"/>
    <w:rsid w:val="1B4013C3"/>
    <w:rsid w:val="1B9815C3"/>
    <w:rsid w:val="1BFA1057"/>
    <w:rsid w:val="1C220170"/>
    <w:rsid w:val="1C2C4F31"/>
    <w:rsid w:val="1CF3322F"/>
    <w:rsid w:val="1D0009C6"/>
    <w:rsid w:val="1D0B4E33"/>
    <w:rsid w:val="1D361FA1"/>
    <w:rsid w:val="1D640224"/>
    <w:rsid w:val="1DB34347"/>
    <w:rsid w:val="1DBB4856"/>
    <w:rsid w:val="1DCC746F"/>
    <w:rsid w:val="1DDF277A"/>
    <w:rsid w:val="1DEB39C5"/>
    <w:rsid w:val="1DEB44A1"/>
    <w:rsid w:val="1DF5393E"/>
    <w:rsid w:val="1E02078A"/>
    <w:rsid w:val="1E133467"/>
    <w:rsid w:val="1ECF005A"/>
    <w:rsid w:val="1ED27E81"/>
    <w:rsid w:val="1EF53A59"/>
    <w:rsid w:val="1F380BBF"/>
    <w:rsid w:val="1FB83797"/>
    <w:rsid w:val="1FDA4FD1"/>
    <w:rsid w:val="20002145"/>
    <w:rsid w:val="200A5B20"/>
    <w:rsid w:val="205C42A5"/>
    <w:rsid w:val="20695ACD"/>
    <w:rsid w:val="20813340"/>
    <w:rsid w:val="20D1643B"/>
    <w:rsid w:val="20D76A47"/>
    <w:rsid w:val="20E46ED7"/>
    <w:rsid w:val="21625D51"/>
    <w:rsid w:val="216A5351"/>
    <w:rsid w:val="21F42BC1"/>
    <w:rsid w:val="21F97BBF"/>
    <w:rsid w:val="220358DB"/>
    <w:rsid w:val="220A0AE9"/>
    <w:rsid w:val="22AA6F05"/>
    <w:rsid w:val="22D66F38"/>
    <w:rsid w:val="22DA1080"/>
    <w:rsid w:val="23436267"/>
    <w:rsid w:val="23CF16CE"/>
    <w:rsid w:val="24435E0A"/>
    <w:rsid w:val="24752F34"/>
    <w:rsid w:val="24A148B0"/>
    <w:rsid w:val="24A20D4F"/>
    <w:rsid w:val="24C044DA"/>
    <w:rsid w:val="24F84634"/>
    <w:rsid w:val="254060AD"/>
    <w:rsid w:val="25502AC4"/>
    <w:rsid w:val="25C97EC1"/>
    <w:rsid w:val="25EF5C27"/>
    <w:rsid w:val="25EF6586"/>
    <w:rsid w:val="264F6C21"/>
    <w:rsid w:val="265B6EBA"/>
    <w:rsid w:val="265E5200"/>
    <w:rsid w:val="267E533A"/>
    <w:rsid w:val="26CD6B38"/>
    <w:rsid w:val="27214ED9"/>
    <w:rsid w:val="272A364F"/>
    <w:rsid w:val="273803E6"/>
    <w:rsid w:val="27401D9B"/>
    <w:rsid w:val="274A4B27"/>
    <w:rsid w:val="27B04ADB"/>
    <w:rsid w:val="27D60AE3"/>
    <w:rsid w:val="27DF3718"/>
    <w:rsid w:val="27E745D1"/>
    <w:rsid w:val="27EF069B"/>
    <w:rsid w:val="27FF492C"/>
    <w:rsid w:val="281213CE"/>
    <w:rsid w:val="281510B0"/>
    <w:rsid w:val="281D195D"/>
    <w:rsid w:val="289026F4"/>
    <w:rsid w:val="28C433F0"/>
    <w:rsid w:val="292F62A6"/>
    <w:rsid w:val="29413FA0"/>
    <w:rsid w:val="296E5E07"/>
    <w:rsid w:val="29741F0F"/>
    <w:rsid w:val="29815764"/>
    <w:rsid w:val="298924FD"/>
    <w:rsid w:val="29937778"/>
    <w:rsid w:val="29A504DF"/>
    <w:rsid w:val="29BB2683"/>
    <w:rsid w:val="29D137E8"/>
    <w:rsid w:val="2A134397"/>
    <w:rsid w:val="2A171D12"/>
    <w:rsid w:val="2A2E29C2"/>
    <w:rsid w:val="2A572C49"/>
    <w:rsid w:val="2A870604"/>
    <w:rsid w:val="2AB268AE"/>
    <w:rsid w:val="2ACC52FA"/>
    <w:rsid w:val="2AD33150"/>
    <w:rsid w:val="2AD71504"/>
    <w:rsid w:val="2ADA2052"/>
    <w:rsid w:val="2AE568ED"/>
    <w:rsid w:val="2B501E79"/>
    <w:rsid w:val="2B7E609A"/>
    <w:rsid w:val="2B9518B5"/>
    <w:rsid w:val="2BD26409"/>
    <w:rsid w:val="2BD31184"/>
    <w:rsid w:val="2BEE4BA1"/>
    <w:rsid w:val="2C0D5456"/>
    <w:rsid w:val="2C507445"/>
    <w:rsid w:val="2C6270DE"/>
    <w:rsid w:val="2D375D60"/>
    <w:rsid w:val="2D6D4A86"/>
    <w:rsid w:val="2D9245E1"/>
    <w:rsid w:val="2DCF1BCB"/>
    <w:rsid w:val="2E15678D"/>
    <w:rsid w:val="2E6B07B8"/>
    <w:rsid w:val="2EB371A2"/>
    <w:rsid w:val="2EC8784D"/>
    <w:rsid w:val="2EF80DE5"/>
    <w:rsid w:val="2EFB2AF0"/>
    <w:rsid w:val="2F012B4F"/>
    <w:rsid w:val="2F2676CB"/>
    <w:rsid w:val="2F527562"/>
    <w:rsid w:val="2F835A02"/>
    <w:rsid w:val="2FAB545C"/>
    <w:rsid w:val="2FD82F0E"/>
    <w:rsid w:val="2FEC2AAD"/>
    <w:rsid w:val="2FFF3C4C"/>
    <w:rsid w:val="30406FD1"/>
    <w:rsid w:val="30774293"/>
    <w:rsid w:val="30BB3500"/>
    <w:rsid w:val="31052CAB"/>
    <w:rsid w:val="31232CF3"/>
    <w:rsid w:val="312A7037"/>
    <w:rsid w:val="315063BD"/>
    <w:rsid w:val="315452FE"/>
    <w:rsid w:val="315F16D9"/>
    <w:rsid w:val="317C35BE"/>
    <w:rsid w:val="319201BE"/>
    <w:rsid w:val="31E10EC0"/>
    <w:rsid w:val="32060C09"/>
    <w:rsid w:val="3247650A"/>
    <w:rsid w:val="325532A1"/>
    <w:rsid w:val="326F7C59"/>
    <w:rsid w:val="32B837CC"/>
    <w:rsid w:val="32BD2B5B"/>
    <w:rsid w:val="32C41357"/>
    <w:rsid w:val="32E95D13"/>
    <w:rsid w:val="32FE3FB2"/>
    <w:rsid w:val="332D0D86"/>
    <w:rsid w:val="334B2535"/>
    <w:rsid w:val="334B4AB3"/>
    <w:rsid w:val="336071C5"/>
    <w:rsid w:val="3373305A"/>
    <w:rsid w:val="338108EC"/>
    <w:rsid w:val="33903029"/>
    <w:rsid w:val="339D6ABC"/>
    <w:rsid w:val="33A42E3F"/>
    <w:rsid w:val="33F93952"/>
    <w:rsid w:val="346B142D"/>
    <w:rsid w:val="34866A39"/>
    <w:rsid w:val="34BF6107"/>
    <w:rsid w:val="34CD21CF"/>
    <w:rsid w:val="34DD7448"/>
    <w:rsid w:val="3515582A"/>
    <w:rsid w:val="35515208"/>
    <w:rsid w:val="3553657B"/>
    <w:rsid w:val="355801CD"/>
    <w:rsid w:val="358B4509"/>
    <w:rsid w:val="359F7506"/>
    <w:rsid w:val="35A73A20"/>
    <w:rsid w:val="35B361A6"/>
    <w:rsid w:val="35B93933"/>
    <w:rsid w:val="35C908F0"/>
    <w:rsid w:val="35D344DD"/>
    <w:rsid w:val="35FA439C"/>
    <w:rsid w:val="35FF6E19"/>
    <w:rsid w:val="36075FA0"/>
    <w:rsid w:val="36105952"/>
    <w:rsid w:val="36587784"/>
    <w:rsid w:val="365C313C"/>
    <w:rsid w:val="36B12866"/>
    <w:rsid w:val="36C727EB"/>
    <w:rsid w:val="36CB3A8F"/>
    <w:rsid w:val="36E80182"/>
    <w:rsid w:val="37311601"/>
    <w:rsid w:val="3736353A"/>
    <w:rsid w:val="375C6D13"/>
    <w:rsid w:val="376D09FB"/>
    <w:rsid w:val="379231B9"/>
    <w:rsid w:val="37A63889"/>
    <w:rsid w:val="37AE13ED"/>
    <w:rsid w:val="37E706C5"/>
    <w:rsid w:val="380534F8"/>
    <w:rsid w:val="38550959"/>
    <w:rsid w:val="38F94AD2"/>
    <w:rsid w:val="39504414"/>
    <w:rsid w:val="398B0D75"/>
    <w:rsid w:val="39D620EE"/>
    <w:rsid w:val="3A686A7E"/>
    <w:rsid w:val="3AC86996"/>
    <w:rsid w:val="3B2D5F23"/>
    <w:rsid w:val="3B7F4A58"/>
    <w:rsid w:val="3BB665C0"/>
    <w:rsid w:val="3BF579BE"/>
    <w:rsid w:val="3C0C26AB"/>
    <w:rsid w:val="3C170977"/>
    <w:rsid w:val="3C4614EB"/>
    <w:rsid w:val="3C69372C"/>
    <w:rsid w:val="3C7D12E8"/>
    <w:rsid w:val="3CD44E70"/>
    <w:rsid w:val="3CF823AB"/>
    <w:rsid w:val="3D1847CA"/>
    <w:rsid w:val="3DCB426D"/>
    <w:rsid w:val="3EB47105"/>
    <w:rsid w:val="3EE811C2"/>
    <w:rsid w:val="3EFB4677"/>
    <w:rsid w:val="3F661A90"/>
    <w:rsid w:val="3F9E7896"/>
    <w:rsid w:val="3FD9276F"/>
    <w:rsid w:val="3FF7559A"/>
    <w:rsid w:val="400E4CA8"/>
    <w:rsid w:val="40377F5B"/>
    <w:rsid w:val="403F4FF6"/>
    <w:rsid w:val="40595BA0"/>
    <w:rsid w:val="405D64BF"/>
    <w:rsid w:val="409B660A"/>
    <w:rsid w:val="40BF3346"/>
    <w:rsid w:val="40CC3506"/>
    <w:rsid w:val="40D12367"/>
    <w:rsid w:val="41035C63"/>
    <w:rsid w:val="419231EE"/>
    <w:rsid w:val="41A55BC2"/>
    <w:rsid w:val="41CD7C80"/>
    <w:rsid w:val="41ED1C45"/>
    <w:rsid w:val="41FB0B50"/>
    <w:rsid w:val="42117470"/>
    <w:rsid w:val="42184DFE"/>
    <w:rsid w:val="42780119"/>
    <w:rsid w:val="42CF2B53"/>
    <w:rsid w:val="433F5964"/>
    <w:rsid w:val="435C7E52"/>
    <w:rsid w:val="440D1652"/>
    <w:rsid w:val="441B10E6"/>
    <w:rsid w:val="44B567CA"/>
    <w:rsid w:val="456033DF"/>
    <w:rsid w:val="45C82CE2"/>
    <w:rsid w:val="45F261D2"/>
    <w:rsid w:val="46264839"/>
    <w:rsid w:val="4629049A"/>
    <w:rsid w:val="46302433"/>
    <w:rsid w:val="465215A1"/>
    <w:rsid w:val="465A73B1"/>
    <w:rsid w:val="4670321D"/>
    <w:rsid w:val="467341A1"/>
    <w:rsid w:val="46A17F87"/>
    <w:rsid w:val="46B4048E"/>
    <w:rsid w:val="46B94916"/>
    <w:rsid w:val="46C30AA8"/>
    <w:rsid w:val="471D18E0"/>
    <w:rsid w:val="47315859"/>
    <w:rsid w:val="47A60015"/>
    <w:rsid w:val="480745B8"/>
    <w:rsid w:val="484A4A5F"/>
    <w:rsid w:val="484A762B"/>
    <w:rsid w:val="486D3062"/>
    <w:rsid w:val="487B7DFA"/>
    <w:rsid w:val="48B91E5D"/>
    <w:rsid w:val="494B352F"/>
    <w:rsid w:val="494D48CF"/>
    <w:rsid w:val="495A19E6"/>
    <w:rsid w:val="49722332"/>
    <w:rsid w:val="498153A5"/>
    <w:rsid w:val="49A225D5"/>
    <w:rsid w:val="49AE39C0"/>
    <w:rsid w:val="49B24CD9"/>
    <w:rsid w:val="49FD6C71"/>
    <w:rsid w:val="4A503DA0"/>
    <w:rsid w:val="4A8F02C7"/>
    <w:rsid w:val="4AB97976"/>
    <w:rsid w:val="4ABE46D3"/>
    <w:rsid w:val="4AD621D7"/>
    <w:rsid w:val="4AE72472"/>
    <w:rsid w:val="4B095EA9"/>
    <w:rsid w:val="4B157191"/>
    <w:rsid w:val="4B4B13BA"/>
    <w:rsid w:val="4B711925"/>
    <w:rsid w:val="4B7F33AD"/>
    <w:rsid w:val="4BBF3505"/>
    <w:rsid w:val="4BC9670A"/>
    <w:rsid w:val="4BFD41B8"/>
    <w:rsid w:val="4C4A7B3B"/>
    <w:rsid w:val="4C675DE6"/>
    <w:rsid w:val="4D1662CA"/>
    <w:rsid w:val="4D1F7833"/>
    <w:rsid w:val="4D226519"/>
    <w:rsid w:val="4D6A2190"/>
    <w:rsid w:val="4D937AD1"/>
    <w:rsid w:val="4DAE1980"/>
    <w:rsid w:val="4DD66164"/>
    <w:rsid w:val="4DFD45B3"/>
    <w:rsid w:val="4E19102F"/>
    <w:rsid w:val="4E2C4828"/>
    <w:rsid w:val="4E566916"/>
    <w:rsid w:val="4E7848CC"/>
    <w:rsid w:val="4EAD7325"/>
    <w:rsid w:val="4EB93137"/>
    <w:rsid w:val="4EE12C28"/>
    <w:rsid w:val="4F0963B9"/>
    <w:rsid w:val="4F23494D"/>
    <w:rsid w:val="4F3D6A72"/>
    <w:rsid w:val="4F416513"/>
    <w:rsid w:val="4F722566"/>
    <w:rsid w:val="4FCE4FAA"/>
    <w:rsid w:val="500F5C67"/>
    <w:rsid w:val="50307219"/>
    <w:rsid w:val="505D3275"/>
    <w:rsid w:val="506B5F4E"/>
    <w:rsid w:val="50AB15EE"/>
    <w:rsid w:val="50B22EF2"/>
    <w:rsid w:val="50E36F44"/>
    <w:rsid w:val="511C1546"/>
    <w:rsid w:val="512959F1"/>
    <w:rsid w:val="5139664E"/>
    <w:rsid w:val="51455CE4"/>
    <w:rsid w:val="51B30516"/>
    <w:rsid w:val="51B620D3"/>
    <w:rsid w:val="51D13349"/>
    <w:rsid w:val="5203159A"/>
    <w:rsid w:val="5210047C"/>
    <w:rsid w:val="524D7D37"/>
    <w:rsid w:val="52532422"/>
    <w:rsid w:val="526B7CC5"/>
    <w:rsid w:val="526D0FC9"/>
    <w:rsid w:val="528817F3"/>
    <w:rsid w:val="528A4CF6"/>
    <w:rsid w:val="52CD22E8"/>
    <w:rsid w:val="52F158BE"/>
    <w:rsid w:val="52F30EA2"/>
    <w:rsid w:val="534C4DB4"/>
    <w:rsid w:val="538C5F06"/>
    <w:rsid w:val="53C04D73"/>
    <w:rsid w:val="53F058C2"/>
    <w:rsid w:val="53F41D5B"/>
    <w:rsid w:val="53FB16D5"/>
    <w:rsid w:val="541B404C"/>
    <w:rsid w:val="541F12EC"/>
    <w:rsid w:val="544D1B39"/>
    <w:rsid w:val="54606E7B"/>
    <w:rsid w:val="54653303"/>
    <w:rsid w:val="548825BE"/>
    <w:rsid w:val="549E4761"/>
    <w:rsid w:val="54BB5BE7"/>
    <w:rsid w:val="54BD3CE0"/>
    <w:rsid w:val="54DD7B6A"/>
    <w:rsid w:val="55147C23"/>
    <w:rsid w:val="5552550A"/>
    <w:rsid w:val="556F7038"/>
    <w:rsid w:val="557B2E4B"/>
    <w:rsid w:val="55B26536"/>
    <w:rsid w:val="55DA66E7"/>
    <w:rsid w:val="55DD34AB"/>
    <w:rsid w:val="562F3BF3"/>
    <w:rsid w:val="56301675"/>
    <w:rsid w:val="567F4C77"/>
    <w:rsid w:val="576D107C"/>
    <w:rsid w:val="578C2F8C"/>
    <w:rsid w:val="581026A8"/>
    <w:rsid w:val="581202D3"/>
    <w:rsid w:val="58DF7E97"/>
    <w:rsid w:val="58F00D27"/>
    <w:rsid w:val="591607DA"/>
    <w:rsid w:val="59356845"/>
    <w:rsid w:val="595827BF"/>
    <w:rsid w:val="59A8293C"/>
    <w:rsid w:val="59B15A33"/>
    <w:rsid w:val="5A0061B7"/>
    <w:rsid w:val="5A4056A2"/>
    <w:rsid w:val="5AA708CA"/>
    <w:rsid w:val="5AAF3758"/>
    <w:rsid w:val="5AB07218"/>
    <w:rsid w:val="5AB752E1"/>
    <w:rsid w:val="5AC13672"/>
    <w:rsid w:val="5ACA21D3"/>
    <w:rsid w:val="5B253396"/>
    <w:rsid w:val="5B474BD0"/>
    <w:rsid w:val="5B723495"/>
    <w:rsid w:val="5B776C78"/>
    <w:rsid w:val="5B8F2A37"/>
    <w:rsid w:val="5B925F49"/>
    <w:rsid w:val="5BA46B7F"/>
    <w:rsid w:val="5BB36B1D"/>
    <w:rsid w:val="5BBD2610"/>
    <w:rsid w:val="5BBF64C9"/>
    <w:rsid w:val="5BF96BF2"/>
    <w:rsid w:val="5C08720C"/>
    <w:rsid w:val="5C1B4BA8"/>
    <w:rsid w:val="5C395D8A"/>
    <w:rsid w:val="5C553A88"/>
    <w:rsid w:val="5C720E3A"/>
    <w:rsid w:val="5C907367"/>
    <w:rsid w:val="5C95197E"/>
    <w:rsid w:val="5C9522F3"/>
    <w:rsid w:val="5CBB7348"/>
    <w:rsid w:val="5CFD0A1E"/>
    <w:rsid w:val="5D121B72"/>
    <w:rsid w:val="5D695B4F"/>
    <w:rsid w:val="5D6F32DB"/>
    <w:rsid w:val="5DA96925"/>
    <w:rsid w:val="5DB03818"/>
    <w:rsid w:val="5DD87487"/>
    <w:rsid w:val="5DE97722"/>
    <w:rsid w:val="5E2F4613"/>
    <w:rsid w:val="5EE26B7E"/>
    <w:rsid w:val="5EF445D0"/>
    <w:rsid w:val="5F3054BA"/>
    <w:rsid w:val="5F573207"/>
    <w:rsid w:val="5F682BD3"/>
    <w:rsid w:val="5F890C0F"/>
    <w:rsid w:val="5FA77772"/>
    <w:rsid w:val="5FE11A5B"/>
    <w:rsid w:val="603B74F8"/>
    <w:rsid w:val="60A71762"/>
    <w:rsid w:val="60BD6086"/>
    <w:rsid w:val="60E03B7C"/>
    <w:rsid w:val="60E662ED"/>
    <w:rsid w:val="60FA53D4"/>
    <w:rsid w:val="61082B42"/>
    <w:rsid w:val="615D4C39"/>
    <w:rsid w:val="61645410"/>
    <w:rsid w:val="61820387"/>
    <w:rsid w:val="619E7143"/>
    <w:rsid w:val="61A412A8"/>
    <w:rsid w:val="61C340DA"/>
    <w:rsid w:val="61C74E6E"/>
    <w:rsid w:val="61D64BE1"/>
    <w:rsid w:val="61DB091C"/>
    <w:rsid w:val="61FB33CF"/>
    <w:rsid w:val="62375ADB"/>
    <w:rsid w:val="624D6B21"/>
    <w:rsid w:val="625217F8"/>
    <w:rsid w:val="62867371"/>
    <w:rsid w:val="62AF0F0D"/>
    <w:rsid w:val="62E377A4"/>
    <w:rsid w:val="63080089"/>
    <w:rsid w:val="6317701F"/>
    <w:rsid w:val="634929BB"/>
    <w:rsid w:val="6361131A"/>
    <w:rsid w:val="636C3949"/>
    <w:rsid w:val="638E01A3"/>
    <w:rsid w:val="640B49E8"/>
    <w:rsid w:val="64152EF1"/>
    <w:rsid w:val="64260846"/>
    <w:rsid w:val="643E22D7"/>
    <w:rsid w:val="645B3E33"/>
    <w:rsid w:val="646D417B"/>
    <w:rsid w:val="6491688B"/>
    <w:rsid w:val="64B557C6"/>
    <w:rsid w:val="64BC5683"/>
    <w:rsid w:val="64C56F82"/>
    <w:rsid w:val="64E229EB"/>
    <w:rsid w:val="65091AAC"/>
    <w:rsid w:val="651153FC"/>
    <w:rsid w:val="651548E6"/>
    <w:rsid w:val="652D670A"/>
    <w:rsid w:val="65911855"/>
    <w:rsid w:val="659351B4"/>
    <w:rsid w:val="65964878"/>
    <w:rsid w:val="65A93AD5"/>
    <w:rsid w:val="65B10A4C"/>
    <w:rsid w:val="65BF14FC"/>
    <w:rsid w:val="65CE3120"/>
    <w:rsid w:val="66100001"/>
    <w:rsid w:val="665A641C"/>
    <w:rsid w:val="66635D8E"/>
    <w:rsid w:val="66911854"/>
    <w:rsid w:val="66BB3678"/>
    <w:rsid w:val="671F493B"/>
    <w:rsid w:val="67483853"/>
    <w:rsid w:val="67C4094C"/>
    <w:rsid w:val="67CF2561"/>
    <w:rsid w:val="67E67A0B"/>
    <w:rsid w:val="68382E89"/>
    <w:rsid w:val="6861624C"/>
    <w:rsid w:val="6868145A"/>
    <w:rsid w:val="689252E2"/>
    <w:rsid w:val="68C84CF7"/>
    <w:rsid w:val="68D9397B"/>
    <w:rsid w:val="68EB61B0"/>
    <w:rsid w:val="6925180D"/>
    <w:rsid w:val="694D432C"/>
    <w:rsid w:val="69B555BB"/>
    <w:rsid w:val="69B82081"/>
    <w:rsid w:val="69D751C3"/>
    <w:rsid w:val="69E50BD6"/>
    <w:rsid w:val="69F17C5C"/>
    <w:rsid w:val="69FE624D"/>
    <w:rsid w:val="6A02377A"/>
    <w:rsid w:val="6A401060"/>
    <w:rsid w:val="6A572E84"/>
    <w:rsid w:val="6A8E1EE8"/>
    <w:rsid w:val="6A9929F4"/>
    <w:rsid w:val="6A9F107A"/>
    <w:rsid w:val="6AAF1314"/>
    <w:rsid w:val="6AE139E9"/>
    <w:rsid w:val="6AFB786C"/>
    <w:rsid w:val="6B181A54"/>
    <w:rsid w:val="6B1F06CE"/>
    <w:rsid w:val="6B223851"/>
    <w:rsid w:val="6B3A424C"/>
    <w:rsid w:val="6B5159A7"/>
    <w:rsid w:val="6B9D63D4"/>
    <w:rsid w:val="6BA21BA1"/>
    <w:rsid w:val="6C333193"/>
    <w:rsid w:val="6C5C3CA4"/>
    <w:rsid w:val="6CD21613"/>
    <w:rsid w:val="6D216B9A"/>
    <w:rsid w:val="6D4F3D4C"/>
    <w:rsid w:val="6D935BD4"/>
    <w:rsid w:val="6D9B568E"/>
    <w:rsid w:val="6DAE4200"/>
    <w:rsid w:val="6E0E0133"/>
    <w:rsid w:val="6E1938AF"/>
    <w:rsid w:val="6E2F61FA"/>
    <w:rsid w:val="6E44715E"/>
    <w:rsid w:val="6E700F51"/>
    <w:rsid w:val="6E923CE9"/>
    <w:rsid w:val="6EB45CAC"/>
    <w:rsid w:val="6F4C69AD"/>
    <w:rsid w:val="6F6F1C62"/>
    <w:rsid w:val="6FC12966"/>
    <w:rsid w:val="6FC62D9A"/>
    <w:rsid w:val="6FD8201A"/>
    <w:rsid w:val="704706D5"/>
    <w:rsid w:val="70524453"/>
    <w:rsid w:val="70616C6C"/>
    <w:rsid w:val="70926FBF"/>
    <w:rsid w:val="70A55D29"/>
    <w:rsid w:val="70C14D09"/>
    <w:rsid w:val="70DC0B34"/>
    <w:rsid w:val="70EB6BD0"/>
    <w:rsid w:val="710E51B2"/>
    <w:rsid w:val="714D5970"/>
    <w:rsid w:val="71637B14"/>
    <w:rsid w:val="71D31EBE"/>
    <w:rsid w:val="72033FBF"/>
    <w:rsid w:val="722630D5"/>
    <w:rsid w:val="722F17E6"/>
    <w:rsid w:val="72623A95"/>
    <w:rsid w:val="72B92643"/>
    <w:rsid w:val="72EC6AF4"/>
    <w:rsid w:val="73277DA9"/>
    <w:rsid w:val="737161AC"/>
    <w:rsid w:val="73B068E0"/>
    <w:rsid w:val="73B50E3C"/>
    <w:rsid w:val="73D9417E"/>
    <w:rsid w:val="740622E5"/>
    <w:rsid w:val="744A5358"/>
    <w:rsid w:val="7457420E"/>
    <w:rsid w:val="747F76B9"/>
    <w:rsid w:val="75776CC4"/>
    <w:rsid w:val="75982A7C"/>
    <w:rsid w:val="75BE4EBA"/>
    <w:rsid w:val="75E727FB"/>
    <w:rsid w:val="75F45394"/>
    <w:rsid w:val="7603212B"/>
    <w:rsid w:val="76261761"/>
    <w:rsid w:val="7648159B"/>
    <w:rsid w:val="764D2B72"/>
    <w:rsid w:val="767903E0"/>
    <w:rsid w:val="7679235C"/>
    <w:rsid w:val="76804F78"/>
    <w:rsid w:val="76B466CC"/>
    <w:rsid w:val="76C738C9"/>
    <w:rsid w:val="76EC0172"/>
    <w:rsid w:val="774614BE"/>
    <w:rsid w:val="774C7F36"/>
    <w:rsid w:val="774D0E49"/>
    <w:rsid w:val="77AE3C14"/>
    <w:rsid w:val="78056494"/>
    <w:rsid w:val="781E371F"/>
    <w:rsid w:val="783B3603"/>
    <w:rsid w:val="78484564"/>
    <w:rsid w:val="78543BF9"/>
    <w:rsid w:val="78574B7E"/>
    <w:rsid w:val="78CE4A6E"/>
    <w:rsid w:val="78F3550D"/>
    <w:rsid w:val="78F73403"/>
    <w:rsid w:val="791529B3"/>
    <w:rsid w:val="79265C6B"/>
    <w:rsid w:val="793F5645"/>
    <w:rsid w:val="795B6ABE"/>
    <w:rsid w:val="79822FE7"/>
    <w:rsid w:val="79936B04"/>
    <w:rsid w:val="7A1213DD"/>
    <w:rsid w:val="7A2405F1"/>
    <w:rsid w:val="7A4D5F33"/>
    <w:rsid w:val="7A5043A3"/>
    <w:rsid w:val="7AAE4CD2"/>
    <w:rsid w:val="7ADB231E"/>
    <w:rsid w:val="7AE560B4"/>
    <w:rsid w:val="7AF6674C"/>
    <w:rsid w:val="7B2A209D"/>
    <w:rsid w:val="7B695405"/>
    <w:rsid w:val="7BDD4292"/>
    <w:rsid w:val="7BF817F1"/>
    <w:rsid w:val="7C306534"/>
    <w:rsid w:val="7C365DE1"/>
    <w:rsid w:val="7C5C1516"/>
    <w:rsid w:val="7CC43021"/>
    <w:rsid w:val="7D1608F8"/>
    <w:rsid w:val="7D59045C"/>
    <w:rsid w:val="7D7D15ED"/>
    <w:rsid w:val="7D7D2B38"/>
    <w:rsid w:val="7D99569A"/>
    <w:rsid w:val="7DBF115D"/>
    <w:rsid w:val="7DE30098"/>
    <w:rsid w:val="7E3A3ACB"/>
    <w:rsid w:val="7E4435B5"/>
    <w:rsid w:val="7E672870"/>
    <w:rsid w:val="7E8A1B2B"/>
    <w:rsid w:val="7E9F78D0"/>
    <w:rsid w:val="7EAC5562"/>
    <w:rsid w:val="7EAF2C64"/>
    <w:rsid w:val="7EDD04DE"/>
    <w:rsid w:val="7F1D37DF"/>
    <w:rsid w:val="7F2D5F40"/>
    <w:rsid w:val="7F2E4837"/>
    <w:rsid w:val="7F307D3A"/>
    <w:rsid w:val="7F362269"/>
    <w:rsid w:val="7F6F0306"/>
    <w:rsid w:val="7FBE66A4"/>
    <w:rsid w:val="7FC81E1E"/>
    <w:rsid w:val="7FDD7E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numPr>
        <w:ilvl w:val="0"/>
        <w:numId w:val="1"/>
      </w:numPr>
      <w:autoSpaceDE w:val="0"/>
      <w:autoSpaceDN w:val="0"/>
      <w:adjustRightInd w:val="0"/>
      <w:snapToGrid w:val="0"/>
      <w:spacing w:line="360" w:lineRule="auto"/>
      <w:jc w:val="center"/>
      <w:outlineLvl w:val="0"/>
    </w:pPr>
    <w:rPr>
      <w:rFonts w:eastAsia="黑体"/>
      <w:sz w:val="44"/>
      <w:szCs w:val="44"/>
    </w:rPr>
  </w:style>
  <w:style w:type="paragraph" w:styleId="4">
    <w:name w:val="heading 2"/>
    <w:basedOn w:val="1"/>
    <w:next w:val="1"/>
    <w:link w:val="19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5">
    <w:name w:val="heading 3"/>
    <w:basedOn w:val="1"/>
    <w:next w:val="1"/>
    <w:link w:val="73"/>
    <w:qFormat/>
    <w:uiPriority w:val="0"/>
    <w:pPr>
      <w:autoSpaceDE w:val="0"/>
      <w:autoSpaceDN w:val="0"/>
      <w:adjustRightInd w:val="0"/>
      <w:spacing w:before="16"/>
      <w:jc w:val="left"/>
      <w:outlineLvl w:val="2"/>
    </w:pPr>
    <w:rPr>
      <w:rFonts w:ascii="仿宋_GB2312" w:eastAsia="仿宋_GB2312" w:cs="MingLiU"/>
      <w:b/>
      <w:kern w:val="0"/>
      <w:sz w:val="24"/>
      <w:szCs w:val="28"/>
    </w:rPr>
  </w:style>
  <w:style w:type="paragraph" w:styleId="6">
    <w:name w:val="heading 4"/>
    <w:basedOn w:val="1"/>
    <w:next w:val="1"/>
    <w:link w:val="74"/>
    <w:qFormat/>
    <w:uiPriority w:val="0"/>
    <w:pPr>
      <w:jc w:val="center"/>
      <w:outlineLvl w:val="3"/>
    </w:pPr>
    <w:rPr>
      <w:rFonts w:ascii="仿宋_GB2312" w:eastAsia="仿宋_GB2312" w:cs="MingLiU"/>
      <w:b/>
      <w:kern w:val="0"/>
      <w:sz w:val="24"/>
      <w:szCs w:val="28"/>
    </w:rPr>
  </w:style>
  <w:style w:type="paragraph" w:styleId="7">
    <w:name w:val="heading 5"/>
    <w:basedOn w:val="1"/>
    <w:next w:val="1"/>
    <w:link w:val="75"/>
    <w:qFormat/>
    <w:uiPriority w:val="0"/>
    <w:pPr>
      <w:keepNext/>
      <w:keepLines/>
      <w:spacing w:before="280" w:after="290" w:line="374" w:lineRule="auto"/>
      <w:outlineLvl w:val="4"/>
    </w:pPr>
    <w:rPr>
      <w:b/>
      <w:bCs/>
      <w:kern w:val="0"/>
      <w:sz w:val="28"/>
      <w:szCs w:val="28"/>
    </w:rPr>
  </w:style>
  <w:style w:type="paragraph" w:styleId="8">
    <w:name w:val="heading 6"/>
    <w:basedOn w:val="1"/>
    <w:next w:val="1"/>
    <w:link w:val="76"/>
    <w:qFormat/>
    <w:uiPriority w:val="0"/>
    <w:pPr>
      <w:keepNext/>
      <w:keepLines/>
      <w:spacing w:before="240" w:after="64" w:line="319" w:lineRule="auto"/>
      <w:outlineLvl w:val="5"/>
    </w:pPr>
    <w:rPr>
      <w:rFonts w:ascii="Arial" w:hAnsi="Arial" w:eastAsia="黑体"/>
      <w:b/>
      <w:bCs/>
      <w:kern w:val="0"/>
      <w:sz w:val="24"/>
    </w:rPr>
  </w:style>
  <w:style w:type="paragraph" w:styleId="9">
    <w:name w:val="heading 7"/>
    <w:basedOn w:val="1"/>
    <w:next w:val="1"/>
    <w:link w:val="77"/>
    <w:qFormat/>
    <w:uiPriority w:val="0"/>
    <w:pPr>
      <w:keepNext/>
      <w:keepLines/>
      <w:spacing w:before="240" w:after="64" w:line="319" w:lineRule="auto"/>
      <w:outlineLvl w:val="6"/>
    </w:pPr>
    <w:rPr>
      <w:b/>
      <w:bCs/>
      <w:kern w:val="0"/>
      <w:sz w:val="24"/>
    </w:rPr>
  </w:style>
  <w:style w:type="paragraph" w:styleId="10">
    <w:name w:val="heading 8"/>
    <w:basedOn w:val="1"/>
    <w:next w:val="1"/>
    <w:link w:val="78"/>
    <w:qFormat/>
    <w:uiPriority w:val="0"/>
    <w:pPr>
      <w:keepNext/>
      <w:keepLines/>
      <w:spacing w:before="240" w:after="64" w:line="319" w:lineRule="auto"/>
      <w:outlineLvl w:val="7"/>
    </w:pPr>
    <w:rPr>
      <w:rFonts w:ascii="Arial" w:hAnsi="Arial" w:eastAsia="黑体"/>
      <w:kern w:val="0"/>
      <w:sz w:val="24"/>
    </w:rPr>
  </w:style>
  <w:style w:type="paragraph" w:styleId="11">
    <w:name w:val="heading 9"/>
    <w:basedOn w:val="1"/>
    <w:next w:val="1"/>
    <w:link w:val="79"/>
    <w:qFormat/>
    <w:uiPriority w:val="0"/>
    <w:pPr>
      <w:keepNext/>
      <w:keepLines/>
      <w:spacing w:before="240" w:after="64" w:line="319" w:lineRule="auto"/>
      <w:outlineLvl w:val="8"/>
    </w:pPr>
    <w:rPr>
      <w:rFonts w:ascii="Arial" w:hAnsi="Arial" w:eastAsia="黑体"/>
      <w:kern w:val="0"/>
      <w:sz w:val="20"/>
      <w:szCs w:val="21"/>
    </w:rPr>
  </w:style>
  <w:style w:type="character" w:default="1" w:styleId="56">
    <w:name w:val="Default Paragraph Font"/>
    <w:semiHidden/>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2">
    <w:name w:val="toc 7"/>
    <w:basedOn w:val="1"/>
    <w:next w:val="1"/>
    <w:qFormat/>
    <w:uiPriority w:val="0"/>
    <w:pPr>
      <w:ind w:left="1260"/>
      <w:jc w:val="left"/>
    </w:pPr>
    <w:rPr>
      <w:rFonts w:ascii="Calibri" w:hAnsi="Calibri"/>
      <w:sz w:val="18"/>
      <w:szCs w:val="20"/>
    </w:rPr>
  </w:style>
  <w:style w:type="paragraph" w:styleId="13">
    <w:name w:val="table of authorities"/>
    <w:basedOn w:val="1"/>
    <w:next w:val="1"/>
    <w:semiHidden/>
    <w:qFormat/>
    <w:uiPriority w:val="0"/>
    <w:pPr>
      <w:ind w:left="420" w:leftChars="200"/>
    </w:pPr>
  </w:style>
  <w:style w:type="paragraph" w:styleId="14">
    <w:name w:val="List Bullet 4"/>
    <w:basedOn w:val="1"/>
    <w:qFormat/>
    <w:uiPriority w:val="0"/>
    <w:pPr>
      <w:tabs>
        <w:tab w:val="left" w:pos="1620"/>
      </w:tabs>
      <w:ind w:left="1620" w:leftChars="600" w:hanging="360" w:hanging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360"/>
      </w:tabs>
      <w:ind w:left="360" w:hanging="360" w:hangingChars="200"/>
    </w:pPr>
  </w:style>
  <w:style w:type="paragraph" w:styleId="17">
    <w:name w:val="Document Map"/>
    <w:basedOn w:val="1"/>
    <w:link w:val="80"/>
    <w:unhideWhenUsed/>
    <w:qFormat/>
    <w:uiPriority w:val="0"/>
    <w:rPr>
      <w:rFonts w:ascii="宋体"/>
      <w:sz w:val="18"/>
      <w:szCs w:val="18"/>
    </w:rPr>
  </w:style>
  <w:style w:type="paragraph" w:styleId="18">
    <w:name w:val="annotation text"/>
    <w:basedOn w:val="1"/>
    <w:link w:val="81"/>
    <w:qFormat/>
    <w:uiPriority w:val="0"/>
    <w:pPr>
      <w:adjustRightInd w:val="0"/>
      <w:spacing w:line="360" w:lineRule="atLeast"/>
      <w:jc w:val="left"/>
      <w:textAlignment w:val="baseline"/>
    </w:pPr>
    <w:rPr>
      <w:kern w:val="0"/>
      <w:sz w:val="24"/>
      <w:szCs w:val="20"/>
    </w:rPr>
  </w:style>
  <w:style w:type="paragraph" w:styleId="19">
    <w:name w:val="Body Text 3"/>
    <w:basedOn w:val="1"/>
    <w:link w:val="82"/>
    <w:qFormat/>
    <w:uiPriority w:val="0"/>
    <w:pPr>
      <w:spacing w:after="120"/>
    </w:pPr>
    <w:rPr>
      <w:sz w:val="16"/>
      <w:szCs w:val="16"/>
    </w:rPr>
  </w:style>
  <w:style w:type="paragraph" w:styleId="20">
    <w:name w:val="List Bullet 3"/>
    <w:basedOn w:val="1"/>
    <w:qFormat/>
    <w:uiPriority w:val="0"/>
    <w:pPr>
      <w:tabs>
        <w:tab w:val="left" w:pos="1200"/>
      </w:tabs>
      <w:ind w:left="1200" w:leftChars="400" w:hanging="360" w:hangingChars="200"/>
    </w:pPr>
  </w:style>
  <w:style w:type="paragraph" w:styleId="21">
    <w:name w:val="Body Text"/>
    <w:basedOn w:val="1"/>
    <w:next w:val="1"/>
    <w:link w:val="70"/>
    <w:qFormat/>
    <w:uiPriority w:val="0"/>
    <w:rPr>
      <w:sz w:val="26"/>
    </w:rPr>
  </w:style>
  <w:style w:type="paragraph" w:styleId="22">
    <w:name w:val="Body Text Indent"/>
    <w:basedOn w:val="1"/>
    <w:link w:val="83"/>
    <w:qFormat/>
    <w:uiPriority w:val="0"/>
    <w:pPr>
      <w:spacing w:line="360" w:lineRule="auto"/>
      <w:ind w:firstLine="560" w:firstLineChars="200"/>
    </w:pPr>
    <w:rPr>
      <w:rFonts w:ascii="黑体" w:hAnsi="宋体" w:eastAsia="黑体"/>
      <w:color w:val="000000"/>
      <w:kern w:val="0"/>
      <w:sz w:val="28"/>
      <w:szCs w:val="20"/>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0"/>
    </w:rPr>
  </w:style>
  <w:style w:type="paragraph" w:styleId="24">
    <w:name w:val="List Bullet 2"/>
    <w:basedOn w:val="1"/>
    <w:qFormat/>
    <w:uiPriority w:val="0"/>
    <w:pPr>
      <w:tabs>
        <w:tab w:val="left" w:pos="780"/>
      </w:tabs>
      <w:ind w:left="780" w:leftChars="200" w:hanging="360" w:hangingChars="200"/>
    </w:pPr>
  </w:style>
  <w:style w:type="paragraph" w:styleId="25">
    <w:name w:val="index 4"/>
    <w:basedOn w:val="1"/>
    <w:next w:val="1"/>
    <w:qFormat/>
    <w:uiPriority w:val="0"/>
    <w:pPr>
      <w:ind w:left="600" w:leftChars="600"/>
    </w:pPr>
  </w:style>
  <w:style w:type="paragraph" w:styleId="26">
    <w:name w:val="toc 5"/>
    <w:basedOn w:val="1"/>
    <w:next w:val="1"/>
    <w:qFormat/>
    <w:uiPriority w:val="0"/>
    <w:pPr>
      <w:ind w:left="840"/>
      <w:jc w:val="left"/>
    </w:pPr>
    <w:rPr>
      <w:rFonts w:ascii="Calibri" w:hAnsi="Calibri"/>
      <w:sz w:val="18"/>
      <w:szCs w:val="20"/>
    </w:rPr>
  </w:style>
  <w:style w:type="paragraph" w:styleId="27">
    <w:name w:val="toc 3"/>
    <w:basedOn w:val="1"/>
    <w:next w:val="1"/>
    <w:qFormat/>
    <w:uiPriority w:val="0"/>
    <w:pPr>
      <w:ind w:left="420"/>
      <w:jc w:val="left"/>
    </w:pPr>
    <w:rPr>
      <w:rFonts w:ascii="Calibri" w:hAnsi="Calibri" w:eastAsia="仿宋_GB2312"/>
      <w:iCs/>
      <w:szCs w:val="20"/>
    </w:rPr>
  </w:style>
  <w:style w:type="paragraph" w:styleId="28">
    <w:name w:val="Plain Text"/>
    <w:basedOn w:val="1"/>
    <w:link w:val="84"/>
    <w:qFormat/>
    <w:uiPriority w:val="0"/>
    <w:rPr>
      <w:rFonts w:ascii="宋体" w:hAnsi="Courier New"/>
      <w:sz w:val="28"/>
      <w:szCs w:val="28"/>
    </w:rPr>
  </w:style>
  <w:style w:type="paragraph" w:styleId="29">
    <w:name w:val="List Bullet 5"/>
    <w:basedOn w:val="1"/>
    <w:qFormat/>
    <w:uiPriority w:val="0"/>
    <w:pPr>
      <w:tabs>
        <w:tab w:val="left" w:pos="2040"/>
      </w:tabs>
      <w:ind w:left="2040" w:leftChars="800" w:hanging="360" w:hangingChars="200"/>
    </w:pPr>
  </w:style>
  <w:style w:type="paragraph" w:styleId="30">
    <w:name w:val="toc 8"/>
    <w:basedOn w:val="1"/>
    <w:next w:val="1"/>
    <w:qFormat/>
    <w:uiPriority w:val="0"/>
    <w:pPr>
      <w:ind w:left="1470"/>
      <w:jc w:val="left"/>
    </w:pPr>
    <w:rPr>
      <w:rFonts w:ascii="Calibri" w:hAnsi="Calibri"/>
      <w:sz w:val="18"/>
      <w:szCs w:val="20"/>
    </w:rPr>
  </w:style>
  <w:style w:type="paragraph" w:styleId="31">
    <w:name w:val="Date"/>
    <w:basedOn w:val="1"/>
    <w:next w:val="1"/>
    <w:link w:val="85"/>
    <w:qFormat/>
    <w:uiPriority w:val="0"/>
    <w:pPr>
      <w:ind w:left="100" w:leftChars="2500"/>
    </w:pPr>
  </w:style>
  <w:style w:type="paragraph" w:styleId="32">
    <w:name w:val="Body Text Indent 2"/>
    <w:basedOn w:val="1"/>
    <w:link w:val="86"/>
    <w:qFormat/>
    <w:uiPriority w:val="0"/>
    <w:pPr>
      <w:ind w:left="1005" w:hanging="1005"/>
    </w:pPr>
    <w:rPr>
      <w:rFonts w:eastAsia="仿宋_GB2312"/>
      <w:sz w:val="32"/>
      <w:szCs w:val="20"/>
    </w:rPr>
  </w:style>
  <w:style w:type="paragraph" w:styleId="33">
    <w:name w:val="endnote text"/>
    <w:basedOn w:val="1"/>
    <w:link w:val="87"/>
    <w:qFormat/>
    <w:uiPriority w:val="0"/>
    <w:pPr>
      <w:widowControl/>
      <w:snapToGrid w:val="0"/>
      <w:jc w:val="left"/>
    </w:pPr>
    <w:rPr>
      <w:rFonts w:ascii="Arial" w:hAnsi="Arial"/>
      <w:kern w:val="0"/>
      <w:sz w:val="20"/>
      <w:lang w:eastAsia="en-US"/>
    </w:rPr>
  </w:style>
  <w:style w:type="paragraph" w:styleId="34">
    <w:name w:val="Balloon Text"/>
    <w:basedOn w:val="1"/>
    <w:link w:val="88"/>
    <w:qFormat/>
    <w:uiPriority w:val="0"/>
    <w:rPr>
      <w:sz w:val="18"/>
      <w:szCs w:val="18"/>
    </w:rPr>
  </w:style>
  <w:style w:type="paragraph" w:styleId="35">
    <w:name w:val="footer"/>
    <w:basedOn w:val="1"/>
    <w:link w:val="89"/>
    <w:qFormat/>
    <w:uiPriority w:val="99"/>
    <w:pPr>
      <w:tabs>
        <w:tab w:val="center" w:pos="4153"/>
        <w:tab w:val="right" w:pos="8306"/>
      </w:tabs>
      <w:snapToGrid w:val="0"/>
      <w:jc w:val="left"/>
    </w:pPr>
    <w:rPr>
      <w:sz w:val="18"/>
      <w:szCs w:val="18"/>
    </w:rPr>
  </w:style>
  <w:style w:type="paragraph" w:styleId="36">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spacing w:before="120" w:after="120"/>
      <w:jc w:val="left"/>
    </w:pPr>
    <w:rPr>
      <w:rFonts w:ascii="Calibri" w:hAnsi="Calibri" w:eastAsia="仿宋_GB2312"/>
      <w:b/>
      <w:bCs/>
      <w:caps/>
      <w:sz w:val="28"/>
      <w:szCs w:val="20"/>
    </w:rPr>
  </w:style>
  <w:style w:type="paragraph" w:styleId="38">
    <w:name w:val="toc 4"/>
    <w:basedOn w:val="1"/>
    <w:next w:val="1"/>
    <w:qFormat/>
    <w:uiPriority w:val="0"/>
    <w:pPr>
      <w:ind w:left="630"/>
      <w:jc w:val="left"/>
    </w:pPr>
    <w:rPr>
      <w:rFonts w:ascii="Calibri" w:hAnsi="Calibri"/>
      <w:sz w:val="18"/>
      <w:szCs w:val="20"/>
    </w:rPr>
  </w:style>
  <w:style w:type="paragraph" w:styleId="39">
    <w:name w:val="Subtitle"/>
    <w:basedOn w:val="1"/>
    <w:link w:val="91"/>
    <w:qFormat/>
    <w:uiPriority w:val="0"/>
    <w:pPr>
      <w:widowControl/>
      <w:jc w:val="center"/>
    </w:pPr>
    <w:rPr>
      <w:kern w:val="0"/>
      <w:sz w:val="20"/>
      <w:u w:val="single"/>
      <w:lang w:eastAsia="en-US"/>
    </w:rPr>
  </w:style>
  <w:style w:type="paragraph" w:styleId="40">
    <w:name w:val="footnote text"/>
    <w:basedOn w:val="1"/>
    <w:link w:val="92"/>
    <w:qFormat/>
    <w:uiPriority w:val="0"/>
    <w:pPr>
      <w:snapToGrid w:val="0"/>
      <w:jc w:val="left"/>
    </w:pPr>
    <w:rPr>
      <w:sz w:val="18"/>
      <w:szCs w:val="18"/>
    </w:rPr>
  </w:style>
  <w:style w:type="paragraph" w:styleId="41">
    <w:name w:val="toc 6"/>
    <w:basedOn w:val="1"/>
    <w:next w:val="1"/>
    <w:qFormat/>
    <w:uiPriority w:val="0"/>
    <w:pPr>
      <w:ind w:left="1050"/>
      <w:jc w:val="left"/>
    </w:pPr>
    <w:rPr>
      <w:rFonts w:ascii="Calibri" w:hAnsi="Calibri"/>
      <w:sz w:val="18"/>
      <w:szCs w:val="20"/>
    </w:rPr>
  </w:style>
  <w:style w:type="paragraph" w:styleId="42">
    <w:name w:val="Body Text Indent 3"/>
    <w:basedOn w:val="1"/>
    <w:link w:val="93"/>
    <w:qFormat/>
    <w:uiPriority w:val="0"/>
    <w:pPr>
      <w:spacing w:after="120"/>
      <w:ind w:left="420" w:leftChars="200"/>
    </w:pPr>
    <w:rPr>
      <w:kern w:val="0"/>
      <w:sz w:val="16"/>
      <w:szCs w:val="20"/>
    </w:rPr>
  </w:style>
  <w:style w:type="paragraph" w:styleId="43">
    <w:name w:val="toc 2"/>
    <w:basedOn w:val="1"/>
    <w:next w:val="1"/>
    <w:qFormat/>
    <w:uiPriority w:val="0"/>
    <w:pPr>
      <w:tabs>
        <w:tab w:val="right" w:leader="dot" w:pos="8609"/>
      </w:tabs>
      <w:spacing w:line="240" w:lineRule="atLeast"/>
      <w:ind w:left="210"/>
      <w:jc w:val="distribute"/>
    </w:pPr>
    <w:rPr>
      <w:rFonts w:ascii="宋体" w:hAnsi="宋体" w:eastAsia="宋体"/>
      <w:b/>
      <w:smallCaps/>
      <w:szCs w:val="21"/>
    </w:rPr>
  </w:style>
  <w:style w:type="paragraph" w:styleId="44">
    <w:name w:val="toc 9"/>
    <w:basedOn w:val="1"/>
    <w:next w:val="1"/>
    <w:qFormat/>
    <w:uiPriority w:val="0"/>
    <w:pPr>
      <w:ind w:left="1680"/>
      <w:jc w:val="left"/>
    </w:pPr>
    <w:rPr>
      <w:rFonts w:ascii="Calibri" w:hAnsi="Calibri"/>
      <w:sz w:val="18"/>
      <w:szCs w:val="20"/>
    </w:rPr>
  </w:style>
  <w:style w:type="paragraph" w:styleId="45">
    <w:name w:val="Body Text 2"/>
    <w:basedOn w:val="1"/>
    <w:link w:val="94"/>
    <w:qFormat/>
    <w:uiPriority w:val="0"/>
    <w:rPr>
      <w:i/>
      <w:iCs/>
      <w:sz w:val="26"/>
    </w:rPr>
  </w:style>
  <w:style w:type="paragraph" w:styleId="46">
    <w:name w:val="List Continue 2"/>
    <w:basedOn w:val="1"/>
    <w:qFormat/>
    <w:uiPriority w:val="0"/>
    <w:pPr>
      <w:spacing w:after="120"/>
      <w:ind w:left="840" w:leftChars="400"/>
    </w:pPr>
    <w:rPr>
      <w:szCs w:val="20"/>
    </w:rPr>
  </w:style>
  <w:style w:type="paragraph" w:styleId="47">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qFormat/>
    <w:uiPriority w:val="0"/>
    <w:pPr>
      <w:widowControl/>
      <w:spacing w:before="100" w:beforeAutospacing="1" w:after="100" w:afterAutospacing="1"/>
      <w:jc w:val="left"/>
    </w:pPr>
    <w:rPr>
      <w:rFonts w:ascii="_x000B__x000C_" w:hAnsi="_x000B__x000C_"/>
      <w:kern w:val="0"/>
      <w:sz w:val="24"/>
      <w:szCs w:val="20"/>
    </w:rPr>
  </w:style>
  <w:style w:type="paragraph" w:styleId="49">
    <w:name w:val="index 1"/>
    <w:basedOn w:val="1"/>
    <w:next w:val="1"/>
    <w:qFormat/>
    <w:uiPriority w:val="0"/>
    <w:pPr>
      <w:spacing w:line="220" w:lineRule="exact"/>
      <w:jc w:val="center"/>
    </w:pPr>
    <w:rPr>
      <w:rFonts w:ascii="仿宋_GB2312" w:eastAsia="仿宋_GB2312"/>
      <w:szCs w:val="21"/>
    </w:rPr>
  </w:style>
  <w:style w:type="paragraph" w:styleId="50">
    <w:name w:val="Title"/>
    <w:basedOn w:val="1"/>
    <w:next w:val="1"/>
    <w:link w:val="96"/>
    <w:qFormat/>
    <w:uiPriority w:val="0"/>
    <w:pPr>
      <w:spacing w:before="240" w:after="60"/>
      <w:jc w:val="center"/>
      <w:outlineLvl w:val="0"/>
    </w:pPr>
    <w:rPr>
      <w:rFonts w:ascii="Arial" w:hAnsi="Arial"/>
      <w:b/>
      <w:bCs/>
      <w:sz w:val="32"/>
      <w:szCs w:val="32"/>
    </w:rPr>
  </w:style>
  <w:style w:type="paragraph" w:styleId="51">
    <w:name w:val="annotation subject"/>
    <w:basedOn w:val="18"/>
    <w:next w:val="18"/>
    <w:link w:val="97"/>
    <w:qFormat/>
    <w:uiPriority w:val="0"/>
    <w:pPr>
      <w:adjustRightInd/>
      <w:spacing w:line="240" w:lineRule="auto"/>
      <w:textAlignment w:val="auto"/>
    </w:pPr>
    <w:rPr>
      <w:b/>
      <w:bCs/>
      <w:kern w:val="2"/>
      <w:sz w:val="21"/>
      <w:szCs w:val="24"/>
    </w:rPr>
  </w:style>
  <w:style w:type="paragraph" w:styleId="52">
    <w:name w:val="Body Text First Indent"/>
    <w:basedOn w:val="21"/>
    <w:link w:val="98"/>
    <w:qFormat/>
    <w:uiPriority w:val="0"/>
    <w:pPr>
      <w:ind w:firstLine="420" w:firstLineChars="100"/>
    </w:pPr>
  </w:style>
  <w:style w:type="paragraph" w:styleId="53">
    <w:name w:val="Body Text First Indent 2"/>
    <w:basedOn w:val="22"/>
    <w:link w:val="99"/>
    <w:qFormat/>
    <w:uiPriority w:val="0"/>
    <w:pPr>
      <w:spacing w:after="120" w:line="240" w:lineRule="auto"/>
      <w:ind w:left="420" w:leftChars="200" w:firstLine="420"/>
    </w:pPr>
    <w:rPr>
      <w:sz w:val="20"/>
      <w:szCs w:val="24"/>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b/>
    </w:rPr>
  </w:style>
  <w:style w:type="character" w:styleId="58">
    <w:name w:val="endnote reference"/>
    <w:qFormat/>
    <w:uiPriority w:val="0"/>
    <w:rPr>
      <w:rFonts w:ascii="Calibri" w:hAnsi="Calibri" w:eastAsia="宋体" w:cs="Times New Roman"/>
      <w:vertAlign w:val="superscript"/>
    </w:rPr>
  </w:style>
  <w:style w:type="character" w:styleId="59">
    <w:name w:val="page number"/>
    <w:qFormat/>
    <w:uiPriority w:val="0"/>
  </w:style>
  <w:style w:type="character" w:styleId="60">
    <w:name w:val="FollowedHyperlink"/>
    <w:qFormat/>
    <w:uiPriority w:val="0"/>
    <w:rPr>
      <w:rFonts w:ascii="Times New Roman" w:hAnsi="Times New Roman" w:eastAsia="宋体" w:cs="Times New Roman"/>
      <w:color w:val="800080"/>
      <w:u w:val="single"/>
    </w:rPr>
  </w:style>
  <w:style w:type="character" w:styleId="61">
    <w:name w:val="Emphasis"/>
    <w:qFormat/>
    <w:uiPriority w:val="0"/>
    <w:rPr>
      <w:rFonts w:ascii="Times New Roman" w:hAnsi="Times New Roman" w:eastAsia="宋体" w:cs="Times New Roman"/>
      <w:i/>
      <w:iCs/>
    </w:rPr>
  </w:style>
  <w:style w:type="character" w:styleId="62">
    <w:name w:val="Hyperlink"/>
    <w:qFormat/>
    <w:uiPriority w:val="0"/>
    <w:rPr>
      <w:color w:val="0000FF"/>
      <w:u w:val="single"/>
    </w:rPr>
  </w:style>
  <w:style w:type="character" w:styleId="63">
    <w:name w:val="annotation reference"/>
    <w:qFormat/>
    <w:uiPriority w:val="0"/>
    <w:rPr>
      <w:sz w:val="21"/>
      <w:szCs w:val="21"/>
    </w:rPr>
  </w:style>
  <w:style w:type="character" w:styleId="64">
    <w:name w:val="HTML Cite"/>
    <w:qFormat/>
    <w:uiPriority w:val="0"/>
    <w:rPr>
      <w:rFonts w:ascii="Times New Roman" w:hAnsi="Times New Roman" w:eastAsia="宋体" w:cs="Times New Roman"/>
      <w:color w:val="008000"/>
    </w:rPr>
  </w:style>
  <w:style w:type="character" w:styleId="65">
    <w:name w:val="footnote reference"/>
    <w:qFormat/>
    <w:uiPriority w:val="0"/>
    <w:rPr>
      <w:rFonts w:ascii="Times New Roman" w:hAnsi="Times New Roman" w:eastAsia="宋体" w:cs="Times New Roman"/>
      <w:vertAlign w:val="superscript"/>
    </w:rPr>
  </w:style>
  <w:style w:type="paragraph" w:customStyle="1" w:styleId="6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68">
    <w:name w:val="附件标题-1"/>
    <w:basedOn w:val="1"/>
    <w:next w:val="1"/>
    <w:qFormat/>
    <w:uiPriority w:val="0"/>
    <w:pPr>
      <w:spacing w:beforeLines="50"/>
      <w:jc w:val="center"/>
    </w:pPr>
    <w:rPr>
      <w:rFonts w:eastAsia="黑体"/>
      <w:sz w:val="32"/>
    </w:rPr>
  </w:style>
  <w:style w:type="paragraph" w:customStyle="1" w:styleId="69">
    <w:name w:val="目录 53"/>
    <w:next w:val="1"/>
    <w:qFormat/>
    <w:uiPriority w:val="99"/>
    <w:pPr>
      <w:wordWrap w:val="0"/>
      <w:ind w:left="1275"/>
      <w:jc w:val="both"/>
    </w:pPr>
    <w:rPr>
      <w:rFonts w:ascii="Calibri" w:hAnsi="Calibri" w:eastAsia="宋体" w:cs="Times New Roman"/>
      <w:sz w:val="21"/>
      <w:szCs w:val="22"/>
      <w:lang w:val="en-US" w:eastAsia="zh-CN" w:bidi="ar-SA"/>
    </w:rPr>
  </w:style>
  <w:style w:type="character" w:customStyle="1" w:styleId="70">
    <w:name w:val="正文文本 字符"/>
    <w:link w:val="21"/>
    <w:qFormat/>
    <w:uiPriority w:val="99"/>
    <w:rPr>
      <w:rFonts w:eastAsia="宋体"/>
      <w:kern w:val="2"/>
      <w:sz w:val="26"/>
      <w:szCs w:val="24"/>
      <w:lang w:val="en-US" w:eastAsia="zh-CN" w:bidi="ar-SA"/>
    </w:rPr>
  </w:style>
  <w:style w:type="character" w:customStyle="1" w:styleId="71">
    <w:name w:val="标题 1 字符"/>
    <w:link w:val="3"/>
    <w:qFormat/>
    <w:uiPriority w:val="9"/>
    <w:rPr>
      <w:rFonts w:eastAsia="黑体"/>
      <w:kern w:val="2"/>
      <w:sz w:val="44"/>
      <w:szCs w:val="44"/>
      <w:lang w:val="en-US" w:eastAsia="zh-CN" w:bidi="ar-SA"/>
    </w:rPr>
  </w:style>
  <w:style w:type="character" w:customStyle="1" w:styleId="72">
    <w:name w:val="标题 2 字符"/>
    <w:link w:val="4"/>
    <w:qFormat/>
    <w:uiPriority w:val="9"/>
    <w:rPr>
      <w:rFonts w:ascii="仿宋_GB2312" w:eastAsia="仿宋_GB2312" w:cs="MingLiU"/>
      <w:b/>
      <w:spacing w:val="1"/>
      <w:w w:val="99"/>
      <w:sz w:val="28"/>
      <w:szCs w:val="32"/>
      <w:lang w:val="en-US" w:eastAsia="zh-CN" w:bidi="ar-SA"/>
    </w:rPr>
  </w:style>
  <w:style w:type="character" w:customStyle="1" w:styleId="73">
    <w:name w:val="标题 3 字符"/>
    <w:link w:val="5"/>
    <w:qFormat/>
    <w:uiPriority w:val="0"/>
    <w:rPr>
      <w:rFonts w:ascii="仿宋_GB2312" w:eastAsia="仿宋_GB2312" w:cs="MingLiU"/>
      <w:b/>
      <w:sz w:val="24"/>
      <w:szCs w:val="28"/>
      <w:lang w:val="en-US" w:eastAsia="zh-CN" w:bidi="ar-SA"/>
    </w:rPr>
  </w:style>
  <w:style w:type="character" w:customStyle="1" w:styleId="74">
    <w:name w:val="标题 4 字符"/>
    <w:link w:val="6"/>
    <w:qFormat/>
    <w:uiPriority w:val="9"/>
    <w:rPr>
      <w:rFonts w:ascii="仿宋_GB2312" w:eastAsia="仿宋_GB2312" w:cs="MingLiU"/>
      <w:b/>
      <w:sz w:val="24"/>
      <w:szCs w:val="28"/>
      <w:lang w:val="en-US" w:eastAsia="zh-CN" w:bidi="ar-SA"/>
    </w:rPr>
  </w:style>
  <w:style w:type="character" w:customStyle="1" w:styleId="75">
    <w:name w:val="标题 5 Char"/>
    <w:link w:val="7"/>
    <w:qFormat/>
    <w:uiPriority w:val="0"/>
    <w:rPr>
      <w:b/>
      <w:bCs/>
      <w:sz w:val="28"/>
      <w:szCs w:val="28"/>
    </w:rPr>
  </w:style>
  <w:style w:type="character" w:customStyle="1" w:styleId="76">
    <w:name w:val="标题 6 Char"/>
    <w:link w:val="8"/>
    <w:qFormat/>
    <w:uiPriority w:val="0"/>
    <w:rPr>
      <w:rFonts w:ascii="Arial" w:hAnsi="Arial" w:eastAsia="黑体"/>
      <w:b/>
      <w:bCs/>
      <w:sz w:val="24"/>
      <w:szCs w:val="24"/>
    </w:rPr>
  </w:style>
  <w:style w:type="character" w:customStyle="1" w:styleId="77">
    <w:name w:val="标题 7 Char"/>
    <w:link w:val="9"/>
    <w:qFormat/>
    <w:uiPriority w:val="0"/>
    <w:rPr>
      <w:b/>
      <w:bCs/>
      <w:sz w:val="24"/>
      <w:szCs w:val="24"/>
    </w:rPr>
  </w:style>
  <w:style w:type="character" w:customStyle="1" w:styleId="78">
    <w:name w:val="标题 8 Char"/>
    <w:link w:val="10"/>
    <w:qFormat/>
    <w:uiPriority w:val="0"/>
    <w:rPr>
      <w:rFonts w:ascii="Arial" w:hAnsi="Arial" w:eastAsia="黑体"/>
      <w:sz w:val="24"/>
      <w:szCs w:val="24"/>
    </w:rPr>
  </w:style>
  <w:style w:type="character" w:customStyle="1" w:styleId="79">
    <w:name w:val="标题 9 Char"/>
    <w:link w:val="11"/>
    <w:qFormat/>
    <w:uiPriority w:val="0"/>
    <w:rPr>
      <w:rFonts w:ascii="Arial" w:hAnsi="Arial" w:eastAsia="黑体"/>
      <w:szCs w:val="21"/>
    </w:rPr>
  </w:style>
  <w:style w:type="character" w:customStyle="1" w:styleId="80">
    <w:name w:val="文档结构图 字符"/>
    <w:link w:val="17"/>
    <w:semiHidden/>
    <w:qFormat/>
    <w:uiPriority w:val="99"/>
    <w:rPr>
      <w:rFonts w:ascii="宋体"/>
      <w:kern w:val="2"/>
      <w:sz w:val="18"/>
      <w:szCs w:val="18"/>
    </w:rPr>
  </w:style>
  <w:style w:type="character" w:customStyle="1" w:styleId="81">
    <w:name w:val="批注文字 字符"/>
    <w:link w:val="18"/>
    <w:semiHidden/>
    <w:qFormat/>
    <w:uiPriority w:val="99"/>
    <w:rPr>
      <w:rFonts w:eastAsia="宋体"/>
      <w:sz w:val="24"/>
      <w:lang w:val="en-US" w:eastAsia="zh-CN" w:bidi="ar-SA"/>
    </w:rPr>
  </w:style>
  <w:style w:type="character" w:customStyle="1" w:styleId="82">
    <w:name w:val="正文文本 3 Char"/>
    <w:link w:val="19"/>
    <w:qFormat/>
    <w:uiPriority w:val="0"/>
    <w:rPr>
      <w:kern w:val="2"/>
      <w:sz w:val="16"/>
      <w:szCs w:val="16"/>
    </w:rPr>
  </w:style>
  <w:style w:type="character" w:customStyle="1" w:styleId="83">
    <w:name w:val="正文文本缩进 Char"/>
    <w:link w:val="22"/>
    <w:qFormat/>
    <w:uiPriority w:val="0"/>
    <w:rPr>
      <w:rFonts w:ascii="黑体" w:hAnsi="宋体" w:eastAsia="黑体"/>
      <w:color w:val="000000"/>
      <w:sz w:val="28"/>
    </w:rPr>
  </w:style>
  <w:style w:type="character" w:customStyle="1" w:styleId="84">
    <w:name w:val="纯文本 字符"/>
    <w:link w:val="28"/>
    <w:qFormat/>
    <w:uiPriority w:val="99"/>
    <w:rPr>
      <w:rFonts w:ascii="宋体" w:hAnsi="Courier New" w:eastAsia="宋体"/>
      <w:kern w:val="2"/>
      <w:sz w:val="28"/>
      <w:szCs w:val="28"/>
      <w:lang w:val="en-US" w:eastAsia="zh-CN" w:bidi="ar-SA"/>
    </w:rPr>
  </w:style>
  <w:style w:type="character" w:customStyle="1" w:styleId="85">
    <w:name w:val="日期 字符"/>
    <w:link w:val="31"/>
    <w:qFormat/>
    <w:uiPriority w:val="99"/>
    <w:rPr>
      <w:kern w:val="2"/>
      <w:sz w:val="21"/>
      <w:szCs w:val="24"/>
    </w:rPr>
  </w:style>
  <w:style w:type="character" w:customStyle="1" w:styleId="86">
    <w:name w:val="正文文本缩进 2 Char"/>
    <w:link w:val="32"/>
    <w:qFormat/>
    <w:uiPriority w:val="0"/>
    <w:rPr>
      <w:rFonts w:eastAsia="仿宋_GB2312"/>
      <w:kern w:val="2"/>
      <w:sz w:val="32"/>
    </w:rPr>
  </w:style>
  <w:style w:type="character" w:customStyle="1" w:styleId="87">
    <w:name w:val="尾注文本 Char1"/>
    <w:link w:val="33"/>
    <w:qFormat/>
    <w:uiPriority w:val="0"/>
    <w:rPr>
      <w:rFonts w:ascii="Arial" w:hAnsi="Arial"/>
      <w:szCs w:val="24"/>
      <w:lang w:eastAsia="en-US"/>
    </w:rPr>
  </w:style>
  <w:style w:type="character" w:customStyle="1" w:styleId="88">
    <w:name w:val="批注框文本 字符"/>
    <w:link w:val="34"/>
    <w:qFormat/>
    <w:uiPriority w:val="99"/>
    <w:rPr>
      <w:rFonts w:eastAsia="宋体"/>
      <w:kern w:val="2"/>
      <w:sz w:val="18"/>
      <w:szCs w:val="18"/>
      <w:lang w:val="en-US" w:eastAsia="zh-CN" w:bidi="ar-SA"/>
    </w:rPr>
  </w:style>
  <w:style w:type="character" w:customStyle="1" w:styleId="89">
    <w:name w:val="页脚 字符"/>
    <w:link w:val="35"/>
    <w:qFormat/>
    <w:uiPriority w:val="99"/>
    <w:rPr>
      <w:rFonts w:eastAsia="宋体"/>
      <w:kern w:val="2"/>
      <w:sz w:val="18"/>
      <w:szCs w:val="18"/>
      <w:lang w:val="en-US" w:eastAsia="zh-CN" w:bidi="ar-SA"/>
    </w:rPr>
  </w:style>
  <w:style w:type="character" w:customStyle="1" w:styleId="90">
    <w:name w:val="页眉 字符"/>
    <w:link w:val="36"/>
    <w:qFormat/>
    <w:uiPriority w:val="99"/>
    <w:rPr>
      <w:rFonts w:eastAsia="宋体"/>
      <w:kern w:val="2"/>
      <w:sz w:val="18"/>
      <w:szCs w:val="18"/>
      <w:lang w:val="en-US" w:eastAsia="zh-CN" w:bidi="ar-SA"/>
    </w:rPr>
  </w:style>
  <w:style w:type="character" w:customStyle="1" w:styleId="91">
    <w:name w:val="副标题 Char"/>
    <w:link w:val="39"/>
    <w:qFormat/>
    <w:uiPriority w:val="0"/>
    <w:rPr>
      <w:szCs w:val="24"/>
      <w:u w:val="single"/>
      <w:lang w:eastAsia="en-US"/>
    </w:rPr>
  </w:style>
  <w:style w:type="character" w:customStyle="1" w:styleId="92">
    <w:name w:val="脚注文本 字符"/>
    <w:link w:val="40"/>
    <w:qFormat/>
    <w:uiPriority w:val="99"/>
    <w:rPr>
      <w:rFonts w:eastAsia="宋体"/>
      <w:kern w:val="2"/>
      <w:sz w:val="18"/>
      <w:szCs w:val="18"/>
      <w:lang w:val="en-US" w:eastAsia="zh-CN" w:bidi="ar-SA"/>
    </w:rPr>
  </w:style>
  <w:style w:type="character" w:customStyle="1" w:styleId="93">
    <w:name w:val="正文文本缩进 3 Char"/>
    <w:link w:val="42"/>
    <w:qFormat/>
    <w:uiPriority w:val="0"/>
    <w:rPr>
      <w:sz w:val="16"/>
    </w:rPr>
  </w:style>
  <w:style w:type="character" w:customStyle="1" w:styleId="94">
    <w:name w:val="正文文本 2 字符"/>
    <w:link w:val="45"/>
    <w:qFormat/>
    <w:uiPriority w:val="99"/>
    <w:rPr>
      <w:rFonts w:eastAsia="宋体"/>
      <w:i/>
      <w:iCs/>
      <w:kern w:val="2"/>
      <w:sz w:val="26"/>
      <w:szCs w:val="24"/>
      <w:lang w:val="en-US" w:eastAsia="zh-CN" w:bidi="ar-SA"/>
    </w:rPr>
  </w:style>
  <w:style w:type="character" w:customStyle="1" w:styleId="95">
    <w:name w:val="HTML 预设格式 Char"/>
    <w:link w:val="47"/>
    <w:qFormat/>
    <w:uiPriority w:val="0"/>
    <w:rPr>
      <w:rFonts w:ascii="Arial" w:hAnsi="Arial" w:cs="Arial"/>
      <w:sz w:val="24"/>
      <w:szCs w:val="24"/>
    </w:rPr>
  </w:style>
  <w:style w:type="character" w:customStyle="1" w:styleId="96">
    <w:name w:val="标题 字符"/>
    <w:link w:val="50"/>
    <w:qFormat/>
    <w:uiPriority w:val="10"/>
    <w:rPr>
      <w:rFonts w:ascii="Arial" w:hAnsi="Arial" w:cs="Arial"/>
      <w:b/>
      <w:bCs/>
      <w:kern w:val="2"/>
      <w:sz w:val="32"/>
      <w:szCs w:val="32"/>
    </w:rPr>
  </w:style>
  <w:style w:type="character" w:customStyle="1" w:styleId="97">
    <w:name w:val="批注主题 字符"/>
    <w:link w:val="51"/>
    <w:qFormat/>
    <w:uiPriority w:val="99"/>
    <w:rPr>
      <w:rFonts w:eastAsia="宋体"/>
      <w:b/>
      <w:bCs/>
      <w:kern w:val="2"/>
      <w:sz w:val="21"/>
      <w:szCs w:val="24"/>
      <w:lang w:val="en-US" w:eastAsia="zh-CN" w:bidi="ar-SA"/>
    </w:rPr>
  </w:style>
  <w:style w:type="character" w:customStyle="1" w:styleId="98">
    <w:name w:val="正文文本首行缩进 字符"/>
    <w:link w:val="52"/>
    <w:qFormat/>
    <w:uiPriority w:val="0"/>
    <w:rPr>
      <w:kern w:val="2"/>
      <w:sz w:val="26"/>
      <w:szCs w:val="24"/>
    </w:rPr>
  </w:style>
  <w:style w:type="character" w:customStyle="1" w:styleId="99">
    <w:name w:val="正文首行缩进 2 Char"/>
    <w:link w:val="53"/>
    <w:qFormat/>
    <w:uiPriority w:val="0"/>
    <w:rPr>
      <w:rFonts w:ascii="黑体" w:hAnsi="宋体" w:eastAsia="黑体"/>
      <w:color w:val="000000"/>
      <w:szCs w:val="24"/>
    </w:rPr>
  </w:style>
  <w:style w:type="character" w:customStyle="1" w:styleId="100">
    <w:name w:val="NormalCharacter"/>
    <w:semiHidden/>
    <w:qFormat/>
    <w:uiPriority w:val="0"/>
    <w:rPr>
      <w:kern w:val="2"/>
      <w:sz w:val="21"/>
      <w:szCs w:val="24"/>
      <w:lang w:val="en-US" w:eastAsia="zh-CN" w:bidi="ar-SA"/>
    </w:rPr>
  </w:style>
  <w:style w:type="character" w:customStyle="1" w:styleId="101">
    <w:name w:val="Plain Text Char"/>
    <w:qFormat/>
    <w:locked/>
    <w:uiPriority w:val="0"/>
    <w:rPr>
      <w:rFonts w:ascii="宋体" w:hAnsi="Courier New" w:cs="Times New Roman"/>
      <w:kern w:val="2"/>
      <w:sz w:val="24"/>
      <w:szCs w:val="24"/>
    </w:rPr>
  </w:style>
  <w:style w:type="character" w:customStyle="1" w:styleId="102">
    <w:name w:val="页眉 Char"/>
    <w:qFormat/>
    <w:uiPriority w:val="0"/>
    <w:rPr>
      <w:kern w:val="2"/>
      <w:sz w:val="18"/>
      <w:szCs w:val="18"/>
    </w:rPr>
  </w:style>
  <w:style w:type="character" w:customStyle="1" w:styleId="103">
    <w:name w:val=" Char Char24"/>
    <w:qFormat/>
    <w:uiPriority w:val="0"/>
    <w:rPr>
      <w:rFonts w:ascii="Courier New" w:hAnsi="Courier New"/>
      <w:kern w:val="2"/>
      <w:sz w:val="21"/>
    </w:rPr>
  </w:style>
  <w:style w:type="character" w:customStyle="1" w:styleId="104">
    <w:name w:val="招标正文 Char"/>
    <w:link w:val="105"/>
    <w:qFormat/>
    <w:uiPriority w:val="0"/>
    <w:rPr>
      <w:rFonts w:ascii="宋体" w:hAnsi="宋体"/>
      <w:kern w:val="2"/>
      <w:sz w:val="21"/>
      <w:szCs w:val="21"/>
      <w:lang w:bidi="ar-SA"/>
    </w:rPr>
  </w:style>
  <w:style w:type="paragraph" w:customStyle="1" w:styleId="105">
    <w:name w:val="招标正文"/>
    <w:basedOn w:val="1"/>
    <w:link w:val="104"/>
    <w:qFormat/>
    <w:uiPriority w:val="0"/>
    <w:pPr>
      <w:spacing w:line="300" w:lineRule="auto"/>
      <w:ind w:firstLine="420" w:firstLineChars="200"/>
    </w:pPr>
    <w:rPr>
      <w:rFonts w:ascii="宋体" w:hAnsi="宋体"/>
      <w:szCs w:val="21"/>
    </w:rPr>
  </w:style>
  <w:style w:type="paragraph" w:customStyle="1" w:styleId="10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Body Text Indent1"/>
    <w:basedOn w:val="1"/>
    <w:unhideWhenUsed/>
    <w:qFormat/>
    <w:uiPriority w:val="99"/>
    <w:pPr>
      <w:ind w:left="420" w:leftChars="200"/>
    </w:pPr>
  </w:style>
  <w:style w:type="paragraph" w:customStyle="1" w:styleId="108">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09">
    <w:name w:val="UserStyle_5"/>
    <w:basedOn w:val="1"/>
    <w:qFormat/>
    <w:uiPriority w:val="0"/>
    <w:pPr>
      <w:ind w:left="420" w:leftChars="200"/>
      <w:jc w:val="both"/>
      <w:textAlignment w:val="baseline"/>
    </w:pPr>
  </w:style>
  <w:style w:type="paragraph" w:customStyle="1" w:styleId="110">
    <w:name w:val="UserStyle_1"/>
    <w:next w:val="1"/>
    <w:qFormat/>
    <w:uiPriority w:val="0"/>
    <w:pPr>
      <w:ind w:left="1275"/>
      <w:jc w:val="both"/>
      <w:textAlignment w:val="baseline"/>
    </w:pPr>
    <w:rPr>
      <w:rFonts w:ascii="Calibri" w:hAnsi="Calibri" w:eastAsia="宋体" w:cs="Times New Roman"/>
      <w:sz w:val="21"/>
      <w:lang w:val="en-US" w:eastAsia="zh-CN" w:bidi="ar-SA"/>
    </w:rPr>
  </w:style>
  <w:style w:type="paragraph" w:customStyle="1" w:styleId="111">
    <w:name w:val="BodyText1I"/>
    <w:basedOn w:val="112"/>
    <w:qFormat/>
    <w:uiPriority w:val="0"/>
    <w:pPr>
      <w:spacing w:after="120"/>
      <w:ind w:firstLine="420" w:firstLineChars="100"/>
      <w:jc w:val="both"/>
      <w:textAlignment w:val="baseline"/>
    </w:pPr>
  </w:style>
  <w:style w:type="paragraph" w:customStyle="1" w:styleId="112">
    <w:name w:val="BodyText"/>
    <w:basedOn w:val="1"/>
    <w:next w:val="110"/>
    <w:qFormat/>
    <w:uiPriority w:val="0"/>
    <w:pPr>
      <w:spacing w:after="120"/>
      <w:jc w:val="both"/>
      <w:textAlignment w:val="baseline"/>
    </w:pPr>
  </w:style>
  <w:style w:type="paragraph" w:customStyle="1" w:styleId="113">
    <w:name w:val="TOC1"/>
    <w:basedOn w:val="1"/>
    <w:next w:val="1"/>
    <w:qFormat/>
    <w:uiPriority w:val="0"/>
    <w:pPr>
      <w:spacing w:before="120" w:after="120"/>
      <w:jc w:val="left"/>
      <w:textAlignment w:val="baseline"/>
    </w:pPr>
    <w:rPr>
      <w:rFonts w:ascii="Calibri" w:hAnsi="Calibri" w:eastAsia="宋体" w:cs="Calibri"/>
      <w:b/>
      <w:bCs/>
      <w:caps/>
      <w:kern w:val="2"/>
      <w:sz w:val="20"/>
      <w:szCs w:val="20"/>
      <w:lang w:val="en-US" w:eastAsia="zh-CN" w:bidi="ar-SA"/>
    </w:rPr>
  </w:style>
  <w:style w:type="paragraph" w:customStyle="1" w:styleId="114">
    <w:name w:val=" Char Char Char Char Char Char Char Char Char"/>
    <w:basedOn w:val="1"/>
    <w:qFormat/>
    <w:uiPriority w:val="0"/>
  </w:style>
  <w:style w:type="paragraph" w:customStyle="1" w:styleId="115">
    <w:name w:val="BodyTextIndent2"/>
    <w:basedOn w:val="1"/>
    <w:qFormat/>
    <w:uiPriority w:val="0"/>
    <w:pPr>
      <w:widowControl/>
      <w:spacing w:line="480" w:lineRule="auto"/>
      <w:ind w:firstLine="560"/>
      <w:jc w:val="left"/>
      <w:textAlignment w:val="baseline"/>
    </w:pPr>
    <w:rPr>
      <w:rFonts w:ascii="Calibri" w:hAnsi="Calibri" w:eastAsia="宋体"/>
      <w:kern w:val="0"/>
      <w:sz w:val="28"/>
      <w:szCs w:val="24"/>
      <w:lang w:val="en-US" w:eastAsia="zh-CN" w:bidi="ar-SA"/>
    </w:rPr>
  </w:style>
  <w:style w:type="paragraph" w:customStyle="1" w:styleId="116">
    <w:name w:val="UserStyle_2"/>
    <w:basedOn w:val="117"/>
    <w:next w:val="117"/>
    <w:qFormat/>
    <w:uiPriority w:val="0"/>
    <w:pPr>
      <w:spacing w:line="300" w:lineRule="auto"/>
      <w:ind w:firstLine="420" w:firstLineChars="200"/>
      <w:jc w:val="both"/>
      <w:textAlignment w:val="baseline"/>
    </w:pPr>
    <w:rPr>
      <w:rFonts w:ascii="宋体" w:hAnsi="宋体" w:eastAsia="宋体"/>
      <w:kern w:val="2"/>
      <w:sz w:val="21"/>
      <w:szCs w:val="21"/>
      <w:lang w:val="en-US" w:eastAsia="zh-CN" w:bidi="ar-SA"/>
    </w:rPr>
  </w:style>
  <w:style w:type="paragraph" w:customStyle="1" w:styleId="117">
    <w:name w:val="UserStyle_3"/>
    <w:basedOn w:val="1"/>
    <w:qFormat/>
    <w:uiPriority w:val="0"/>
    <w:pPr>
      <w:spacing w:line="300" w:lineRule="auto"/>
      <w:ind w:firstLine="200" w:firstLineChars="200"/>
      <w:jc w:val="both"/>
      <w:textAlignment w:val="baseline"/>
    </w:pPr>
    <w:rPr>
      <w:rFonts w:ascii="Calibri" w:hAnsi="Calibri" w:eastAsia="宋体"/>
      <w:kern w:val="2"/>
      <w:sz w:val="21"/>
      <w:szCs w:val="18"/>
      <w:lang w:val="en-US" w:eastAsia="zh-CN" w:bidi="ar-SA"/>
    </w:rPr>
  </w:style>
  <w:style w:type="paragraph" w:customStyle="1" w:styleId="118">
    <w:name w:val="UserStyle_8"/>
    <w:basedOn w:val="1"/>
    <w:next w:val="116"/>
    <w:qFormat/>
    <w:uiPriority w:val="0"/>
    <w:pPr>
      <w:jc w:val="both"/>
      <w:textAlignment w:val="baseline"/>
    </w:pPr>
    <w:rPr>
      <w:rFonts w:ascii="Calibri" w:hAnsi="Calibri" w:eastAsia="宋体"/>
      <w:b/>
      <w:kern w:val="2"/>
      <w:sz w:val="24"/>
      <w:szCs w:val="24"/>
      <w:lang w:val="en-US" w:eastAsia="zh-CN" w:bidi="ar-SA"/>
    </w:rPr>
  </w:style>
  <w:style w:type="paragraph" w:customStyle="1" w:styleId="119">
    <w:name w:val=" Char Char29 Char Char Char Char Char Char"/>
    <w:basedOn w:val="1"/>
    <w:qFormat/>
    <w:uiPriority w:val="0"/>
    <w:pPr>
      <w:spacing w:before="182" w:beforeLines="50" w:after="182" w:afterLines="50"/>
    </w:pPr>
    <w:rPr>
      <w:rFonts w:ascii="Tahoma" w:hAnsi="Tahoma"/>
      <w:sz w:val="24"/>
      <w:szCs w:val="20"/>
    </w:rPr>
  </w:style>
  <w:style w:type="paragraph" w:customStyle="1" w:styleId="120">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0"/>
      <w:sz w:val="32"/>
      <w:szCs w:val="32"/>
      <w:lang w:val="en-US" w:eastAsia="zh-CN" w:bidi="ar-SA"/>
    </w:rPr>
  </w:style>
  <w:style w:type="paragraph" w:customStyle="1" w:styleId="12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2">
    <w:name w:val="UserStyle_7"/>
    <w:basedOn w:val="109"/>
    <w:qFormat/>
    <w:uiPriority w:val="0"/>
    <w:pPr>
      <w:ind w:left="0" w:leftChars="200" w:firstLine="420"/>
      <w:jc w:val="both"/>
      <w:textAlignment w:val="baseline"/>
    </w:pPr>
    <w:rPr>
      <w:rFonts w:eastAsia="Times New Roman"/>
      <w:sz w:val="32"/>
      <w:szCs w:val="32"/>
    </w:rPr>
  </w:style>
  <w:style w:type="paragraph" w:customStyle="1" w:styleId="123">
    <w:name w:val="Body Text First Indent 21"/>
    <w:basedOn w:val="107"/>
    <w:unhideWhenUsed/>
    <w:qFormat/>
    <w:uiPriority w:val="99"/>
    <w:pPr>
      <w:ind w:left="0" w:firstLine="420"/>
    </w:pPr>
    <w:rPr>
      <w:rFonts w:eastAsia="Times New Roman"/>
      <w:sz w:val="32"/>
      <w:szCs w:val="32"/>
    </w:rPr>
  </w:style>
  <w:style w:type="paragraph" w:customStyle="1" w:styleId="1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Table Paragraph"/>
    <w:basedOn w:val="1"/>
    <w:qFormat/>
    <w:uiPriority w:val="1"/>
    <w:rPr>
      <w:rFonts w:ascii="宋体" w:hAnsi="宋体" w:eastAsia="宋体" w:cs="宋体"/>
      <w:lang w:val="zh-CN" w:eastAsia="zh-CN" w:bidi="zh-CN"/>
    </w:rPr>
  </w:style>
  <w:style w:type="paragraph" w:customStyle="1" w:styleId="126">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character" w:customStyle="1" w:styleId="127">
    <w:name w:val="标题 5 字符"/>
    <w:semiHidden/>
    <w:qFormat/>
    <w:uiPriority w:val="9"/>
    <w:rPr>
      <w:b/>
      <w:bCs/>
      <w:kern w:val="2"/>
      <w:sz w:val="28"/>
      <w:szCs w:val="28"/>
    </w:rPr>
  </w:style>
  <w:style w:type="character" w:customStyle="1" w:styleId="128">
    <w:name w:val="标题 6 字符"/>
    <w:semiHidden/>
    <w:qFormat/>
    <w:uiPriority w:val="9"/>
    <w:rPr>
      <w:rFonts w:ascii="等线 Light" w:hAnsi="等线 Light" w:eastAsia="等线 Light" w:cs="Times New Roman"/>
      <w:b/>
      <w:bCs/>
      <w:kern w:val="2"/>
      <w:sz w:val="24"/>
      <w:szCs w:val="24"/>
    </w:rPr>
  </w:style>
  <w:style w:type="character" w:customStyle="1" w:styleId="129">
    <w:name w:val="标题 7 字符"/>
    <w:semiHidden/>
    <w:qFormat/>
    <w:uiPriority w:val="9"/>
    <w:rPr>
      <w:b/>
      <w:bCs/>
      <w:kern w:val="2"/>
      <w:sz w:val="24"/>
      <w:szCs w:val="24"/>
    </w:rPr>
  </w:style>
  <w:style w:type="character" w:customStyle="1" w:styleId="130">
    <w:name w:val="标题 8 字符"/>
    <w:semiHidden/>
    <w:qFormat/>
    <w:uiPriority w:val="9"/>
    <w:rPr>
      <w:rFonts w:ascii="等线 Light" w:hAnsi="等线 Light" w:eastAsia="等线 Light" w:cs="Times New Roman"/>
      <w:kern w:val="2"/>
      <w:sz w:val="24"/>
      <w:szCs w:val="24"/>
    </w:rPr>
  </w:style>
  <w:style w:type="character" w:customStyle="1" w:styleId="131">
    <w:name w:val="标题 9 字符"/>
    <w:semiHidden/>
    <w:qFormat/>
    <w:uiPriority w:val="9"/>
    <w:rPr>
      <w:rFonts w:ascii="等线 Light" w:hAnsi="等线 Light" w:eastAsia="等线 Light" w:cs="Times New Roman"/>
      <w:kern w:val="2"/>
      <w:sz w:val="21"/>
      <w:szCs w:val="21"/>
    </w:rPr>
  </w:style>
  <w:style w:type="character" w:customStyle="1" w:styleId="132">
    <w:name w:val="文档结构图 Char1"/>
    <w:qFormat/>
    <w:uiPriority w:val="0"/>
    <w:rPr>
      <w:rFonts w:ascii="宋体" w:hAnsi="Times New Roman" w:eastAsia="宋体" w:cs="Times New Roman"/>
      <w:sz w:val="18"/>
      <w:szCs w:val="18"/>
    </w:rPr>
  </w:style>
  <w:style w:type="character" w:customStyle="1" w:styleId="133">
    <w:name w:val="标题 Char1"/>
    <w:qFormat/>
    <w:uiPriority w:val="0"/>
    <w:rPr>
      <w:szCs w:val="24"/>
      <w:u w:val="single"/>
      <w:lang w:eastAsia="en-US"/>
    </w:rPr>
  </w:style>
  <w:style w:type="character" w:customStyle="1" w:styleId="134">
    <w:name w:val="样式3 Char"/>
    <w:qFormat/>
    <w:uiPriority w:val="0"/>
    <w:rPr>
      <w:rFonts w:hint="eastAsia" w:ascii="宋体" w:hAnsi="宋体" w:eastAsia="仿宋_GB2312" w:cs="Times New Roman"/>
      <w:b/>
      <w:bCs/>
      <w:kern w:val="2"/>
      <w:sz w:val="24"/>
      <w:szCs w:val="32"/>
      <w:lang w:val="en-US" w:eastAsia="zh-CN" w:bidi="ar-SA"/>
    </w:rPr>
  </w:style>
  <w:style w:type="character" w:customStyle="1" w:styleId="135">
    <w:name w:val="Char Char11"/>
    <w:qFormat/>
    <w:uiPriority w:val="0"/>
    <w:rPr>
      <w:rFonts w:ascii="Times New Roman" w:hAnsi="Times New Roman" w:eastAsia="黑体" w:cs="Times New Roman"/>
      <w:kern w:val="2"/>
      <w:sz w:val="44"/>
      <w:lang w:val="en-US" w:eastAsia="zh-CN"/>
    </w:rPr>
  </w:style>
  <w:style w:type="character" w:customStyle="1" w:styleId="136">
    <w:name w:val="招标正文 Char Char"/>
    <w:qFormat/>
    <w:uiPriority w:val="0"/>
    <w:rPr>
      <w:rFonts w:hAnsi="宋体"/>
      <w:color w:val="000000"/>
      <w:szCs w:val="21"/>
    </w:rPr>
  </w:style>
  <w:style w:type="character" w:customStyle="1" w:styleId="137">
    <w:name w:val="批注框文本 Char3"/>
    <w:qFormat/>
    <w:uiPriority w:val="0"/>
    <w:rPr>
      <w:rFonts w:ascii="Times New Roman" w:hAnsi="Times New Roman" w:eastAsia="宋体" w:cs="Times New Roman"/>
      <w:kern w:val="2"/>
      <w:sz w:val="18"/>
      <w:szCs w:val="18"/>
    </w:rPr>
  </w:style>
  <w:style w:type="character" w:customStyle="1" w:styleId="138">
    <w:name w:val="标题 3 Char"/>
    <w:qFormat/>
    <w:uiPriority w:val="0"/>
    <w:rPr>
      <w:rFonts w:ascii="仿宋_GB2312" w:eastAsia="仿宋_GB2312"/>
      <w:b/>
      <w:bCs/>
      <w:sz w:val="24"/>
    </w:rPr>
  </w:style>
  <w:style w:type="character" w:customStyle="1" w:styleId="139">
    <w:name w:val="color_red1"/>
    <w:qFormat/>
    <w:uiPriority w:val="0"/>
    <w:rPr>
      <w:rFonts w:ascii="Calibri" w:hAnsi="Calibri" w:eastAsia="宋体" w:cs="Times New Roman"/>
      <w:color w:val="FA0004"/>
    </w:rPr>
  </w:style>
  <w:style w:type="character" w:customStyle="1" w:styleId="140">
    <w:name w:val=" Char Char4"/>
    <w:qFormat/>
    <w:uiPriority w:val="0"/>
    <w:rPr>
      <w:rFonts w:ascii="宋体" w:hAnsi="Courier New" w:eastAsia="宋体" w:cs="Times New Roman"/>
      <w:kern w:val="2"/>
      <w:sz w:val="28"/>
    </w:rPr>
  </w:style>
  <w:style w:type="character" w:customStyle="1" w:styleId="141">
    <w:name w:val="标题 3 Char1"/>
    <w:qFormat/>
    <w:uiPriority w:val="0"/>
    <w:rPr>
      <w:rFonts w:ascii="仿宋_GB2312" w:hAnsi="Times New Roman" w:eastAsia="仿宋_GB2312" w:cs="MingLiU"/>
      <w:b/>
      <w:kern w:val="2"/>
      <w:sz w:val="24"/>
      <w:szCs w:val="28"/>
    </w:rPr>
  </w:style>
  <w:style w:type="character" w:customStyle="1" w:styleId="142">
    <w:name w:val="style31"/>
    <w:qFormat/>
    <w:uiPriority w:val="0"/>
    <w:rPr>
      <w:rFonts w:ascii="Calibri" w:hAnsi="Calibri" w:eastAsia="宋体" w:cs="Times New Roman"/>
      <w:sz w:val="10"/>
      <w:szCs w:val="10"/>
    </w:rPr>
  </w:style>
  <w:style w:type="character" w:customStyle="1" w:styleId="143">
    <w:name w:val="_Style 139"/>
    <w:qFormat/>
    <w:uiPriority w:val="0"/>
    <w:rPr>
      <w:rFonts w:ascii="Times New Roman" w:hAnsi="Times New Roman" w:eastAsia="宋体" w:cs="Times New Roman"/>
      <w:b/>
      <w:bCs/>
      <w:smallCaps/>
      <w:color w:val="C0504D"/>
      <w:spacing w:val="5"/>
      <w:u w:val="single"/>
    </w:rPr>
  </w:style>
  <w:style w:type="character" w:customStyle="1" w:styleId="144">
    <w:name w:val="日期 Char1"/>
    <w:qFormat/>
    <w:uiPriority w:val="0"/>
    <w:rPr>
      <w:rFonts w:ascii="Times New Roman" w:hAnsi="Times New Roman" w:eastAsia="宋体" w:cs="Times New Roman"/>
      <w:szCs w:val="20"/>
    </w:rPr>
  </w:style>
  <w:style w:type="character" w:customStyle="1" w:styleId="145">
    <w:name w:val="style121"/>
    <w:qFormat/>
    <w:uiPriority w:val="0"/>
    <w:rPr>
      <w:rFonts w:hint="eastAsia" w:ascii="宋体" w:hAnsi="宋体" w:eastAsia="宋体" w:cs="Times New Roman"/>
      <w:sz w:val="18"/>
      <w:szCs w:val="18"/>
    </w:rPr>
  </w:style>
  <w:style w:type="character" w:customStyle="1" w:styleId="146">
    <w:name w:val="日期 Char"/>
    <w:qFormat/>
    <w:uiPriority w:val="0"/>
    <w:rPr>
      <w:sz w:val="24"/>
    </w:rPr>
  </w:style>
  <w:style w:type="character" w:customStyle="1" w:styleId="147">
    <w:name w:val="引用 Char Char Char"/>
    <w:qFormat/>
    <w:uiPriority w:val="0"/>
    <w:rPr>
      <w:rFonts w:ascii="Calibri" w:hAnsi="Calibri" w:eastAsia="宋体" w:cs="Times New Roman"/>
      <w:i/>
      <w:iCs/>
      <w:color w:val="000000"/>
      <w:kern w:val="2"/>
      <w:sz w:val="21"/>
      <w:szCs w:val="22"/>
      <w:lang w:bidi="ar-SA"/>
    </w:rPr>
  </w:style>
  <w:style w:type="character" w:customStyle="1" w:styleId="148">
    <w:name w:val="正文文本 Char2"/>
    <w:qFormat/>
    <w:uiPriority w:val="0"/>
    <w:rPr>
      <w:rFonts w:ascii="Times New Roman" w:hAnsi="Times New Roman" w:eastAsia="宋体" w:cs="Times New Roman"/>
      <w:kern w:val="2"/>
      <w:sz w:val="21"/>
      <w:szCs w:val="24"/>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脚注文本 Char"/>
    <w:qFormat/>
    <w:uiPriority w:val="0"/>
    <w:rPr>
      <w:sz w:val="18"/>
    </w:rPr>
  </w:style>
  <w:style w:type="character" w:customStyle="1" w:styleId="151">
    <w:name w:val="标题4 Char Char"/>
    <w:link w:val="152"/>
    <w:qFormat/>
    <w:uiPriority w:val="0"/>
    <w:rPr>
      <w:rFonts w:ascii="Arial" w:hAnsi="Arial"/>
      <w:b/>
      <w:bCs/>
      <w:sz w:val="24"/>
      <w:szCs w:val="32"/>
    </w:rPr>
  </w:style>
  <w:style w:type="paragraph" w:customStyle="1" w:styleId="152">
    <w:name w:val="标题4"/>
    <w:basedOn w:val="4"/>
    <w:next w:val="25"/>
    <w:link w:val="151"/>
    <w:qFormat/>
    <w:uiPriority w:val="0"/>
    <w:pPr>
      <w:keepNext/>
      <w:keepLines/>
      <w:autoSpaceDE/>
      <w:autoSpaceDN/>
      <w:adjustRightInd/>
      <w:snapToGrid/>
      <w:spacing w:before="260" w:after="260" w:line="413" w:lineRule="auto"/>
      <w:jc w:val="both"/>
    </w:pPr>
    <w:rPr>
      <w:rFonts w:ascii="Arial" w:hAnsi="Arial" w:eastAsia="宋体" w:cs="Times New Roman"/>
      <w:bCs/>
      <w:spacing w:val="0"/>
      <w:w w:val="100"/>
      <w:sz w:val="24"/>
    </w:rPr>
  </w:style>
  <w:style w:type="character" w:customStyle="1" w:styleId="153">
    <w:name w:val="标题 4 Char"/>
    <w:qFormat/>
    <w:uiPriority w:val="0"/>
    <w:rPr>
      <w:b/>
      <w:bCs/>
      <w:sz w:val="24"/>
    </w:rPr>
  </w:style>
  <w:style w:type="character" w:customStyle="1" w:styleId="154">
    <w:name w:val=" Char Char6"/>
    <w:qFormat/>
    <w:uiPriority w:val="0"/>
    <w:rPr>
      <w:rFonts w:ascii="Times New Roman" w:hAnsi="Times New Roman" w:eastAsia="宋体" w:cs="Times New Roman"/>
      <w:sz w:val="24"/>
    </w:rPr>
  </w:style>
  <w:style w:type="character" w:customStyle="1" w:styleId="155">
    <w:name w:val="明显引用 Char Char Char"/>
    <w:qFormat/>
    <w:uiPriority w:val="0"/>
    <w:rPr>
      <w:rFonts w:ascii="Calibri" w:hAnsi="Calibri" w:eastAsia="宋体" w:cs="Times New Roman"/>
      <w:b/>
      <w:bCs/>
      <w:i/>
      <w:iCs/>
      <w:color w:val="4F81BD"/>
      <w:kern w:val="2"/>
      <w:sz w:val="21"/>
      <w:szCs w:val="22"/>
      <w:lang w:bidi="ar-SA"/>
    </w:rPr>
  </w:style>
  <w:style w:type="character" w:customStyle="1" w:styleId="156">
    <w:name w:val=" Char Char5"/>
    <w:qFormat/>
    <w:uiPriority w:val="0"/>
    <w:rPr>
      <w:rFonts w:ascii="Times New Roman" w:hAnsi="Times New Roman" w:eastAsia="宋体" w:cs="Times New Roman"/>
      <w:kern w:val="2"/>
      <w:sz w:val="18"/>
    </w:rPr>
  </w:style>
  <w:style w:type="character" w:customStyle="1" w:styleId="157">
    <w:name w:val="正文文本缩进 2 Char1"/>
    <w:qFormat/>
    <w:uiPriority w:val="0"/>
    <w:rPr>
      <w:rFonts w:ascii="Times New Roman" w:hAnsi="Times New Roman" w:eastAsia="宋体" w:cs="Times New Roman"/>
      <w:szCs w:val="20"/>
    </w:rPr>
  </w:style>
  <w:style w:type="character" w:customStyle="1" w:styleId="158">
    <w:name w:val="副标题 Char2"/>
    <w:qFormat/>
    <w:uiPriority w:val="0"/>
    <w:rPr>
      <w:rFonts w:ascii="Cambria" w:hAnsi="Cambria" w:eastAsia="宋体" w:cs="Times New Roman"/>
      <w:b/>
      <w:bCs/>
      <w:kern w:val="28"/>
      <w:sz w:val="32"/>
      <w:szCs w:val="32"/>
    </w:rPr>
  </w:style>
  <w:style w:type="character" w:customStyle="1" w:styleId="159">
    <w:name w:val="Heading 1 Char"/>
    <w:qFormat/>
    <w:uiPriority w:val="0"/>
    <w:rPr>
      <w:rFonts w:hint="eastAsia" w:ascii="宋体" w:hAnsi="宋体" w:eastAsia="宋体" w:cs="Times New Roman"/>
      <w:b/>
      <w:bCs/>
      <w:kern w:val="44"/>
      <w:sz w:val="44"/>
      <w:szCs w:val="44"/>
      <w:lang w:val="en-US" w:eastAsia="zh-CN" w:bidi="ar-SA"/>
    </w:rPr>
  </w:style>
  <w:style w:type="character" w:customStyle="1" w:styleId="160">
    <w:name w:val="_Style 156"/>
    <w:qFormat/>
    <w:uiPriority w:val="0"/>
    <w:rPr>
      <w:rFonts w:ascii="Times New Roman" w:hAnsi="Times New Roman" w:eastAsia="宋体" w:cs="Times New Roman"/>
      <w:i/>
      <w:iCs/>
      <w:color w:val="808080"/>
    </w:rPr>
  </w:style>
  <w:style w:type="character" w:customStyle="1" w:styleId="161">
    <w:name w:val="style161"/>
    <w:qFormat/>
    <w:uiPriority w:val="0"/>
    <w:rPr>
      <w:rFonts w:ascii="Calibri" w:hAnsi="Calibri" w:eastAsia="宋体" w:cs="Times New Roman"/>
      <w:b/>
      <w:bCs/>
      <w:color w:val="333333"/>
    </w:rPr>
  </w:style>
  <w:style w:type="character" w:customStyle="1" w:styleId="162">
    <w:name w:val="明显引用 Char2"/>
    <w:qFormat/>
    <w:uiPriority w:val="0"/>
    <w:rPr>
      <w:rFonts w:ascii="Times New Roman" w:hAnsi="Times New Roman" w:eastAsia="宋体" w:cs="Times New Roman"/>
      <w:b/>
      <w:bCs/>
      <w:i/>
      <w:iCs/>
      <w:color w:val="4F81BD"/>
      <w:kern w:val="2"/>
      <w:sz w:val="21"/>
    </w:rPr>
  </w:style>
  <w:style w:type="character" w:customStyle="1" w:styleId="163">
    <w:name w:val="日期 Char2"/>
    <w:qFormat/>
    <w:uiPriority w:val="0"/>
    <w:rPr>
      <w:rFonts w:ascii="Times New Roman" w:hAnsi="Times New Roman" w:eastAsia="宋体" w:cs="Times New Roman"/>
      <w:kern w:val="2"/>
      <w:sz w:val="21"/>
      <w:szCs w:val="22"/>
    </w:rPr>
  </w:style>
  <w:style w:type="character" w:customStyle="1" w:styleId="164">
    <w:name w:val="标题 7 Char1"/>
    <w:qFormat/>
    <w:uiPriority w:val="0"/>
    <w:rPr>
      <w:rFonts w:ascii="Times New Roman" w:hAnsi="Times New Roman" w:eastAsia="仿宋_GB2312" w:cs="Times New Roman"/>
      <w:sz w:val="30"/>
    </w:rPr>
  </w:style>
  <w:style w:type="character" w:customStyle="1" w:styleId="165">
    <w:name w:val="l1"/>
    <w:qFormat/>
    <w:uiPriority w:val="0"/>
    <w:rPr>
      <w:rFonts w:ascii="Calibri" w:hAnsi="Calibri" w:eastAsia="宋体" w:cs="Times New Roman"/>
    </w:rPr>
  </w:style>
  <w:style w:type="character" w:customStyle="1" w:styleId="166">
    <w:name w:val="尾注文本 Char2"/>
    <w:qFormat/>
    <w:uiPriority w:val="0"/>
    <w:rPr>
      <w:rFonts w:ascii="Times New Roman" w:hAnsi="Times New Roman" w:eastAsia="宋体" w:cs="Times New Roman"/>
      <w:szCs w:val="20"/>
    </w:rPr>
  </w:style>
  <w:style w:type="character" w:customStyle="1" w:styleId="167">
    <w:name w:val="Char Char28"/>
    <w:qFormat/>
    <w:uiPriority w:val="0"/>
    <w:rPr>
      <w:rFonts w:ascii="Cambria" w:hAnsi="Cambria" w:eastAsia="宋体" w:cs="Times New Roman"/>
      <w:b/>
      <w:bCs/>
      <w:kern w:val="2"/>
      <w:sz w:val="32"/>
      <w:szCs w:val="32"/>
    </w:rPr>
  </w:style>
  <w:style w:type="character" w:customStyle="1" w:styleId="168">
    <w:name w:val="ht1"/>
    <w:qFormat/>
    <w:uiPriority w:val="0"/>
    <w:rPr>
      <w:rFonts w:ascii="黑体" w:hAnsi="Calibri" w:eastAsia="黑体" w:cs="Times New Roman"/>
      <w:b/>
      <w:bCs/>
    </w:rPr>
  </w:style>
  <w:style w:type="character" w:customStyle="1" w:styleId="169">
    <w:name w:val="ca-181"/>
    <w:qFormat/>
    <w:uiPriority w:val="0"/>
    <w:rPr>
      <w:rFonts w:hint="eastAsia" w:ascii="宋体" w:hAnsi="宋体" w:eastAsia="宋体" w:cs="Times New Roman"/>
      <w:sz w:val="21"/>
      <w:szCs w:val="21"/>
    </w:rPr>
  </w:style>
  <w:style w:type="character" w:customStyle="1" w:styleId="170">
    <w:name w:val="页脚 Char"/>
    <w:qFormat/>
    <w:uiPriority w:val="0"/>
    <w:rPr>
      <w:sz w:val="18"/>
      <w:szCs w:val="18"/>
    </w:rPr>
  </w:style>
  <w:style w:type="character" w:customStyle="1" w:styleId="171">
    <w:name w:val="main_tdbg_7601"/>
    <w:qFormat/>
    <w:uiPriority w:val="0"/>
    <w:rPr>
      <w:rFonts w:ascii="Calibri" w:hAnsi="Calibri" w:eastAsia="宋体" w:cs="Times New Roman"/>
      <w:sz w:val="14"/>
      <w:szCs w:val="14"/>
    </w:rPr>
  </w:style>
  <w:style w:type="character" w:customStyle="1" w:styleId="172">
    <w:name w:val="0d1471"/>
    <w:qFormat/>
    <w:uiPriority w:val="0"/>
    <w:rPr>
      <w:rFonts w:ascii="Calibri" w:hAnsi="Calibri" w:eastAsia="宋体" w:cs="Times New Roman"/>
      <w:color w:val="000000"/>
      <w:sz w:val="11"/>
      <w:szCs w:val="11"/>
      <w:u w:val="none"/>
    </w:rPr>
  </w:style>
  <w:style w:type="character" w:customStyle="1" w:styleId="173">
    <w:name w:val="bar_info2"/>
    <w:qFormat/>
    <w:uiPriority w:val="0"/>
    <w:rPr>
      <w:rFonts w:ascii="Times New Roman" w:hAnsi="Times New Roman" w:eastAsia="宋体" w:cs="Times New Roman"/>
    </w:rPr>
  </w:style>
  <w:style w:type="character" w:customStyle="1" w:styleId="174">
    <w:name w:val="defaultfont1"/>
    <w:qFormat/>
    <w:uiPriority w:val="0"/>
    <w:rPr>
      <w:rFonts w:ascii="Calibri" w:hAnsi="Calibri" w:eastAsia="宋体" w:cs="Times New Roman"/>
    </w:rPr>
  </w:style>
  <w:style w:type="character" w:customStyle="1" w:styleId="175">
    <w:name w:val="纯文本 Char"/>
    <w:qFormat/>
    <w:uiPriority w:val="0"/>
    <w:rPr>
      <w:rFonts w:ascii="宋体" w:hAnsi="Courier New"/>
      <w:sz w:val="28"/>
    </w:rPr>
  </w:style>
  <w:style w:type="character" w:customStyle="1" w:styleId="176">
    <w:name w:val="标题 2 Char1"/>
    <w:qFormat/>
    <w:uiPriority w:val="0"/>
    <w:rPr>
      <w:rFonts w:ascii="仿宋_GB2312" w:hAnsi="Times New Roman" w:eastAsia="仿宋_GB2312" w:cs="MingLiU"/>
      <w:b/>
      <w:spacing w:val="1"/>
      <w:w w:val="99"/>
      <w:kern w:val="2"/>
      <w:sz w:val="28"/>
      <w:szCs w:val="32"/>
    </w:rPr>
  </w:style>
  <w:style w:type="character" w:customStyle="1" w:styleId="177">
    <w:name w:val="_Style 173"/>
    <w:qFormat/>
    <w:uiPriority w:val="0"/>
    <w:rPr>
      <w:rFonts w:ascii="Times New Roman" w:hAnsi="Times New Roman" w:eastAsia="宋体" w:cs="Times New Roman"/>
      <w:b/>
      <w:bCs/>
      <w:smallCaps/>
      <w:spacing w:val="5"/>
    </w:rPr>
  </w:style>
  <w:style w:type="character" w:customStyle="1" w:styleId="178">
    <w:name w:val="spanright"/>
    <w:qFormat/>
    <w:uiPriority w:val="0"/>
    <w:rPr>
      <w:rFonts w:ascii="Calibri" w:hAnsi="Calibri" w:eastAsia="宋体" w:cs="Times New Roman"/>
    </w:rPr>
  </w:style>
  <w:style w:type="character" w:customStyle="1" w:styleId="179">
    <w:name w:val="unnamed1"/>
    <w:qFormat/>
    <w:uiPriority w:val="0"/>
    <w:rPr>
      <w:rFonts w:ascii="Calibri" w:hAnsi="Calibri" w:eastAsia="宋体" w:cs="Times New Roman"/>
    </w:rPr>
  </w:style>
  <w:style w:type="character" w:customStyle="1" w:styleId="180">
    <w:name w:val="正文文本缩进 3 Char1"/>
    <w:qFormat/>
    <w:uiPriority w:val="0"/>
    <w:rPr>
      <w:rFonts w:ascii="Times New Roman" w:hAnsi="Times New Roman" w:eastAsia="宋体" w:cs="Times New Roman"/>
      <w:sz w:val="16"/>
      <w:szCs w:val="16"/>
    </w:rPr>
  </w:style>
  <w:style w:type="character" w:customStyle="1" w:styleId="181">
    <w:name w:val="明显引用 Char"/>
    <w:link w:val="182"/>
    <w:qFormat/>
    <w:uiPriority w:val="0"/>
    <w:rPr>
      <w:b/>
      <w:bCs/>
      <w:i/>
      <w:iCs/>
      <w:color w:val="4F81BD"/>
      <w:kern w:val="2"/>
      <w:sz w:val="21"/>
      <w:szCs w:val="22"/>
    </w:rPr>
  </w:style>
  <w:style w:type="paragraph" w:styleId="182">
    <w:name w:val="Intense Quote"/>
    <w:basedOn w:val="1"/>
    <w:next w:val="1"/>
    <w:link w:val="181"/>
    <w:qFormat/>
    <w:uiPriority w:val="0"/>
    <w:pPr>
      <w:pBdr>
        <w:bottom w:val="single" w:color="4F81BD" w:sz="4" w:space="4"/>
      </w:pBdr>
      <w:spacing w:before="200" w:after="280"/>
      <w:ind w:left="936" w:right="936"/>
    </w:pPr>
    <w:rPr>
      <w:b/>
      <w:bCs/>
      <w:i/>
      <w:iCs/>
      <w:color w:val="4F81BD"/>
      <w:szCs w:val="22"/>
    </w:rPr>
  </w:style>
  <w:style w:type="character" w:customStyle="1" w:styleId="183">
    <w:name w:val="批注主题 Char3"/>
    <w:qFormat/>
    <w:uiPriority w:val="0"/>
    <w:rPr>
      <w:rFonts w:ascii="Times New Roman" w:hAnsi="Times New Roman" w:eastAsia="宋体" w:cs="Times New Roman"/>
      <w:b/>
      <w:bCs/>
      <w:kern w:val="2"/>
      <w:sz w:val="21"/>
      <w:szCs w:val="22"/>
    </w:rPr>
  </w:style>
  <w:style w:type="character" w:customStyle="1" w:styleId="184">
    <w:name w:val="ca-151"/>
    <w:qFormat/>
    <w:uiPriority w:val="0"/>
    <w:rPr>
      <w:rFonts w:hint="default" w:ascii="Times New Roman" w:hAnsi="Times New Roman" w:eastAsia="宋体" w:cs="Times New Roman"/>
      <w:sz w:val="21"/>
      <w:szCs w:val="21"/>
    </w:rPr>
  </w:style>
  <w:style w:type="character" w:customStyle="1" w:styleId="185">
    <w:name w:val="intel3"/>
    <w:qFormat/>
    <w:uiPriority w:val="0"/>
    <w:rPr>
      <w:rFonts w:ascii="Calibri" w:hAnsi="Calibri" w:eastAsia="宋体" w:cs="Times New Roman"/>
    </w:rPr>
  </w:style>
  <w:style w:type="character" w:customStyle="1" w:styleId="186">
    <w:name w:val="font161"/>
    <w:qFormat/>
    <w:uiPriority w:val="0"/>
    <w:rPr>
      <w:rFonts w:ascii="Calibri" w:hAnsi="Calibri" w:eastAsia="宋体" w:cs="Times New Roman"/>
      <w:b/>
      <w:bCs/>
      <w:sz w:val="32"/>
      <w:szCs w:val="32"/>
    </w:rPr>
  </w:style>
  <w:style w:type="character" w:customStyle="1" w:styleId="187">
    <w:name w:val="Char Char3"/>
    <w:qFormat/>
    <w:uiPriority w:val="0"/>
    <w:rPr>
      <w:rFonts w:hint="eastAsia" w:ascii="宋体" w:hAnsi="宋体" w:eastAsia="宋体" w:cs="Times New Roman"/>
      <w:kern w:val="2"/>
      <w:sz w:val="18"/>
      <w:szCs w:val="18"/>
      <w:lang w:val="en-US" w:eastAsia="zh-CN" w:bidi="ar-SA"/>
    </w:rPr>
  </w:style>
  <w:style w:type="character" w:customStyle="1" w:styleId="188">
    <w:name w:val="脚注文本 Char1"/>
    <w:qFormat/>
    <w:uiPriority w:val="0"/>
    <w:rPr>
      <w:rFonts w:ascii="Times New Roman" w:hAnsi="Times New Roman" w:eastAsia="宋体" w:cs="Times New Roman"/>
      <w:sz w:val="18"/>
      <w:szCs w:val="18"/>
    </w:rPr>
  </w:style>
  <w:style w:type="character" w:customStyle="1" w:styleId="189">
    <w:name w:val=" Char Char34"/>
    <w:qFormat/>
    <w:uiPriority w:val="0"/>
    <w:rPr>
      <w:rFonts w:ascii="Times New Roman" w:hAnsi="Times New Roman" w:eastAsia="黑体" w:cs="Times New Roman"/>
      <w:kern w:val="2"/>
      <w:sz w:val="44"/>
      <w:lang w:val="en-US" w:eastAsia="zh-CN" w:bidi="ar-SA"/>
    </w:rPr>
  </w:style>
  <w:style w:type="character" w:customStyle="1" w:styleId="190">
    <w:name w:val="normaltext1"/>
    <w:qFormat/>
    <w:uiPriority w:val="0"/>
    <w:rPr>
      <w:rFonts w:hint="default" w:ascii="ˎ̥" w:hAnsi="ˎ̥" w:eastAsia="宋体" w:cs="Times New Roman"/>
      <w:sz w:val="9"/>
      <w:szCs w:val="9"/>
    </w:rPr>
  </w:style>
  <w:style w:type="character" w:customStyle="1" w:styleId="191">
    <w:name w:val="标题 2 Char"/>
    <w:link w:val="4"/>
    <w:qFormat/>
    <w:uiPriority w:val="0"/>
    <w:rPr>
      <w:rFonts w:ascii="仿宋_GB2312" w:eastAsia="仿宋_GB2312"/>
      <w:b/>
      <w:spacing w:val="1"/>
      <w:w w:val="99"/>
      <w:sz w:val="28"/>
    </w:rPr>
  </w:style>
  <w:style w:type="character" w:customStyle="1" w:styleId="192">
    <w:name w:val="正文文本 Char3"/>
    <w:qFormat/>
    <w:uiPriority w:val="0"/>
    <w:rPr>
      <w:rFonts w:ascii="Times New Roman" w:hAnsi="Times New Roman" w:eastAsia="宋体" w:cs="Times New Roman"/>
      <w:kern w:val="2"/>
      <w:sz w:val="21"/>
      <w:szCs w:val="22"/>
    </w:rPr>
  </w:style>
  <w:style w:type="character" w:customStyle="1" w:styleId="193">
    <w:name w:val=" Char Char2"/>
    <w:qFormat/>
    <w:uiPriority w:val="0"/>
    <w:rPr>
      <w:rFonts w:ascii="Times New Roman" w:hAnsi="Times New Roman" w:eastAsia="宋体" w:cs="Times New Roman"/>
      <w:kern w:val="2"/>
      <w:sz w:val="26"/>
    </w:rPr>
  </w:style>
  <w:style w:type="character" w:customStyle="1" w:styleId="194">
    <w:name w:val="Char Char29"/>
    <w:qFormat/>
    <w:uiPriority w:val="0"/>
    <w:rPr>
      <w:rFonts w:ascii="Calibri" w:hAnsi="Calibri" w:eastAsia="宋体" w:cs="Times New Roman"/>
      <w:b/>
      <w:bCs/>
      <w:kern w:val="44"/>
      <w:sz w:val="44"/>
      <w:szCs w:val="44"/>
    </w:rPr>
  </w:style>
  <w:style w:type="character" w:customStyle="1" w:styleId="195">
    <w:name w:val="纯文本 Char1"/>
    <w:qFormat/>
    <w:uiPriority w:val="0"/>
    <w:rPr>
      <w:rFonts w:ascii="宋体" w:hAnsi="Courier New" w:eastAsia="宋体" w:cs="Courier New"/>
      <w:szCs w:val="21"/>
    </w:rPr>
  </w:style>
  <w:style w:type="character" w:customStyle="1" w:styleId="196">
    <w:name w:val=" Char Char10"/>
    <w:qFormat/>
    <w:uiPriority w:val="0"/>
    <w:rPr>
      <w:rFonts w:ascii="仿宋_GB2312" w:hAnsi="Times New Roman" w:eastAsia="仿宋_GB2312" w:cs="Times New Roman"/>
      <w:b/>
      <w:spacing w:val="1"/>
      <w:w w:val="99"/>
      <w:sz w:val="28"/>
    </w:rPr>
  </w:style>
  <w:style w:type="character" w:customStyle="1" w:styleId="197">
    <w:name w:val=" Char Char8"/>
    <w:qFormat/>
    <w:uiPriority w:val="0"/>
    <w:rPr>
      <w:rFonts w:ascii="仿宋_GB2312" w:hAnsi="Times New Roman" w:eastAsia="仿宋_GB2312" w:cs="Times New Roman"/>
      <w:b/>
      <w:sz w:val="24"/>
    </w:rPr>
  </w:style>
  <w:style w:type="character" w:customStyle="1" w:styleId="198">
    <w:name w:val="批注主题 Char"/>
    <w:qFormat/>
    <w:uiPriority w:val="0"/>
    <w:rPr>
      <w:sz w:val="24"/>
    </w:rPr>
  </w:style>
  <w:style w:type="character" w:customStyle="1" w:styleId="199">
    <w:name w:val=" Char Char1"/>
    <w:qFormat/>
    <w:uiPriority w:val="0"/>
    <w:rPr>
      <w:rFonts w:ascii="Times New Roman" w:hAnsi="Times New Roman" w:eastAsia="宋体" w:cs="Times New Roman"/>
      <w:i/>
      <w:kern w:val="2"/>
      <w:sz w:val="26"/>
    </w:rPr>
  </w:style>
  <w:style w:type="character" w:customStyle="1" w:styleId="200">
    <w:name w:val="标题 8 Char1"/>
    <w:qFormat/>
    <w:uiPriority w:val="0"/>
    <w:rPr>
      <w:rFonts w:ascii="Times New Roman" w:hAnsi="Arial" w:eastAsia="仿宋_GB2312" w:cs="Times New Roman"/>
      <w:sz w:val="30"/>
    </w:rPr>
  </w:style>
  <w:style w:type="character" w:customStyle="1" w:styleId="201">
    <w:name w:val="副标题 Char1"/>
    <w:qFormat/>
    <w:uiPriority w:val="0"/>
    <w:rPr>
      <w:rFonts w:ascii="Cambria" w:hAnsi="Cambria" w:eastAsia="宋体" w:cs="Times New Roman"/>
      <w:b/>
      <w:bCs/>
      <w:kern w:val="28"/>
      <w:sz w:val="32"/>
      <w:szCs w:val="32"/>
    </w:rPr>
  </w:style>
  <w:style w:type="character" w:customStyle="1" w:styleId="202">
    <w:name w:val="批注框文本 Char2"/>
    <w:qFormat/>
    <w:uiPriority w:val="0"/>
    <w:rPr>
      <w:rFonts w:ascii="Times New Roman" w:hAnsi="Times New Roman" w:eastAsia="宋体" w:cs="Times New Roman"/>
      <w:kern w:val="2"/>
      <w:sz w:val="18"/>
      <w:szCs w:val="18"/>
    </w:rPr>
  </w:style>
  <w:style w:type="character" w:customStyle="1" w:styleId="203">
    <w:name w:val="Char Char2"/>
    <w:qFormat/>
    <w:uiPriority w:val="0"/>
    <w:rPr>
      <w:rFonts w:hint="eastAsia" w:ascii="宋体" w:hAnsi="宋体" w:eastAsia="宋体" w:cs="Times New Roman"/>
      <w:sz w:val="24"/>
      <w:lang w:val="en-US" w:eastAsia="zh-CN" w:bidi="ar-SA"/>
    </w:rPr>
  </w:style>
  <w:style w:type="character" w:customStyle="1" w:styleId="204">
    <w:name w:val="批注文字 Char Char"/>
    <w:qFormat/>
    <w:uiPriority w:val="0"/>
    <w:rPr>
      <w:rFonts w:ascii="宋体" w:hAnsi="Times New Roman" w:eastAsia="宋体" w:cs="Times New Roman"/>
      <w:sz w:val="28"/>
      <w:szCs w:val="20"/>
    </w:rPr>
  </w:style>
  <w:style w:type="character" w:customStyle="1" w:styleId="205">
    <w:name w:val="标题 1 Char"/>
    <w:qFormat/>
    <w:uiPriority w:val="0"/>
    <w:rPr>
      <w:rFonts w:eastAsia="黑体"/>
      <w:sz w:val="44"/>
    </w:rPr>
  </w:style>
  <w:style w:type="character" w:customStyle="1" w:styleId="206">
    <w:name w:val="ca-51"/>
    <w:qFormat/>
    <w:uiPriority w:val="0"/>
    <w:rPr>
      <w:rFonts w:hint="eastAsia" w:ascii="宋体" w:hAnsi="宋体" w:eastAsia="宋体" w:cs="Times New Roman"/>
      <w:b/>
      <w:bCs/>
      <w:color w:val="000000"/>
      <w:spacing w:val="-20"/>
      <w:sz w:val="16"/>
      <w:szCs w:val="16"/>
    </w:rPr>
  </w:style>
  <w:style w:type="character" w:customStyle="1" w:styleId="207">
    <w:name w:val="Char Char4"/>
    <w:qFormat/>
    <w:uiPriority w:val="0"/>
    <w:rPr>
      <w:rFonts w:ascii="Calibri" w:hAnsi="Calibri" w:eastAsia="宋体" w:cs="Times New Roman"/>
      <w:szCs w:val="24"/>
      <w:u w:val="single"/>
      <w:lang w:eastAsia="en-US"/>
    </w:rPr>
  </w:style>
  <w:style w:type="character" w:customStyle="1" w:styleId="208">
    <w:name w:val=" Char Char9"/>
    <w:qFormat/>
    <w:uiPriority w:val="0"/>
    <w:rPr>
      <w:rFonts w:ascii="仿宋_GB2312" w:hAnsi="Times New Roman" w:eastAsia="仿宋_GB2312" w:cs="Times New Roman"/>
      <w:b/>
      <w:sz w:val="24"/>
    </w:rPr>
  </w:style>
  <w:style w:type="character" w:customStyle="1" w:styleId="209">
    <w:name w:val="文档结构图 Char3"/>
    <w:qFormat/>
    <w:uiPriority w:val="0"/>
    <w:rPr>
      <w:rFonts w:ascii="宋体" w:hAnsi="Times New Roman" w:eastAsia="宋体" w:cs="Times New Roman"/>
      <w:kern w:val="2"/>
      <w:sz w:val="18"/>
      <w:szCs w:val="18"/>
    </w:rPr>
  </w:style>
  <w:style w:type="character" w:customStyle="1" w:styleId="210">
    <w:name w:val="spanleft"/>
    <w:qFormat/>
    <w:uiPriority w:val="0"/>
    <w:rPr>
      <w:rFonts w:ascii="Calibri" w:hAnsi="Calibri" w:eastAsia="宋体" w:cs="Times New Roman"/>
    </w:rPr>
  </w:style>
  <w:style w:type="character" w:customStyle="1" w:styleId="211">
    <w:name w:val="_Style 207"/>
    <w:qFormat/>
    <w:uiPriority w:val="0"/>
    <w:rPr>
      <w:rFonts w:ascii="Times New Roman" w:hAnsi="Times New Roman" w:eastAsia="宋体" w:cs="Times New Roman"/>
      <w:b/>
      <w:bCs/>
      <w:i/>
      <w:iCs/>
      <w:color w:val="4F81BD"/>
    </w:rPr>
  </w:style>
  <w:style w:type="character" w:customStyle="1" w:styleId="212">
    <w:name w:val="批注框文本 Char1"/>
    <w:qFormat/>
    <w:uiPriority w:val="0"/>
    <w:rPr>
      <w:rFonts w:ascii="Times New Roman" w:hAnsi="Times New Roman" w:eastAsia="宋体" w:cs="Times New Roman"/>
      <w:sz w:val="18"/>
      <w:szCs w:val="18"/>
    </w:rPr>
  </w:style>
  <w:style w:type="character" w:customStyle="1" w:styleId="213">
    <w:name w:val="页脚 Char1"/>
    <w:qFormat/>
    <w:uiPriority w:val="0"/>
    <w:rPr>
      <w:rFonts w:ascii="Times New Roman" w:hAnsi="Times New Roman" w:eastAsia="宋体" w:cs="Times New Roman"/>
      <w:kern w:val="2"/>
      <w:sz w:val="18"/>
      <w:szCs w:val="18"/>
      <w:lang w:val="en-US" w:eastAsia="zh-CN" w:bidi="ar-SA"/>
    </w:rPr>
  </w:style>
  <w:style w:type="character" w:customStyle="1" w:styleId="214">
    <w:name w:val=" Char Char17"/>
    <w:qFormat/>
    <w:uiPriority w:val="0"/>
    <w:rPr>
      <w:rFonts w:ascii="Cambria" w:hAnsi="Cambria" w:eastAsia="宋体" w:cs="Times New Roman"/>
      <w:b/>
      <w:bCs/>
      <w:kern w:val="2"/>
      <w:sz w:val="32"/>
      <w:szCs w:val="32"/>
    </w:rPr>
  </w:style>
  <w:style w:type="character" w:customStyle="1" w:styleId="215">
    <w:name w:val="HTML 预设格式 Char1"/>
    <w:qFormat/>
    <w:uiPriority w:val="0"/>
    <w:rPr>
      <w:rFonts w:ascii="Courier New" w:hAnsi="Courier New" w:eastAsia="宋体" w:cs="Courier New"/>
      <w:sz w:val="20"/>
      <w:szCs w:val="20"/>
    </w:rPr>
  </w:style>
  <w:style w:type="character" w:customStyle="1" w:styleId="216">
    <w:name w:val="标题 5 Char1"/>
    <w:qFormat/>
    <w:uiPriority w:val="0"/>
    <w:rPr>
      <w:rFonts w:ascii="宋体" w:hAnsi="宋体" w:eastAsia="宋体" w:cs="宋体"/>
      <w:b/>
      <w:bCs/>
    </w:rPr>
  </w:style>
  <w:style w:type="character" w:customStyle="1" w:styleId="217">
    <w:name w:val=" Char Char7"/>
    <w:qFormat/>
    <w:uiPriority w:val="0"/>
    <w:rPr>
      <w:rFonts w:ascii="Times New Roman" w:hAnsi="Times New Roman" w:eastAsia="宋体" w:cs="Times New Roman"/>
      <w:kern w:val="2"/>
      <w:sz w:val="18"/>
    </w:rPr>
  </w:style>
  <w:style w:type="character" w:customStyle="1" w:styleId="218">
    <w:name w:val="正文文本 2 Char1"/>
    <w:qFormat/>
    <w:uiPriority w:val="0"/>
    <w:rPr>
      <w:rFonts w:ascii="Times New Roman" w:hAnsi="Times New Roman" w:eastAsia="宋体" w:cs="Times New Roman"/>
      <w:szCs w:val="20"/>
    </w:rPr>
  </w:style>
  <w:style w:type="character" w:customStyle="1" w:styleId="219">
    <w:name w:val="标题 1 Char1"/>
    <w:qFormat/>
    <w:uiPriority w:val="0"/>
    <w:rPr>
      <w:rFonts w:ascii="Times New Roman" w:hAnsi="Times New Roman" w:eastAsia="黑体" w:cs="Times New Roman"/>
      <w:kern w:val="2"/>
      <w:sz w:val="44"/>
      <w:szCs w:val="44"/>
    </w:rPr>
  </w:style>
  <w:style w:type="character" w:customStyle="1" w:styleId="220">
    <w:name w:val="批注文字 Char1"/>
    <w:qFormat/>
    <w:uiPriority w:val="0"/>
    <w:rPr>
      <w:rFonts w:ascii="Times New Roman" w:hAnsi="Times New Roman" w:eastAsia="宋体" w:cs="Times New Roman"/>
      <w:szCs w:val="20"/>
    </w:rPr>
  </w:style>
  <w:style w:type="character" w:customStyle="1" w:styleId="221">
    <w:name w:val="正文文本 2 Char"/>
    <w:qFormat/>
    <w:uiPriority w:val="0"/>
    <w:rPr>
      <w:i/>
      <w:sz w:val="26"/>
    </w:rPr>
  </w:style>
  <w:style w:type="character" w:customStyle="1" w:styleId="222">
    <w:name w:val="批注主题 Char Char"/>
    <w:qFormat/>
    <w:uiPriority w:val="0"/>
    <w:rPr>
      <w:rFonts w:ascii="Times New Roman" w:hAnsi="Times New Roman" w:eastAsia="宋体" w:cs="Times New Roman"/>
      <w:sz w:val="24"/>
    </w:rPr>
  </w:style>
  <w:style w:type="character" w:customStyle="1" w:styleId="223">
    <w:name w:val=" Char Char Char"/>
    <w:qFormat/>
    <w:uiPriority w:val="0"/>
    <w:rPr>
      <w:rFonts w:ascii="Times New Roman" w:hAnsi="Times New Roman" w:eastAsia="宋体" w:cs="Times New Roman"/>
      <w:kern w:val="2"/>
      <w:sz w:val="18"/>
    </w:rPr>
  </w:style>
  <w:style w:type="character" w:customStyle="1" w:styleId="224">
    <w:name w:val="标题 6 Char1"/>
    <w:qFormat/>
    <w:uiPriority w:val="0"/>
    <w:rPr>
      <w:rFonts w:ascii="Times New Roman" w:hAnsi="Arial" w:eastAsia="仿宋_GB2312" w:cs="Times New Roman"/>
      <w:sz w:val="30"/>
    </w:rPr>
  </w:style>
  <w:style w:type="character" w:customStyle="1" w:styleId="225">
    <w:name w:val="正文文本 3 Char1"/>
    <w:qFormat/>
    <w:uiPriority w:val="0"/>
    <w:rPr>
      <w:rFonts w:ascii="Times New Roman" w:hAnsi="Times New Roman" w:eastAsia="宋体" w:cs="Times New Roman"/>
      <w:sz w:val="16"/>
      <w:szCs w:val="16"/>
    </w:rPr>
  </w:style>
  <w:style w:type="character" w:customStyle="1" w:styleId="226">
    <w:name w:val="批注主题 Char1"/>
    <w:qFormat/>
    <w:uiPriority w:val="0"/>
    <w:rPr>
      <w:rFonts w:ascii="Times New Roman" w:hAnsi="Times New Roman" w:eastAsia="宋体" w:cs="Times New Roman"/>
      <w:b/>
      <w:bCs/>
      <w:szCs w:val="20"/>
    </w:rPr>
  </w:style>
  <w:style w:type="character" w:customStyle="1" w:styleId="227">
    <w:name w:val=" Char Char11"/>
    <w:qFormat/>
    <w:uiPriority w:val="0"/>
    <w:rPr>
      <w:rFonts w:ascii="Times New Roman" w:hAnsi="Times New Roman" w:eastAsia="黑体" w:cs="Times New Roman"/>
      <w:kern w:val="2"/>
      <w:sz w:val="44"/>
      <w:lang w:val="en-US" w:eastAsia="zh-CN"/>
    </w:rPr>
  </w:style>
  <w:style w:type="character" w:customStyle="1" w:styleId="228">
    <w:name w:val="标题 Char2"/>
    <w:qFormat/>
    <w:uiPriority w:val="0"/>
    <w:rPr>
      <w:rFonts w:ascii="Cambria" w:hAnsi="Cambria" w:eastAsia="宋体" w:cs="Times New Roman"/>
      <w:b/>
      <w:bCs/>
      <w:sz w:val="32"/>
      <w:szCs w:val="32"/>
    </w:rPr>
  </w:style>
  <w:style w:type="character" w:customStyle="1" w:styleId="229">
    <w:name w:val="Char Char1"/>
    <w:qFormat/>
    <w:uiPriority w:val="0"/>
    <w:rPr>
      <w:rFonts w:hint="eastAsia" w:ascii="宋体" w:hAnsi="宋体" w:eastAsia="宋体" w:cs="Times New Roman"/>
      <w:kern w:val="2"/>
      <w:sz w:val="18"/>
      <w:szCs w:val="18"/>
      <w:lang w:val="en-US" w:eastAsia="zh-CN" w:bidi="ar-SA"/>
    </w:rPr>
  </w:style>
  <w:style w:type="character" w:customStyle="1" w:styleId="230">
    <w:name w:val="ca-610"/>
    <w:qFormat/>
    <w:uiPriority w:val="0"/>
    <w:rPr>
      <w:rFonts w:hint="eastAsia" w:ascii="宋体" w:hAnsi="宋体" w:eastAsia="宋体" w:cs="Times New Roman"/>
      <w:sz w:val="21"/>
      <w:szCs w:val="21"/>
    </w:rPr>
  </w:style>
  <w:style w:type="character" w:customStyle="1" w:styleId="231">
    <w:name w:val="正文首行缩进 2 Char1"/>
    <w:qFormat/>
    <w:uiPriority w:val="0"/>
    <w:rPr>
      <w:rFonts w:ascii="Times New Roman" w:hAnsi="Times New Roman" w:eastAsia="宋体" w:cs="Times New Roman"/>
      <w:szCs w:val="20"/>
    </w:rPr>
  </w:style>
  <w:style w:type="character" w:customStyle="1" w:styleId="232">
    <w:name w:val="正文文本 Char"/>
    <w:qFormat/>
    <w:uiPriority w:val="0"/>
    <w:rPr>
      <w:sz w:val="26"/>
    </w:rPr>
  </w:style>
  <w:style w:type="character" w:customStyle="1" w:styleId="233">
    <w:name w:val="textcontents"/>
    <w:qFormat/>
    <w:uiPriority w:val="0"/>
    <w:rPr>
      <w:rFonts w:ascii="Times New Roman" w:hAnsi="Times New Roman" w:eastAsia="宋体" w:cs="Times New Roman"/>
    </w:rPr>
  </w:style>
  <w:style w:type="character" w:customStyle="1" w:styleId="234">
    <w:name w:val="正文文本缩进 3 Char2"/>
    <w:qFormat/>
    <w:uiPriority w:val="0"/>
    <w:rPr>
      <w:rFonts w:ascii="Times New Roman" w:hAnsi="Times New Roman" w:eastAsia="宋体" w:cs="Times New Roman"/>
      <w:kern w:val="2"/>
      <w:sz w:val="16"/>
      <w:szCs w:val="16"/>
    </w:rPr>
  </w:style>
  <w:style w:type="character" w:customStyle="1" w:styleId="235">
    <w:name w:val="ss16"/>
    <w:qFormat/>
    <w:uiPriority w:val="0"/>
    <w:rPr>
      <w:rFonts w:hint="eastAsia" w:ascii="宋体" w:hAnsi="宋体" w:eastAsia="宋体" w:cs="Times New Roman"/>
      <w:color w:val="000000"/>
      <w:sz w:val="9"/>
      <w:szCs w:val="9"/>
    </w:rPr>
  </w:style>
  <w:style w:type="character" w:customStyle="1" w:styleId="236">
    <w:name w:val="尾注文本 Char"/>
    <w:qFormat/>
    <w:uiPriority w:val="0"/>
    <w:rPr>
      <w:rFonts w:ascii="Times New Roman" w:hAnsi="Times New Roman" w:eastAsia="宋体" w:cs="Times New Roman"/>
      <w:kern w:val="2"/>
      <w:sz w:val="21"/>
    </w:rPr>
  </w:style>
  <w:style w:type="character" w:customStyle="1" w:styleId="237">
    <w:name w:val="正文文本缩进 Char1"/>
    <w:qFormat/>
    <w:uiPriority w:val="0"/>
    <w:rPr>
      <w:rFonts w:ascii="Times New Roman" w:hAnsi="Times New Roman" w:eastAsia="宋体" w:cs="Times New Roman"/>
      <w:szCs w:val="20"/>
    </w:rPr>
  </w:style>
  <w:style w:type="character" w:customStyle="1" w:styleId="238">
    <w:name w:val="批注主题 Char2"/>
    <w:qFormat/>
    <w:uiPriority w:val="0"/>
    <w:rPr>
      <w:rFonts w:ascii="Times New Roman" w:hAnsi="Times New Roman" w:eastAsia="宋体" w:cs="Times New Roman"/>
      <w:b/>
      <w:bCs/>
      <w:sz w:val="21"/>
    </w:rPr>
  </w:style>
  <w:style w:type="character" w:customStyle="1" w:styleId="239">
    <w:name w:val="页眉 Char1"/>
    <w:qFormat/>
    <w:uiPriority w:val="0"/>
    <w:rPr>
      <w:rFonts w:ascii="Times New Roman" w:hAnsi="Times New Roman" w:eastAsia="宋体" w:cs="Times New Roman"/>
      <w:kern w:val="2"/>
      <w:sz w:val="18"/>
      <w:szCs w:val="18"/>
      <w:lang w:val="en-US" w:eastAsia="zh-CN" w:bidi="ar-SA"/>
    </w:rPr>
  </w:style>
  <w:style w:type="character" w:customStyle="1" w:styleId="240">
    <w:name w:val="引用 Char2"/>
    <w:qFormat/>
    <w:uiPriority w:val="0"/>
    <w:rPr>
      <w:rFonts w:ascii="Times New Roman" w:hAnsi="Times New Roman" w:eastAsia="宋体" w:cs="Times New Roman"/>
      <w:i/>
      <w:iCs/>
      <w:color w:val="000000"/>
      <w:kern w:val="2"/>
      <w:sz w:val="21"/>
    </w:rPr>
  </w:style>
  <w:style w:type="character" w:customStyle="1" w:styleId="241">
    <w:name w:val=" Char Char3"/>
    <w:qFormat/>
    <w:uiPriority w:val="0"/>
    <w:rPr>
      <w:rFonts w:ascii="Times New Roman" w:hAnsi="Times New Roman" w:eastAsia="宋体" w:cs="Times New Roman"/>
      <w:kern w:val="2"/>
      <w:sz w:val="18"/>
    </w:rPr>
  </w:style>
  <w:style w:type="character" w:customStyle="1" w:styleId="242">
    <w:name w:val="正文文本 Char1"/>
    <w:qFormat/>
    <w:uiPriority w:val="0"/>
    <w:rPr>
      <w:rFonts w:ascii="Times New Roman" w:hAnsi="Times New Roman" w:eastAsia="宋体" w:cs="Times New Roman"/>
      <w:szCs w:val="20"/>
    </w:rPr>
  </w:style>
  <w:style w:type="character" w:customStyle="1" w:styleId="243">
    <w:name w:val="title11"/>
    <w:qFormat/>
    <w:uiPriority w:val="0"/>
    <w:rPr>
      <w:rFonts w:ascii="Calibri" w:hAnsi="Calibri" w:eastAsia="宋体" w:cs="Times New Roman"/>
      <w:b/>
      <w:bCs/>
      <w:color w:val="FFFFFF"/>
      <w:sz w:val="11"/>
      <w:szCs w:val="11"/>
    </w:rPr>
  </w:style>
  <w:style w:type="character" w:customStyle="1" w:styleId="244">
    <w:name w:val="文档结构图 Char2"/>
    <w:qFormat/>
    <w:uiPriority w:val="0"/>
    <w:rPr>
      <w:rFonts w:ascii="Times New Roman" w:hAnsi="Times New Roman" w:eastAsia="宋体" w:cs="Times New Roman"/>
      <w:kern w:val="2"/>
      <w:sz w:val="21"/>
      <w:szCs w:val="24"/>
      <w:shd w:val="clear" w:color="auto" w:fill="000080"/>
    </w:rPr>
  </w:style>
  <w:style w:type="character" w:customStyle="1" w:styleId="245">
    <w:name w:val="16"/>
    <w:qFormat/>
    <w:uiPriority w:val="0"/>
    <w:rPr>
      <w:rFonts w:hint="default" w:ascii="Tahoma" w:hAnsi="Tahoma" w:eastAsia="宋体" w:cs="Tahoma"/>
      <w:color w:val="0000FF"/>
      <w:sz w:val="24"/>
      <w:szCs w:val="24"/>
      <w:u w:val="single"/>
    </w:rPr>
  </w:style>
  <w:style w:type="character" w:customStyle="1" w:styleId="246">
    <w:name w:val="明显引用 Char1"/>
    <w:qFormat/>
    <w:uiPriority w:val="0"/>
    <w:rPr>
      <w:rFonts w:ascii="Times New Roman" w:hAnsi="Times New Roman" w:eastAsia="宋体" w:cs="Times New Roman"/>
      <w:b/>
      <w:bCs/>
      <w:i/>
      <w:iCs/>
      <w:color w:val="4F81BD"/>
      <w:kern w:val="2"/>
      <w:sz w:val="21"/>
      <w:szCs w:val="22"/>
    </w:rPr>
  </w:style>
  <w:style w:type="character" w:customStyle="1" w:styleId="247">
    <w:name w:val="style21"/>
    <w:qFormat/>
    <w:uiPriority w:val="0"/>
    <w:rPr>
      <w:rFonts w:ascii="Calibri" w:hAnsi="Calibri" w:eastAsia="宋体" w:cs="Times New Roman"/>
      <w:b/>
      <w:bCs/>
      <w:sz w:val="28"/>
      <w:szCs w:val="28"/>
    </w:rPr>
  </w:style>
  <w:style w:type="character" w:customStyle="1" w:styleId="248">
    <w:name w:val="批注文字 Char"/>
    <w:qFormat/>
    <w:uiPriority w:val="0"/>
    <w:rPr>
      <w:rFonts w:ascii="Times New Roman" w:hAnsi="Times New Roman" w:eastAsia="宋体" w:cs="Times New Roman"/>
      <w:kern w:val="2"/>
      <w:sz w:val="21"/>
    </w:rPr>
  </w:style>
  <w:style w:type="character" w:customStyle="1" w:styleId="249">
    <w:name w:val="标题 9 Char1"/>
    <w:qFormat/>
    <w:uiPriority w:val="0"/>
    <w:rPr>
      <w:rFonts w:ascii="Times New Roman" w:hAnsi="Times New Roman" w:eastAsia="仿宋_GB2312" w:cs="Times New Roman"/>
      <w:sz w:val="30"/>
    </w:rPr>
  </w:style>
  <w:style w:type="character" w:customStyle="1" w:styleId="250">
    <w:name w:val="引用 Char"/>
    <w:link w:val="251"/>
    <w:qFormat/>
    <w:uiPriority w:val="0"/>
    <w:rPr>
      <w:i/>
      <w:iCs/>
      <w:color w:val="000000"/>
      <w:kern w:val="2"/>
      <w:sz w:val="21"/>
      <w:szCs w:val="22"/>
    </w:rPr>
  </w:style>
  <w:style w:type="paragraph" w:styleId="251">
    <w:name w:val="Quote"/>
    <w:basedOn w:val="1"/>
    <w:next w:val="1"/>
    <w:link w:val="250"/>
    <w:qFormat/>
    <w:uiPriority w:val="0"/>
    <w:rPr>
      <w:i/>
      <w:iCs/>
      <w:color w:val="000000"/>
      <w:szCs w:val="22"/>
    </w:rPr>
  </w:style>
  <w:style w:type="character" w:customStyle="1" w:styleId="252">
    <w:name w:val="批注框文本 Char"/>
    <w:qFormat/>
    <w:uiPriority w:val="0"/>
    <w:rPr>
      <w:sz w:val="18"/>
    </w:rPr>
  </w:style>
  <w:style w:type="character" w:customStyle="1" w:styleId="253">
    <w:name w:val="样式 Char Char"/>
    <w:qFormat/>
    <w:uiPriority w:val="0"/>
    <w:rPr>
      <w:rFonts w:ascii="宋体" w:hAnsi="宋体" w:eastAsia="宋体" w:cs="Times New Roman"/>
      <w:sz w:val="24"/>
      <w:lang w:val="en-US" w:eastAsia="zh-CN"/>
    </w:rPr>
  </w:style>
  <w:style w:type="character" w:customStyle="1" w:styleId="254">
    <w:name w:val="引用 Char1"/>
    <w:qFormat/>
    <w:uiPriority w:val="0"/>
    <w:rPr>
      <w:rFonts w:ascii="Times New Roman" w:hAnsi="Times New Roman" w:eastAsia="宋体" w:cs="Times New Roman"/>
      <w:i/>
      <w:iCs/>
      <w:color w:val="000000"/>
      <w:kern w:val="2"/>
      <w:sz w:val="21"/>
      <w:szCs w:val="22"/>
    </w:rPr>
  </w:style>
  <w:style w:type="character" w:customStyle="1" w:styleId="255">
    <w:name w:val="docpro"/>
    <w:qFormat/>
    <w:uiPriority w:val="0"/>
    <w:rPr>
      <w:rFonts w:ascii="Calibri" w:hAnsi="Calibri" w:eastAsia="宋体" w:cs="Times New Roman"/>
    </w:rPr>
  </w:style>
  <w:style w:type="character" w:customStyle="1" w:styleId="256">
    <w:name w:val="_Style 252"/>
    <w:qFormat/>
    <w:uiPriority w:val="0"/>
    <w:rPr>
      <w:rFonts w:ascii="Times New Roman" w:hAnsi="Times New Roman" w:eastAsia="宋体" w:cs="Times New Roman"/>
      <w:smallCaps/>
      <w:color w:val="C0504D"/>
      <w:u w:val="single"/>
    </w:rPr>
  </w:style>
  <w:style w:type="character" w:customStyle="1" w:styleId="257">
    <w:name w:val="标题 4 Char1"/>
    <w:qFormat/>
    <w:uiPriority w:val="0"/>
    <w:rPr>
      <w:rFonts w:ascii="仿宋_GB2312" w:hAnsi="Times New Roman" w:eastAsia="仿宋_GB2312" w:cs="MingLiU"/>
      <w:b/>
      <w:kern w:val="2"/>
      <w:sz w:val="24"/>
      <w:szCs w:val="28"/>
    </w:rPr>
  </w:style>
  <w:style w:type="character" w:customStyle="1" w:styleId="258">
    <w:name w:val="文档结构图 Char"/>
    <w:qFormat/>
    <w:uiPriority w:val="0"/>
    <w:rPr>
      <w:shd w:val="clear" w:color="auto" w:fill="000080"/>
    </w:rPr>
  </w:style>
  <w:style w:type="character" w:customStyle="1" w:styleId="259">
    <w:name w:val="ca-141"/>
    <w:qFormat/>
    <w:uiPriority w:val="0"/>
    <w:rPr>
      <w:rFonts w:hint="eastAsia" w:ascii="仿宋_GB2312" w:hAnsi="Times New Roman" w:eastAsia="仿宋_GB2312" w:cs="Times New Roman"/>
      <w:sz w:val="21"/>
      <w:szCs w:val="21"/>
    </w:rPr>
  </w:style>
  <w:style w:type="character" w:customStyle="1" w:styleId="260">
    <w:name w:val="批注文字 Char2"/>
    <w:qFormat/>
    <w:uiPriority w:val="0"/>
    <w:rPr>
      <w:rFonts w:ascii="Times New Roman" w:hAnsi="Times New Roman" w:eastAsia="宋体" w:cs="Times New Roman"/>
      <w:kern w:val="2"/>
      <w:sz w:val="21"/>
      <w:szCs w:val="22"/>
    </w:rPr>
  </w:style>
  <w:style w:type="character" w:customStyle="1" w:styleId="261">
    <w:name w:val="14t1"/>
    <w:qFormat/>
    <w:uiPriority w:val="0"/>
    <w:rPr>
      <w:rFonts w:hint="eastAsia" w:ascii="宋体" w:hAnsi="宋体" w:eastAsia="宋体" w:cs="Times New Roman"/>
      <w:sz w:val="11"/>
      <w:szCs w:val="11"/>
    </w:rPr>
  </w:style>
  <w:style w:type="character" w:customStyle="1" w:styleId="262">
    <w:name w:val="标题5 Char Char"/>
    <w:link w:val="263"/>
    <w:qFormat/>
    <w:uiPriority w:val="0"/>
    <w:rPr>
      <w:rFonts w:ascii="Arial" w:hAnsi="Arial"/>
      <w:b/>
      <w:bCs/>
      <w:sz w:val="24"/>
      <w:szCs w:val="32"/>
    </w:rPr>
  </w:style>
  <w:style w:type="paragraph" w:customStyle="1" w:styleId="263">
    <w:name w:val="标题5"/>
    <w:basedOn w:val="5"/>
    <w:link w:val="262"/>
    <w:qFormat/>
    <w:uiPriority w:val="0"/>
    <w:pPr>
      <w:keepNext/>
      <w:keepLines/>
      <w:autoSpaceDE/>
      <w:autoSpaceDN/>
      <w:adjustRightInd/>
      <w:spacing w:before="260" w:after="260" w:line="413" w:lineRule="auto"/>
      <w:jc w:val="both"/>
    </w:pPr>
    <w:rPr>
      <w:rFonts w:ascii="Arial" w:hAnsi="Arial" w:eastAsia="宋体" w:cs="Times New Roman"/>
      <w:bCs/>
      <w:szCs w:val="32"/>
    </w:rPr>
  </w:style>
  <w:style w:type="paragraph" w:customStyle="1" w:styleId="264">
    <w:name w:val="默认段落字体 Para Char Char Char Char"/>
    <w:basedOn w:val="1"/>
    <w:qFormat/>
    <w:uiPriority w:val="0"/>
    <w:rPr>
      <w:szCs w:val="21"/>
    </w:rPr>
  </w:style>
  <w:style w:type="paragraph" w:customStyle="1" w:styleId="265">
    <w:name w:val="Char Char Char Char Char Char Char Char Char Char Char Char Char Char Char Char"/>
    <w:basedOn w:val="17"/>
    <w:qFormat/>
    <w:uiPriority w:val="0"/>
    <w:pPr>
      <w:shd w:val="clear" w:color="auto" w:fill="000080"/>
      <w:spacing w:line="360" w:lineRule="auto"/>
      <w:ind w:firstLine="200" w:firstLineChars="200"/>
    </w:pPr>
    <w:rPr>
      <w:rFonts w:ascii="Times New Roman"/>
      <w:kern w:val="0"/>
      <w:sz w:val="20"/>
      <w:szCs w:val="24"/>
      <w:shd w:val="clear" w:color="auto" w:fill="000080"/>
    </w:rPr>
  </w:style>
  <w:style w:type="paragraph" w:customStyle="1" w:styleId="266">
    <w:name w:val="rr"/>
    <w:basedOn w:val="1"/>
    <w:qFormat/>
    <w:uiPriority w:val="0"/>
    <w:pPr>
      <w:widowControl/>
      <w:spacing w:before="100" w:beforeAutospacing="1" w:after="100" w:afterAutospacing="1"/>
      <w:jc w:val="left"/>
    </w:pPr>
    <w:rPr>
      <w:rFonts w:hint="eastAsia" w:ascii="宋体" w:hAnsi="宋体"/>
      <w:kern w:val="0"/>
      <w:szCs w:val="21"/>
    </w:rPr>
  </w:style>
  <w:style w:type="character" w:customStyle="1" w:styleId="267">
    <w:name w:val="正文文本缩进 3 字符"/>
    <w:semiHidden/>
    <w:qFormat/>
    <w:uiPriority w:val="99"/>
    <w:rPr>
      <w:kern w:val="2"/>
      <w:sz w:val="16"/>
      <w:szCs w:val="16"/>
    </w:rPr>
  </w:style>
  <w:style w:type="paragraph" w:customStyle="1" w:styleId="268">
    <w:name w:val=" Char Char16 Char Char Char Char"/>
    <w:basedOn w:val="1"/>
    <w:qFormat/>
    <w:uiPriority w:val="0"/>
  </w:style>
  <w:style w:type="paragraph" w:customStyle="1" w:styleId="269">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0">
    <w:name w:val="自定样式1"/>
    <w:basedOn w:val="1"/>
    <w:qFormat/>
    <w:uiPriority w:val="0"/>
    <w:pPr>
      <w:suppressAutoHyphens/>
      <w:jc w:val="center"/>
    </w:pPr>
    <w:rPr>
      <w:rFonts w:ascii="宋体" w:hAnsi="宋体"/>
      <w:color w:val="000000"/>
      <w:sz w:val="18"/>
    </w:rPr>
  </w:style>
  <w:style w:type="paragraph" w:styleId="271">
    <w:name w:val="List Paragraph"/>
    <w:basedOn w:val="1"/>
    <w:qFormat/>
    <w:uiPriority w:val="0"/>
    <w:pPr>
      <w:ind w:firstLine="420" w:firstLineChars="200"/>
    </w:pPr>
    <w:rPr>
      <w:sz w:val="28"/>
      <w:szCs w:val="20"/>
    </w:rPr>
  </w:style>
  <w:style w:type="paragraph" w:customStyle="1" w:styleId="272">
    <w:name w:val=" Char Char30 Char Char Char Char"/>
    <w:basedOn w:val="1"/>
    <w:qFormat/>
    <w:uiPriority w:val="0"/>
  </w:style>
  <w:style w:type="paragraph" w:customStyle="1" w:styleId="273">
    <w:name w:val="目录文字"/>
    <w:basedOn w:val="1"/>
    <w:qFormat/>
    <w:uiPriority w:val="0"/>
    <w:pPr>
      <w:widowControl/>
      <w:spacing w:line="480" w:lineRule="auto"/>
      <w:jc w:val="left"/>
    </w:pPr>
    <w:rPr>
      <w:rFonts w:ascii="宋体" w:hAnsi="宋体"/>
      <w:kern w:val="0"/>
      <w:sz w:val="24"/>
      <w:szCs w:val="20"/>
    </w:rPr>
  </w:style>
  <w:style w:type="paragraph" w:customStyle="1" w:styleId="27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表格内容"/>
    <w:basedOn w:val="1"/>
    <w:qFormat/>
    <w:uiPriority w:val="0"/>
    <w:pPr>
      <w:suppressLineNumbers/>
      <w:suppressAutoHyphens/>
    </w:pPr>
    <w:rPr>
      <w:rFonts w:ascii="Calibri" w:hAnsi="Calibri"/>
    </w:rPr>
  </w:style>
  <w:style w:type="paragraph" w:customStyle="1" w:styleId="276">
    <w:name w:val=" Char9"/>
    <w:basedOn w:val="17"/>
    <w:qFormat/>
    <w:uiPriority w:val="0"/>
    <w:pPr>
      <w:shd w:val="clear" w:color="auto" w:fill="000080"/>
      <w:spacing w:line="360" w:lineRule="auto"/>
      <w:ind w:firstLine="200" w:firstLineChars="200"/>
    </w:pPr>
    <w:rPr>
      <w:rFonts w:ascii="Times New Roman"/>
      <w:kern w:val="0"/>
      <w:sz w:val="20"/>
      <w:szCs w:val="20"/>
    </w:rPr>
  </w:style>
  <w:style w:type="character" w:customStyle="1" w:styleId="277">
    <w:name w:val="尾注文本 字符"/>
    <w:semiHidden/>
    <w:qFormat/>
    <w:uiPriority w:val="99"/>
    <w:rPr>
      <w:kern w:val="2"/>
      <w:sz w:val="21"/>
      <w:szCs w:val="24"/>
    </w:rPr>
  </w:style>
  <w:style w:type="paragraph" w:customStyle="1" w:styleId="278">
    <w:name w:val="pa-34"/>
    <w:qFormat/>
    <w:uiPriority w:val="0"/>
    <w:pPr>
      <w:spacing w:line="360" w:lineRule="atLeast"/>
      <w:ind w:firstLine="420"/>
    </w:pPr>
    <w:rPr>
      <w:rFonts w:ascii="宋体" w:hAnsi="宋体" w:eastAsia="宋体" w:cs="Times New Roman"/>
      <w:sz w:val="24"/>
      <w:lang w:val="en-US" w:eastAsia="zh-CN" w:bidi="ar-SA"/>
    </w:rPr>
  </w:style>
  <w:style w:type="paragraph" w:customStyle="1" w:styleId="27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character" w:customStyle="1" w:styleId="280">
    <w:name w:val="正文文本 3 字符"/>
    <w:semiHidden/>
    <w:qFormat/>
    <w:uiPriority w:val="99"/>
    <w:rPr>
      <w:rFonts w:ascii="Times New Roman" w:hAnsi="Times New Roman" w:eastAsia="宋体" w:cs="Times New Roman"/>
      <w:kern w:val="2"/>
      <w:sz w:val="16"/>
      <w:szCs w:val="16"/>
    </w:rPr>
  </w:style>
  <w:style w:type="paragraph" w:customStyle="1" w:styleId="281">
    <w:name w:val=" Char Char Char Char Char Char Char"/>
    <w:basedOn w:val="1"/>
    <w:qFormat/>
    <w:uiPriority w:val="0"/>
  </w:style>
  <w:style w:type="paragraph" w:customStyle="1" w:styleId="282">
    <w:name w:val="样式3"/>
    <w:basedOn w:val="5"/>
    <w:qFormat/>
    <w:uiPriority w:val="0"/>
    <w:pPr>
      <w:keepNext/>
      <w:keepLines/>
      <w:spacing w:before="0" w:line="360" w:lineRule="auto"/>
      <w:ind w:left="119" w:right="-23"/>
    </w:pPr>
    <w:rPr>
      <w:rFonts w:ascii="宋体" w:hAnsi="宋体" w:eastAsia="宋体" w:cs="Times New Roman"/>
      <w:bCs/>
      <w:szCs w:val="32"/>
    </w:rPr>
  </w:style>
  <w:style w:type="paragraph" w:customStyle="1" w:styleId="283">
    <w:name w:val="正文小标题"/>
    <w:basedOn w:val="1"/>
    <w:qFormat/>
    <w:uiPriority w:val="0"/>
    <w:pPr>
      <w:tabs>
        <w:tab w:val="left" w:pos="1140"/>
      </w:tabs>
      <w:overflowPunct w:val="0"/>
      <w:autoSpaceDE w:val="0"/>
      <w:autoSpaceDN w:val="0"/>
      <w:adjustRightInd w:val="0"/>
      <w:spacing w:line="360" w:lineRule="auto"/>
      <w:ind w:left="1140" w:hanging="720"/>
    </w:pPr>
    <w:rPr>
      <w:rFonts w:ascii="仿宋_GB2312" w:hAnsi="Arial"/>
      <w:kern w:val="0"/>
      <w:sz w:val="24"/>
      <w:szCs w:val="20"/>
    </w:rPr>
  </w:style>
  <w:style w:type="paragraph" w:customStyle="1" w:styleId="28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285">
    <w:name w:val="表格"/>
    <w:basedOn w:val="1"/>
    <w:qFormat/>
    <w:uiPriority w:val="0"/>
    <w:pPr>
      <w:jc w:val="center"/>
      <w:textAlignment w:val="center"/>
    </w:pPr>
    <w:rPr>
      <w:rFonts w:ascii="华文细黑" w:hAnsi="华文细黑"/>
      <w:kern w:val="0"/>
      <w:szCs w:val="20"/>
    </w:rPr>
  </w:style>
  <w:style w:type="paragraph" w:customStyle="1" w:styleId="28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character" w:customStyle="1" w:styleId="287">
    <w:name w:val="正文文本缩进 2 字符"/>
    <w:semiHidden/>
    <w:qFormat/>
    <w:uiPriority w:val="99"/>
    <w:rPr>
      <w:rFonts w:ascii="Times New Roman" w:hAnsi="Times New Roman" w:eastAsia="宋体" w:cs="Times New Roman"/>
      <w:kern w:val="2"/>
      <w:sz w:val="21"/>
    </w:rPr>
  </w:style>
  <w:style w:type="paragraph" w:customStyle="1" w:styleId="288">
    <w:name w:val=" Char Char Char Char"/>
    <w:basedOn w:val="17"/>
    <w:qFormat/>
    <w:uiPriority w:val="0"/>
    <w:pPr>
      <w:shd w:val="clear" w:color="auto" w:fill="000080"/>
      <w:spacing w:line="360" w:lineRule="auto"/>
      <w:ind w:firstLine="200" w:firstLineChars="200"/>
    </w:pPr>
    <w:rPr>
      <w:rFonts w:ascii="Times New Roman"/>
      <w:kern w:val="0"/>
      <w:sz w:val="20"/>
      <w:szCs w:val="20"/>
    </w:rPr>
  </w:style>
  <w:style w:type="paragraph" w:customStyle="1" w:styleId="28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90">
    <w:name w:val="样式 标题 2 + Times New Roman 四号 非加粗 段前: 5 磅 段后: 0 磅 行距: 固定值 20..."/>
    <w:basedOn w:val="4"/>
    <w:qFormat/>
    <w:uiPriority w:val="0"/>
    <w:pPr>
      <w:keepNext/>
      <w:keepLines/>
      <w:autoSpaceDE/>
      <w:autoSpaceDN/>
      <w:adjustRightInd/>
      <w:snapToGrid/>
      <w:spacing w:before="100" w:line="400" w:lineRule="exact"/>
      <w:jc w:val="both"/>
    </w:pPr>
    <w:rPr>
      <w:rFonts w:ascii="Times New Roman" w:eastAsia="黑体" w:cs="宋体"/>
      <w:b w:val="0"/>
      <w:spacing w:val="0"/>
      <w:w w:val="100"/>
      <w:szCs w:val="20"/>
    </w:rPr>
  </w:style>
  <w:style w:type="character" w:customStyle="1" w:styleId="291">
    <w:name w:val="正文文本缩进 字符"/>
    <w:semiHidden/>
    <w:qFormat/>
    <w:uiPriority w:val="99"/>
    <w:rPr>
      <w:kern w:val="2"/>
      <w:sz w:val="21"/>
      <w:szCs w:val="24"/>
    </w:rPr>
  </w:style>
  <w:style w:type="paragraph" w:customStyle="1" w:styleId="292">
    <w:name w:val="g3"/>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HTML 预设格式 字符"/>
    <w:semiHidden/>
    <w:qFormat/>
    <w:uiPriority w:val="99"/>
    <w:rPr>
      <w:rFonts w:ascii="Courier New" w:hAnsi="Courier New" w:cs="Courier New"/>
      <w:kern w:val="2"/>
    </w:rPr>
  </w:style>
  <w:style w:type="paragraph" w:customStyle="1" w:styleId="294">
    <w:name w:val="样式 标题 1 + (西文) 宋体 非加粗 黑色 两端对齐 左侧:  0 厘米 首行缩进:  0.89 厘米"/>
    <w:basedOn w:val="3"/>
    <w:qFormat/>
    <w:uiPriority w:val="0"/>
    <w:pPr>
      <w:keepNext/>
      <w:numPr>
        <w:ilvl w:val="0"/>
        <w:numId w:val="0"/>
      </w:numPr>
      <w:tabs>
        <w:tab w:val="left" w:pos="1140"/>
      </w:tabs>
      <w:autoSpaceDE/>
      <w:autoSpaceDN/>
      <w:ind w:left="1140" w:hanging="720"/>
    </w:pPr>
    <w:rPr>
      <w:rFonts w:ascii="宋体" w:hAnsi="宋体" w:eastAsia="宋体"/>
      <w:b/>
      <w:color w:val="000000"/>
      <w:kern w:val="0"/>
      <w:sz w:val="30"/>
      <w:szCs w:val="30"/>
    </w:rPr>
  </w:style>
  <w:style w:type="paragraph" w:customStyle="1" w:styleId="295">
    <w:name w:val="Char Char Char Char Char2 Char"/>
    <w:basedOn w:val="1"/>
    <w:qFormat/>
    <w:uiPriority w:val="0"/>
    <w:pPr>
      <w:adjustRightInd w:val="0"/>
      <w:snapToGrid w:val="0"/>
      <w:spacing w:line="360" w:lineRule="auto"/>
      <w:ind w:firstLine="200" w:firstLineChars="200"/>
    </w:pPr>
    <w:rPr>
      <w:szCs w:val="20"/>
    </w:rPr>
  </w:style>
  <w:style w:type="paragraph" w:customStyle="1" w:styleId="296">
    <w:name w:val="_Style 293"/>
    <w:basedOn w:val="3"/>
    <w:next w:val="1"/>
    <w:qFormat/>
    <w:uiPriority w:val="0"/>
    <w:pPr>
      <w:keepNext/>
      <w:keepLines/>
      <w:widowControl/>
      <w:numPr>
        <w:ilvl w:val="0"/>
        <w:numId w:val="0"/>
      </w:numPr>
      <w:autoSpaceDE/>
      <w:autoSpaceDN/>
      <w:adjustRightInd/>
      <w:snapToGrid/>
      <w:spacing w:before="480" w:line="276" w:lineRule="auto"/>
      <w:jc w:val="left"/>
      <w:outlineLvl w:val="9"/>
    </w:pPr>
    <w:rPr>
      <w:rFonts w:ascii="Cambria" w:hAnsi="Cambria" w:eastAsia="宋体"/>
      <w:b/>
      <w:color w:val="365F91"/>
      <w:kern w:val="0"/>
      <w:sz w:val="28"/>
      <w:szCs w:val="20"/>
    </w:rPr>
  </w:style>
  <w:style w:type="paragraph" w:styleId="297">
    <w:name w:val="No Spacing"/>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298">
    <w:name w:val="目录"/>
    <w:basedOn w:val="1"/>
    <w:qFormat/>
    <w:uiPriority w:val="0"/>
    <w:pPr>
      <w:widowControl/>
      <w:jc w:val="center"/>
    </w:pPr>
    <w:rPr>
      <w:rFonts w:ascii="宋体"/>
      <w:b/>
      <w:kern w:val="0"/>
      <w:sz w:val="36"/>
      <w:szCs w:val="20"/>
    </w:rPr>
  </w:style>
  <w:style w:type="paragraph" w:customStyle="1" w:styleId="299">
    <w:name w:val="zw"/>
    <w:basedOn w:val="1"/>
    <w:qFormat/>
    <w:uiPriority w:val="0"/>
    <w:pPr>
      <w:widowControl/>
      <w:spacing w:before="30"/>
      <w:ind w:left="100" w:right="100"/>
    </w:pPr>
    <w:rPr>
      <w:rFonts w:ascii="方正书宋简体" w:hAnsi="宋体" w:eastAsia="方正书宋简体"/>
      <w:color w:val="000000"/>
      <w:kern w:val="0"/>
      <w:szCs w:val="21"/>
    </w:rPr>
  </w:style>
  <w:style w:type="character" w:customStyle="1" w:styleId="300">
    <w:name w:val="正文文本首行缩进 2 字符"/>
    <w:basedOn w:val="291"/>
    <w:semiHidden/>
    <w:qFormat/>
    <w:uiPriority w:val="99"/>
  </w:style>
  <w:style w:type="paragraph" w:customStyle="1" w:styleId="301">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3">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04">
    <w:name w:val="Char Char Char"/>
    <w:basedOn w:val="1"/>
    <w:qFormat/>
    <w:uiPriority w:val="0"/>
    <w:rPr>
      <w:rFonts w:ascii="Calibri" w:hAnsi="Calibri"/>
    </w:rPr>
  </w:style>
  <w:style w:type="paragraph" w:customStyle="1" w:styleId="305">
    <w:name w:val="Char Char Char Char Char Char"/>
    <w:basedOn w:val="1"/>
    <w:qFormat/>
    <w:uiPriority w:val="0"/>
    <w:rPr>
      <w:rFonts w:ascii="Calibri" w:hAnsi="Calibri"/>
    </w:rPr>
  </w:style>
  <w:style w:type="paragraph" w:customStyle="1" w:styleId="306">
    <w:name w:val=" Char Char30 Char Char"/>
    <w:basedOn w:val="1"/>
    <w:qFormat/>
    <w:uiPriority w:val="0"/>
  </w:style>
  <w:style w:type="paragraph" w:customStyle="1" w:styleId="307">
    <w:name w:val="WW-表格标题"/>
    <w:basedOn w:val="308"/>
    <w:qFormat/>
    <w:uiPriority w:val="0"/>
    <w:rPr>
      <w:rFonts w:ascii="Times New Roman" w:hAnsi="Times New Roman"/>
    </w:rPr>
  </w:style>
  <w:style w:type="paragraph" w:customStyle="1" w:styleId="308">
    <w:name w:val="WW-表格内容"/>
    <w:basedOn w:val="1"/>
    <w:qFormat/>
    <w:uiPriority w:val="0"/>
    <w:pPr>
      <w:suppressLineNumbers/>
      <w:suppressAutoHyphens/>
    </w:pPr>
    <w:rPr>
      <w:rFonts w:ascii="Calibri" w:hAnsi="Calibri"/>
    </w:rPr>
  </w:style>
  <w:style w:type="paragraph" w:customStyle="1" w:styleId="309">
    <w:name w:val="Char Char Char Char Char Char Char"/>
    <w:basedOn w:val="1"/>
    <w:qFormat/>
    <w:uiPriority w:val="0"/>
    <w:rPr>
      <w:rFonts w:ascii="Calibri" w:hAnsi="Calibri"/>
      <w:szCs w:val="20"/>
    </w:rPr>
  </w:style>
  <w:style w:type="character" w:customStyle="1" w:styleId="310">
    <w:name w:val="副标题 字符"/>
    <w:qFormat/>
    <w:uiPriority w:val="11"/>
    <w:rPr>
      <w:rFonts w:ascii="等线 Light" w:hAnsi="等线 Light" w:cs="Times New Roman"/>
      <w:b/>
      <w:bCs/>
      <w:kern w:val="28"/>
      <w:sz w:val="32"/>
      <w:szCs w:val="32"/>
    </w:rPr>
  </w:style>
  <w:style w:type="paragraph" w:customStyle="1" w:styleId="311">
    <w:name w:val="pa-27"/>
    <w:basedOn w:val="1"/>
    <w:qFormat/>
    <w:uiPriority w:val="0"/>
    <w:pPr>
      <w:widowControl/>
      <w:spacing w:line="360" w:lineRule="atLeast"/>
      <w:ind w:firstLine="420"/>
    </w:pPr>
    <w:rPr>
      <w:rFonts w:ascii="宋体" w:hAnsi="宋体" w:cs="宋体"/>
      <w:kern w:val="0"/>
      <w:sz w:val="24"/>
    </w:rPr>
  </w:style>
  <w:style w:type="paragraph" w:customStyle="1" w:styleId="312">
    <w:name w:val=" Char7"/>
    <w:basedOn w:val="1"/>
    <w:qFormat/>
    <w:uiPriority w:val="0"/>
    <w:pPr>
      <w:widowControl/>
      <w:spacing w:after="160" w:line="240" w:lineRule="exact"/>
      <w:jc w:val="left"/>
    </w:pPr>
    <w:rPr>
      <w:szCs w:val="20"/>
    </w:rPr>
  </w:style>
  <w:style w:type="paragraph" w:customStyle="1" w:styleId="313">
    <w:name w:val="CM95"/>
    <w:basedOn w:val="1"/>
    <w:next w:val="1"/>
    <w:qFormat/>
    <w:uiPriority w:val="0"/>
    <w:pPr>
      <w:autoSpaceDE w:val="0"/>
      <w:autoSpaceDN w:val="0"/>
      <w:adjustRightInd w:val="0"/>
      <w:spacing w:after="115"/>
      <w:jc w:val="left"/>
    </w:pPr>
    <w:rPr>
      <w:rFonts w:ascii="宋体"/>
      <w:kern w:val="0"/>
      <w:sz w:val="24"/>
    </w:rPr>
  </w:style>
  <w:style w:type="paragraph" w:customStyle="1" w:styleId="31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1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6">
    <w:name w:val="Char1"/>
    <w:basedOn w:val="1"/>
    <w:qFormat/>
    <w:uiPriority w:val="0"/>
    <w:pPr>
      <w:spacing w:beforeLines="50" w:afterLines="50"/>
    </w:pPr>
    <w:rPr>
      <w:rFonts w:ascii="Tahoma" w:hAnsi="Tahoma"/>
      <w:sz w:val="24"/>
      <w:szCs w:val="20"/>
    </w:rPr>
  </w:style>
  <w:style w:type="character" w:customStyle="1" w:styleId="317">
    <w:name w:val="引用 字符"/>
    <w:qFormat/>
    <w:uiPriority w:val="29"/>
    <w:rPr>
      <w:i/>
      <w:iCs/>
      <w:color w:val="404040"/>
      <w:kern w:val="2"/>
      <w:sz w:val="21"/>
      <w:szCs w:val="24"/>
    </w:rPr>
  </w:style>
  <w:style w:type="character" w:customStyle="1" w:styleId="318">
    <w:name w:val="明显引用 字符"/>
    <w:qFormat/>
    <w:uiPriority w:val="30"/>
    <w:rPr>
      <w:i/>
      <w:iCs/>
      <w:color w:val="4472C4"/>
      <w:kern w:val="2"/>
      <w:sz w:val="21"/>
      <w:szCs w:val="24"/>
    </w:rPr>
  </w:style>
  <w:style w:type="paragraph" w:customStyle="1" w:styleId="319">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3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1">
    <w:name w:val="_Style 319"/>
    <w:qFormat/>
    <w:uiPriority w:val="0"/>
    <w:rPr>
      <w:rFonts w:ascii="Times New Roman" w:hAnsi="Times New Roman" w:eastAsia="宋体" w:cs="Times New Roman"/>
      <w:kern w:val="2"/>
      <w:sz w:val="21"/>
      <w:lang w:val="en-US" w:eastAsia="zh-CN" w:bidi="ar-SA"/>
    </w:rPr>
  </w:style>
  <w:style w:type="paragraph" w:customStyle="1" w:styleId="322">
    <w:name w:val="Char Char9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3">
    <w:name w:val="样式2"/>
    <w:basedOn w:val="4"/>
    <w:qFormat/>
    <w:uiPriority w:val="0"/>
    <w:pPr>
      <w:keepNext/>
      <w:keepLines/>
      <w:snapToGrid/>
      <w:spacing w:before="260" w:after="260" w:line="300" w:lineRule="exact"/>
      <w:ind w:left="220" w:right="-20"/>
      <w:jc w:val="center"/>
    </w:pPr>
    <w:rPr>
      <w:rFonts w:ascii="宋体" w:hAnsi="宋体" w:eastAsia="宋体" w:cs="Times New Roman"/>
      <w:bCs/>
      <w:spacing w:val="0"/>
      <w:szCs w:val="28"/>
    </w:rPr>
  </w:style>
  <w:style w:type="paragraph" w:customStyle="1" w:styleId="324">
    <w:name w:val="默认段落字体 Para Char Char Char Char Char Char Char Char Char Char Char Char Char"/>
    <w:basedOn w:val="1"/>
    <w:qFormat/>
    <w:uiPriority w:val="0"/>
  </w:style>
  <w:style w:type="paragraph" w:customStyle="1" w:styleId="325">
    <w:name w:val="样式 标题 3 + (中文) 黑体 小四 非加粗 段前: 7.8 磅 段后: 0 磅 行距: 固定值 20 磅"/>
    <w:basedOn w:val="5"/>
    <w:qFormat/>
    <w:uiPriority w:val="0"/>
    <w:pPr>
      <w:keepNext/>
      <w:keepLines/>
      <w:autoSpaceDE/>
      <w:autoSpaceDN/>
      <w:adjustRightInd/>
      <w:spacing w:before="0" w:line="400" w:lineRule="exact"/>
      <w:jc w:val="both"/>
    </w:pPr>
    <w:rPr>
      <w:rFonts w:ascii="Times New Roman" w:eastAsia="黑体" w:cs="宋体"/>
      <w:b w:val="0"/>
      <w:bCs/>
      <w:kern w:val="2"/>
      <w:szCs w:val="20"/>
    </w:rPr>
  </w:style>
  <w:style w:type="paragraph" w:customStyle="1" w:styleId="326">
    <w:name w:val="表格标题"/>
    <w:basedOn w:val="275"/>
    <w:qFormat/>
    <w:uiPriority w:val="0"/>
    <w:rPr>
      <w:rFonts w:ascii="Times New Roman" w:hAnsi="Times New Roman"/>
    </w:rPr>
  </w:style>
  <w:style w:type="paragraph" w:customStyle="1" w:styleId="327">
    <w:name w:val="Char Char Char1 Char"/>
    <w:basedOn w:val="1"/>
    <w:qFormat/>
    <w:uiPriority w:val="0"/>
    <w:rPr>
      <w:rFonts w:ascii="Calibri" w:hAnsi="Calibri"/>
    </w:rPr>
  </w:style>
  <w:style w:type="paragraph" w:customStyle="1" w:styleId="328">
    <w:name w:val="样式1"/>
    <w:basedOn w:val="3"/>
    <w:qFormat/>
    <w:uiPriority w:val="0"/>
    <w:pPr>
      <w:keepNext/>
      <w:keepLines/>
      <w:numPr>
        <w:ilvl w:val="0"/>
        <w:numId w:val="0"/>
      </w:numPr>
      <w:snapToGrid/>
      <w:spacing w:before="340" w:after="330" w:line="340" w:lineRule="exact"/>
      <w:ind w:right="-20"/>
    </w:pPr>
    <w:rPr>
      <w:rFonts w:ascii="宋体" w:hAnsi="宋体" w:eastAsia="仿宋_GB2312"/>
      <w:b/>
      <w:bCs/>
      <w:kern w:val="0"/>
      <w:sz w:val="32"/>
      <w:szCs w:val="32"/>
    </w:rPr>
  </w:style>
  <w:style w:type="paragraph" w:customStyle="1" w:styleId="32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3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31">
    <w:name w:val="样式 标题 1 + 黑体 三号 非加粗 居中 段前: 6 磅 段后: 6 磅 行距: 固定值 20 磅"/>
    <w:basedOn w:val="3"/>
    <w:qFormat/>
    <w:uiPriority w:val="0"/>
    <w:pPr>
      <w:keepNext/>
      <w:keepLines/>
      <w:numPr>
        <w:ilvl w:val="0"/>
        <w:numId w:val="0"/>
      </w:numPr>
      <w:autoSpaceDE/>
      <w:autoSpaceDN/>
      <w:adjustRightInd/>
      <w:snapToGrid/>
      <w:spacing w:before="120" w:after="120" w:line="400" w:lineRule="exact"/>
    </w:pPr>
    <w:rPr>
      <w:rFonts w:ascii="黑体" w:hAnsi="黑体" w:eastAsia="宋体" w:cs="宋体"/>
      <w:kern w:val="44"/>
      <w:sz w:val="32"/>
      <w:szCs w:val="20"/>
    </w:rPr>
  </w:style>
  <w:style w:type="paragraph" w:customStyle="1" w:styleId="332">
    <w:name w:val=" Char"/>
    <w:basedOn w:val="17"/>
    <w:qFormat/>
    <w:uiPriority w:val="0"/>
    <w:pPr>
      <w:shd w:val="clear" w:color="auto" w:fill="000080"/>
      <w:spacing w:line="360" w:lineRule="auto"/>
      <w:ind w:firstLine="200" w:firstLineChars="200"/>
    </w:pPr>
    <w:rPr>
      <w:rFonts w:ascii="Times New Roman"/>
      <w:kern w:val="0"/>
      <w:szCs w:val="20"/>
    </w:rPr>
  </w:style>
  <w:style w:type="paragraph" w:customStyle="1" w:styleId="333">
    <w:name w:val="Char Char1 Char Char Char Char Char Char Char"/>
    <w:basedOn w:val="1"/>
    <w:qFormat/>
    <w:uiPriority w:val="0"/>
    <w:pPr>
      <w:pageBreakBefore/>
    </w:pPr>
    <w:rPr>
      <w:szCs w:val="20"/>
    </w:rPr>
  </w:style>
  <w:style w:type="paragraph" w:customStyle="1" w:styleId="334">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35">
    <w:name w:val="Normal_139"/>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36">
    <w:name w:val="2"/>
    <w:basedOn w:val="21"/>
    <w:next w:val="52"/>
    <w:link w:val="337"/>
    <w:qFormat/>
    <w:uiPriority w:val="0"/>
    <w:pPr>
      <w:spacing w:after="120"/>
      <w:ind w:firstLine="420" w:firstLineChars="100"/>
    </w:pPr>
    <w:rPr>
      <w:sz w:val="21"/>
      <w:szCs w:val="20"/>
    </w:rPr>
  </w:style>
  <w:style w:type="character" w:customStyle="1" w:styleId="337">
    <w:name w:val="正文首行缩进 Char"/>
    <w:link w:val="336"/>
    <w:qFormat/>
    <w:uiPriority w:val="0"/>
    <w:rPr>
      <w:kern w:val="2"/>
      <w:sz w:val="21"/>
    </w:rPr>
  </w:style>
  <w:style w:type="paragraph" w:customStyle="1" w:styleId="338">
    <w:name w:val="小标题"/>
    <w:basedOn w:val="105"/>
    <w:next w:val="105"/>
    <w:qFormat/>
    <w:uiPriority w:val="0"/>
    <w:pPr>
      <w:spacing w:line="480" w:lineRule="exact"/>
      <w:ind w:firstLine="0" w:firstLineChars="0"/>
      <w:outlineLvl w:val="2"/>
    </w:pPr>
    <w:rPr>
      <w:rFonts w:ascii="Times New Roman"/>
      <w:color w:val="000000"/>
      <w:kern w:val="0"/>
      <w:sz w:val="20"/>
      <w:shd w:val="clear" w:color="auto" w:fill="FFFFFF"/>
    </w:rPr>
  </w:style>
  <w:style w:type="paragraph" w:customStyle="1" w:styleId="339">
    <w:name w:val="part2"/>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340">
    <w:name w:val="招标节"/>
    <w:basedOn w:val="1"/>
    <w:next w:val="338"/>
    <w:qFormat/>
    <w:uiPriority w:val="0"/>
    <w:pPr>
      <w:spacing w:beforeLines="50" w:afterLines="50"/>
      <w:outlineLvl w:val="1"/>
    </w:pPr>
    <w:rPr>
      <w:b/>
      <w:kern w:val="0"/>
      <w:sz w:val="24"/>
      <w:szCs w:val="20"/>
    </w:rPr>
  </w:style>
  <w:style w:type="paragraph" w:customStyle="1" w:styleId="341">
    <w:name w:val="附件"/>
    <w:basedOn w:val="340"/>
    <w:qFormat/>
    <w:uiPriority w:val="0"/>
    <w:pPr>
      <w:spacing w:beforeLines="0" w:afterLines="0"/>
    </w:pPr>
    <w:rPr>
      <w:rFonts w:eastAsia="黑体"/>
      <w:szCs w:val="28"/>
    </w:rPr>
  </w:style>
  <w:style w:type="character" w:customStyle="1" w:styleId="342">
    <w:name w:val="_Style 340"/>
    <w:unhideWhenUsed/>
    <w:qFormat/>
    <w:uiPriority w:val="99"/>
    <w:rPr>
      <w:rFonts w:ascii="Times New Roman" w:hAnsi="Times New Roman" w:eastAsia="宋体" w:cs="Times New Roman"/>
      <w:color w:val="605E5C"/>
      <w:shd w:val="clear" w:color="auto" w:fill="E1DFDD"/>
    </w:rPr>
  </w:style>
  <w:style w:type="paragraph" w:customStyle="1" w:styleId="343">
    <w:name w:val="正文（缩进）"/>
    <w:basedOn w:val="1"/>
    <w:qFormat/>
    <w:uiPriority w:val="0"/>
    <w:pPr>
      <w:widowControl/>
      <w:spacing w:before="156" w:after="156" w:line="360" w:lineRule="auto"/>
      <w:ind w:firstLine="200" w:firstLineChars="200"/>
      <w:textAlignment w:val="baseline"/>
    </w:pPr>
    <w:rPr>
      <w:rFonts w:ascii="Calibri" w:hAnsi="Calibri"/>
      <w:sz w:val="24"/>
    </w:rPr>
  </w:style>
  <w:style w:type="paragraph" w:customStyle="1" w:styleId="344">
    <w:name w:val="列出段落1"/>
    <w:basedOn w:val="1"/>
    <w:qFormat/>
    <w:uiPriority w:val="0"/>
    <w:pPr>
      <w:widowControl/>
      <w:ind w:firstLine="420" w:firstLineChars="200"/>
      <w:textAlignment w:val="baseline"/>
    </w:pPr>
    <w:rPr>
      <w:rFonts w:ascii="Calibri" w:hAnsi="Calibri"/>
      <w:sz w:val="28"/>
      <w:szCs w:val="28"/>
    </w:rPr>
  </w:style>
  <w:style w:type="paragraph" w:customStyle="1" w:styleId="345">
    <w:name w:val="列出段落11"/>
    <w:basedOn w:val="1"/>
    <w:qFormat/>
    <w:uiPriority w:val="0"/>
    <w:pPr>
      <w:ind w:firstLine="420" w:firstLineChars="200"/>
    </w:pPr>
    <w:rPr>
      <w:sz w:val="28"/>
      <w:szCs w:val="28"/>
    </w:rPr>
  </w:style>
  <w:style w:type="paragraph" w:customStyle="1" w:styleId="346">
    <w:name w:val="520"/>
    <w:qFormat/>
    <w:uiPriority w:val="0"/>
    <w:pPr>
      <w:spacing w:line="360" w:lineRule="auto"/>
    </w:pPr>
    <w:rPr>
      <w:rFonts w:ascii="宋体" w:hAnsi="宋体" w:eastAsia="仿宋_GB2312" w:cs="Times New Roman"/>
      <w:b/>
      <w:kern w:val="2"/>
      <w:sz w:val="30"/>
      <w:szCs w:val="30"/>
      <w:lang w:val="en-US" w:eastAsia="zh-CN" w:bidi="ar-SA"/>
    </w:rPr>
  </w:style>
  <w:style w:type="paragraph" w:customStyle="1" w:styleId="347">
    <w:name w:val="自由格式"/>
    <w:qFormat/>
    <w:uiPriority w:val="0"/>
    <w:rPr>
      <w:rFonts w:ascii="Times New Roman" w:hAnsi="Times New Roman" w:eastAsia="ヒラギノ角ゴ Pro W3" w:cs="Times New Roman"/>
      <w:color w:val="000000"/>
      <w:lang w:val="en-US" w:eastAsia="zh-CN" w:bidi="ar-SA"/>
    </w:rPr>
  </w:style>
  <w:style w:type="character" w:customStyle="1" w:styleId="348">
    <w:name w:val="font01"/>
    <w:basedOn w:val="56"/>
    <w:qFormat/>
    <w:uiPriority w:val="0"/>
    <w:rPr>
      <w:rFonts w:hint="eastAsia" w:ascii="宋体" w:hAnsi="宋体" w:eastAsia="宋体" w:cs="宋体"/>
      <w:color w:val="000000"/>
      <w:sz w:val="22"/>
      <w:szCs w:val="22"/>
      <w:u w:val="none"/>
    </w:rPr>
  </w:style>
  <w:style w:type="character" w:customStyle="1" w:styleId="349">
    <w:name w:val="font101"/>
    <w:basedOn w:val="5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37621</Words>
  <Characters>39746</Characters>
  <Lines>220</Lines>
  <Paragraphs>62</Paragraphs>
  <TotalTime>2</TotalTime>
  <ScaleCrop>false</ScaleCrop>
  <LinksUpToDate>false</LinksUpToDate>
  <CharactersWithSpaces>44225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2017-02-17T13:39:00Z</dcterms:created>
  <dc:creator>微软用户</dc:creator>
  <cp:lastModifiedBy>吴安峰</cp:lastModifiedBy>
  <cp:lastPrinted>2024-03-11T04:27:00Z</cp:lastPrinted>
  <dcterms:modified xsi:type="dcterms:W3CDTF">2025-12-18T10:50:50Z</dcterms:modified>
  <dc:title>罗家村云头岩至张金山公路硬化工程（比选文件）</dc:title>
  <cp:revision>372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3824DF264A014EE5A5FEF4A42E236858</vt:lpwstr>
  </property>
  <property fmtid="{D5CDD505-2E9C-101B-9397-08002B2CF9AE}" pid="4" name="commondata">
    <vt:lpwstr>eyJoZGlkIjoiZWMwNmM2ZTdiYjA3MWE1MWUzMTY3ODgwMzkwZmNhNjAifQ==</vt:lpwstr>
  </property>
</Properties>
</file>