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eastAsia" w:ascii="微软雅黑" w:hAnsi="微软雅黑" w:eastAsia="微软雅黑"/>
          <w:b/>
          <w:bCs/>
          <w:color w:val="auto"/>
          <w:sz w:val="30"/>
          <w:szCs w:val="30"/>
          <w:highlight w:val="none"/>
        </w:rPr>
      </w:pPr>
      <w:bookmarkStart w:id="0" w:name="OLE_LINK9"/>
      <w:r>
        <w:rPr>
          <w:rFonts w:hint="eastAsia" w:ascii="微软雅黑" w:hAnsi="微软雅黑" w:eastAsia="微软雅黑"/>
          <w:b/>
          <w:bCs/>
          <w:color w:val="auto"/>
          <w:sz w:val="30"/>
          <w:szCs w:val="30"/>
          <w:highlight w:val="none"/>
        </w:rPr>
        <w:t>重庆主城区“两江四岸”文旅项目-夜市开灯仪式工程</w:t>
      </w:r>
      <w:r>
        <w:rPr>
          <w:rFonts w:hint="eastAsia" w:ascii="微软雅黑" w:hAnsi="微软雅黑" w:eastAsia="微软雅黑"/>
          <w:b/>
          <w:bCs/>
          <w:color w:val="auto"/>
          <w:sz w:val="30"/>
          <w:szCs w:val="30"/>
          <w:highlight w:val="none"/>
          <w:lang w:eastAsia="zh-CN"/>
        </w:rPr>
        <w:t>2026</w:t>
      </w:r>
      <w:r>
        <w:rPr>
          <w:rFonts w:hint="eastAsia" w:ascii="微软雅黑" w:hAnsi="微软雅黑" w:eastAsia="微软雅黑"/>
          <w:b/>
          <w:bCs/>
          <w:color w:val="auto"/>
          <w:sz w:val="30"/>
          <w:szCs w:val="30"/>
          <w:highlight w:val="none"/>
        </w:rPr>
        <w:t>年度信息系统</w:t>
      </w:r>
    </w:p>
    <w:p>
      <w:pPr>
        <w:spacing w:line="440" w:lineRule="exact"/>
        <w:jc w:val="center"/>
        <w:rPr>
          <w:rFonts w:hint="eastAsia" w:ascii="微软雅黑" w:hAnsi="微软雅黑" w:eastAsia="微软雅黑"/>
          <w:b/>
          <w:bCs/>
          <w:color w:val="auto"/>
          <w:sz w:val="30"/>
          <w:szCs w:val="30"/>
          <w:highlight w:val="none"/>
        </w:rPr>
      </w:pPr>
      <w:r>
        <w:rPr>
          <w:rFonts w:hint="eastAsia" w:ascii="微软雅黑" w:hAnsi="微软雅黑" w:eastAsia="微软雅黑"/>
          <w:b/>
          <w:bCs/>
          <w:color w:val="auto"/>
          <w:sz w:val="30"/>
          <w:szCs w:val="30"/>
          <w:highlight w:val="none"/>
        </w:rPr>
        <w:t>安全等级保护测评</w:t>
      </w:r>
      <w:bookmarkEnd w:id="0"/>
      <w:r>
        <w:rPr>
          <w:rFonts w:hint="eastAsia" w:ascii="微软雅黑" w:hAnsi="微软雅黑" w:eastAsia="微软雅黑"/>
          <w:b/>
          <w:bCs/>
          <w:color w:val="auto"/>
          <w:sz w:val="30"/>
          <w:szCs w:val="30"/>
          <w:highlight w:val="none"/>
        </w:rPr>
        <w:t>公开比选公告</w:t>
      </w:r>
    </w:p>
    <w:p>
      <w:pPr>
        <w:keepNext/>
        <w:keepLines/>
        <w:shd w:val="clear" w:color="auto" w:fill="FFFFFF"/>
        <w:spacing w:line="480" w:lineRule="atLeast"/>
        <w:outlineLvl w:val="1"/>
        <w:rPr>
          <w:rFonts w:ascii="Arial" w:hAnsi="Arial" w:eastAsia="黑体"/>
          <w:b/>
          <w:color w:val="auto"/>
          <w:sz w:val="24"/>
          <w:szCs w:val="24"/>
          <w:highlight w:val="none"/>
        </w:rPr>
      </w:pPr>
    </w:p>
    <w:p>
      <w:pPr>
        <w:keepNext/>
        <w:keepLines/>
        <w:shd w:val="clear" w:color="auto" w:fill="FFFFFF"/>
        <w:spacing w:line="480" w:lineRule="atLeast"/>
        <w:outlineLvl w:val="1"/>
        <w:rPr>
          <w:rFonts w:ascii="Cambria" w:hAnsi="Cambria" w:eastAsia="微软雅黑"/>
          <w:b/>
          <w:color w:val="auto"/>
          <w:highlight w:val="none"/>
        </w:rPr>
      </w:pPr>
      <w:r>
        <w:rPr>
          <w:rFonts w:hint="eastAsia" w:ascii="Arial" w:hAnsi="Arial" w:eastAsia="黑体"/>
          <w:b/>
          <w:color w:val="auto"/>
          <w:sz w:val="24"/>
          <w:szCs w:val="24"/>
          <w:highlight w:val="none"/>
        </w:rPr>
        <w:t>1. 比选条件</w:t>
      </w:r>
    </w:p>
    <w:p>
      <w:pPr>
        <w:pStyle w:val="3"/>
        <w:shd w:val="clear" w:color="auto" w:fill="FFFFFF"/>
        <w:spacing w:before="0" w:beforeAutospacing="0" w:after="0" w:afterAutospacing="0" w:line="315" w:lineRule="atLeast"/>
        <w:ind w:firstLine="480" w:firstLineChars="200"/>
        <w:rPr>
          <w:rFonts w:ascii="Times New Roman" w:hAnsi="Times New Roman" w:eastAsia="微软雅黑" w:cs="Times New Roman"/>
          <w:color w:val="auto"/>
          <w:sz w:val="21"/>
          <w:szCs w:val="21"/>
          <w:highlight w:val="none"/>
        </w:rPr>
      </w:pPr>
      <w:r>
        <w:rPr>
          <w:rFonts w:hint="eastAsia" w:cs="Times New Roman"/>
          <w:color w:val="auto"/>
          <w:highlight w:val="none"/>
        </w:rPr>
        <w:t>重庆主城区“两江四岸”文旅项目-夜市开灯仪式工程</w:t>
      </w:r>
      <w:r>
        <w:rPr>
          <w:rFonts w:hint="eastAsia" w:cs="Times New Roman"/>
          <w:color w:val="auto"/>
          <w:highlight w:val="none"/>
          <w:lang w:eastAsia="zh-CN"/>
        </w:rPr>
        <w:t>2026</w:t>
      </w:r>
      <w:r>
        <w:rPr>
          <w:rFonts w:hint="eastAsia" w:cs="Times New Roman"/>
          <w:color w:val="auto"/>
          <w:highlight w:val="none"/>
        </w:rPr>
        <w:t>年度信息系统安全等级保护测评，比选人为重庆山水城文化旅游发展有限公司，建设资金来源：自筹资金。项目已具备比选条件，特邀请有兴趣的潜在比选申请人参与该项目的测评比选。</w:t>
      </w:r>
    </w:p>
    <w:p>
      <w:pPr>
        <w:keepNext/>
        <w:keepLines/>
        <w:shd w:val="clear" w:color="auto" w:fill="FFFFFF"/>
        <w:spacing w:line="480" w:lineRule="atLeast"/>
        <w:outlineLvl w:val="1"/>
        <w:rPr>
          <w:rFonts w:ascii="Cambria" w:hAnsi="Cambria" w:eastAsia="微软雅黑" w:cs="宋体"/>
          <w:b/>
          <w:color w:val="auto"/>
          <w:highlight w:val="none"/>
        </w:rPr>
      </w:pPr>
      <w:r>
        <w:rPr>
          <w:rFonts w:hint="eastAsia" w:ascii="Arial" w:hAnsi="Arial" w:eastAsia="黑体"/>
          <w:b/>
          <w:color w:val="auto"/>
          <w:sz w:val="24"/>
          <w:szCs w:val="24"/>
          <w:highlight w:val="none"/>
        </w:rPr>
        <w:t>2. 项目概况与比选范围</w:t>
      </w:r>
    </w:p>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2.1项目名称：重庆主城区“两江四岸”文旅项目-夜市开灯仪式工程</w:t>
      </w:r>
      <w:r>
        <w:rPr>
          <w:rFonts w:hint="eastAsia" w:ascii="宋体" w:hAnsi="宋体" w:eastAsia="宋体"/>
          <w:color w:val="auto"/>
          <w:kern w:val="0"/>
          <w:sz w:val="24"/>
          <w:szCs w:val="24"/>
          <w:highlight w:val="none"/>
          <w:lang w:eastAsia="zh-CN"/>
        </w:rPr>
        <w:t>2026</w:t>
      </w:r>
      <w:r>
        <w:rPr>
          <w:rFonts w:hint="eastAsia" w:ascii="宋体" w:hAnsi="宋体" w:eastAsia="宋体"/>
          <w:color w:val="auto"/>
          <w:kern w:val="0"/>
          <w:sz w:val="24"/>
          <w:szCs w:val="24"/>
          <w:highlight w:val="none"/>
        </w:rPr>
        <w:t>年度信息系统安全等级保护测评</w:t>
      </w:r>
    </w:p>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2.2计划工期: 约40日历天，最迟出具等级测评报告时间为</w:t>
      </w:r>
      <w:r>
        <w:rPr>
          <w:rFonts w:hint="eastAsia" w:ascii="宋体" w:hAnsi="宋体" w:eastAsia="宋体"/>
          <w:color w:val="auto"/>
          <w:kern w:val="0"/>
          <w:sz w:val="24"/>
          <w:szCs w:val="24"/>
          <w:highlight w:val="none"/>
          <w:lang w:eastAsia="zh-CN"/>
        </w:rPr>
        <w:t>2026</w:t>
      </w:r>
      <w:r>
        <w:rPr>
          <w:rFonts w:hint="eastAsia" w:ascii="宋体" w:hAnsi="宋体" w:eastAsia="宋体"/>
          <w:color w:val="auto"/>
          <w:kern w:val="0"/>
          <w:sz w:val="24"/>
          <w:szCs w:val="24"/>
          <w:highlight w:val="none"/>
        </w:rPr>
        <w:t>年12月25日。</w:t>
      </w:r>
    </w:p>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2.3最高限价：10万元整</w:t>
      </w:r>
    </w:p>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 xml:space="preserve">2.4比选内容: </w:t>
      </w:r>
    </w:p>
    <w:p>
      <w:pPr>
        <w:spacing w:line="32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为了提升系统的安全保护能力、加强信息安全管理，根据《中华人民共和国网络安全法》、《信息安全等级保护管理办法》、《GB/T 22239-</w:t>
      </w:r>
      <w:r>
        <w:rPr>
          <w:rFonts w:ascii="宋体" w:hAnsi="宋体" w:eastAsia="宋体"/>
          <w:color w:val="auto"/>
          <w:kern w:val="0"/>
          <w:sz w:val="24"/>
          <w:szCs w:val="24"/>
          <w:highlight w:val="none"/>
        </w:rPr>
        <w:t xml:space="preserve">2019 </w:t>
      </w:r>
      <w:r>
        <w:rPr>
          <w:rFonts w:hint="eastAsia" w:ascii="宋体" w:hAnsi="宋体" w:eastAsia="宋体"/>
          <w:color w:val="auto"/>
          <w:kern w:val="0"/>
          <w:sz w:val="24"/>
          <w:szCs w:val="24"/>
          <w:highlight w:val="none"/>
        </w:rPr>
        <w:t>网络安全技术信息系统安全等级保护基本要求》等法规和标准的要求对重庆市智慧照明综合智能管控平台信息系统进行安全等级保护评测，并分别出具测评报告。重庆主城区“两江四岸”文旅项目-夜市开灯仪式工程的系统平台主要对对朝天门大桥、黄花园大桥、东水门大桥围合区域的项目灯饰载体（桥梁、堤岸、趸船、楼宇等）进行集中管理及控制。</w:t>
      </w:r>
    </w:p>
    <w:p>
      <w:pPr>
        <w:keepNext/>
        <w:keepLines/>
        <w:shd w:val="clear" w:color="auto" w:fill="FFFFFF"/>
        <w:spacing w:line="480" w:lineRule="atLeast"/>
        <w:outlineLvl w:val="1"/>
        <w:rPr>
          <w:rFonts w:ascii="Arial" w:hAnsi="Arial" w:eastAsia="黑体"/>
          <w:b/>
          <w:color w:val="auto"/>
          <w:sz w:val="24"/>
          <w:szCs w:val="24"/>
          <w:highlight w:val="none"/>
        </w:rPr>
      </w:pPr>
      <w:r>
        <w:rPr>
          <w:rFonts w:hint="eastAsia" w:ascii="Arial" w:hAnsi="Arial" w:eastAsia="黑体"/>
          <w:b/>
          <w:color w:val="auto"/>
          <w:sz w:val="24"/>
          <w:szCs w:val="24"/>
          <w:highlight w:val="none"/>
        </w:rPr>
        <w:t>3. 比选申请人资格要求</w:t>
      </w:r>
    </w:p>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3.1资质要求</w:t>
      </w:r>
    </w:p>
    <w:p>
      <w:pPr>
        <w:widowControl w:val="0"/>
        <w:spacing w:line="300" w:lineRule="exact"/>
        <w:ind w:firstLine="480" w:firstLineChars="200"/>
        <w:jc w:val="both"/>
        <w:rPr>
          <w:rFonts w:ascii="宋体" w:hAnsi="宋体" w:eastAsia="宋体" w:cs="Times New Roman"/>
          <w:color w:val="auto"/>
          <w:kern w:val="0"/>
          <w:sz w:val="24"/>
          <w:szCs w:val="24"/>
          <w:highlight w:val="none"/>
          <w:lang w:val="en-US" w:eastAsia="zh-CN" w:bidi="ar-SA"/>
        </w:rPr>
      </w:pPr>
      <w:bookmarkStart w:id="1" w:name="OLE_LINK5"/>
      <w:r>
        <w:rPr>
          <w:rFonts w:hint="eastAsia" w:ascii="宋体" w:hAnsi="宋体" w:eastAsia="宋体"/>
          <w:color w:val="auto"/>
          <w:kern w:val="0"/>
          <w:sz w:val="24"/>
          <w:szCs w:val="24"/>
          <w:highlight w:val="none"/>
        </w:rPr>
        <w:t>①</w:t>
      </w:r>
      <w:r>
        <w:rPr>
          <w:rFonts w:hint="eastAsia" w:ascii="宋体" w:hAnsi="宋体" w:eastAsia="宋体" w:cs="Times New Roman"/>
          <w:color w:val="auto"/>
          <w:kern w:val="0"/>
          <w:sz w:val="24"/>
          <w:szCs w:val="24"/>
          <w:highlight w:val="none"/>
          <w:lang w:val="en-US" w:eastAsia="zh-CN" w:bidi="ar-SA"/>
        </w:rPr>
        <w:t>参选单位应必须是国家网络安全等级保护测评机构（提供网络安全等级保护测评机构推荐证书扫描件，加盖公章）；</w:t>
      </w:r>
    </w:p>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②为落实好公网安【2025】1001号《关于进一步做好网络安全等级保护有关工作的函》中对全面开展数据资源摸底调查工作要求，在项目服务周期内，为采购人提供数据安全相关咨询服务，以满足采购人下一步数据安全合规工作的开展，以及落实国家数据安全协调机制相关工作要求和采购人数据安全保护义务。参选单位需要具有相关服务能力并提供相应的证明材料（省级及以上行政管理单位定的数据安全第三方评估机构）</w:t>
      </w:r>
      <w:r>
        <w:rPr>
          <w:rFonts w:hint="eastAsia" w:ascii="宋体" w:hAnsi="宋体" w:eastAsia="宋体"/>
          <w:color w:val="auto"/>
          <w:kern w:val="0"/>
          <w:sz w:val="24"/>
          <w:szCs w:val="24"/>
          <w:highlight w:val="none"/>
          <w:lang w:eastAsia="zh-CN"/>
        </w:rPr>
        <w:t>，</w:t>
      </w:r>
      <w:r>
        <w:rPr>
          <w:rFonts w:hint="eastAsia" w:ascii="宋体" w:hAnsi="宋体" w:eastAsia="宋体"/>
          <w:color w:val="auto"/>
          <w:kern w:val="0"/>
          <w:sz w:val="24"/>
          <w:szCs w:val="24"/>
          <w:highlight w:val="none"/>
          <w:lang w:val="en-US" w:eastAsia="zh-CN"/>
        </w:rPr>
        <w:t>证明材料加盖公章</w:t>
      </w:r>
      <w:r>
        <w:rPr>
          <w:rFonts w:hint="eastAsia" w:ascii="宋体" w:hAnsi="宋体" w:eastAsia="宋体"/>
          <w:color w:val="auto"/>
          <w:kern w:val="0"/>
          <w:sz w:val="24"/>
          <w:szCs w:val="24"/>
          <w:highlight w:val="none"/>
        </w:rPr>
        <w:t>。</w:t>
      </w:r>
    </w:p>
    <w:p>
      <w:pPr>
        <w:spacing w:line="300" w:lineRule="exact"/>
        <w:ind w:firstLine="480" w:firstLineChars="200"/>
        <w:rPr>
          <w:rFonts w:hint="eastAsia" w:ascii="宋体" w:hAnsi="宋体" w:eastAsia="宋体"/>
          <w:color w:val="auto"/>
          <w:kern w:val="0"/>
          <w:sz w:val="24"/>
          <w:szCs w:val="24"/>
          <w:highlight w:val="none"/>
          <w:lang w:eastAsia="zh-CN"/>
        </w:rPr>
      </w:pPr>
      <w:r>
        <w:rPr>
          <w:rFonts w:hint="eastAsia" w:ascii="宋体" w:hAnsi="宋体" w:eastAsia="宋体" w:cs="宋体"/>
          <w:color w:val="auto"/>
          <w:kern w:val="0"/>
          <w:sz w:val="24"/>
          <w:szCs w:val="24"/>
          <w:highlight w:val="none"/>
        </w:rPr>
        <w:t>③</w:t>
      </w:r>
      <w:r>
        <w:rPr>
          <w:rFonts w:hint="eastAsia" w:ascii="宋体" w:hAnsi="宋体" w:eastAsia="宋体"/>
          <w:color w:val="auto"/>
          <w:kern w:val="0"/>
          <w:sz w:val="24"/>
          <w:szCs w:val="24"/>
          <w:highlight w:val="none"/>
        </w:rPr>
        <w:t>外地</w:t>
      </w:r>
      <w:r>
        <w:rPr>
          <w:rFonts w:hint="eastAsia" w:ascii="宋体" w:hAnsi="宋体" w:eastAsia="宋体"/>
          <w:color w:val="auto"/>
          <w:kern w:val="0"/>
          <w:sz w:val="24"/>
          <w:szCs w:val="24"/>
          <w:highlight w:val="none"/>
          <w:lang w:eastAsia="zh-CN"/>
        </w:rPr>
        <w:t>（</w:t>
      </w:r>
      <w:r>
        <w:rPr>
          <w:rFonts w:hint="eastAsia" w:ascii="宋体" w:hAnsi="宋体" w:eastAsia="宋体"/>
          <w:color w:val="auto"/>
          <w:kern w:val="0"/>
          <w:sz w:val="24"/>
          <w:szCs w:val="24"/>
          <w:highlight w:val="none"/>
          <w:lang w:val="en-US" w:eastAsia="zh-CN"/>
        </w:rPr>
        <w:t>非重庆</w:t>
      </w:r>
      <w:r>
        <w:rPr>
          <w:rFonts w:hint="eastAsia" w:ascii="宋体" w:hAnsi="宋体" w:eastAsia="宋体"/>
          <w:color w:val="auto"/>
          <w:kern w:val="0"/>
          <w:sz w:val="24"/>
          <w:szCs w:val="24"/>
          <w:highlight w:val="none"/>
          <w:lang w:eastAsia="zh-CN"/>
        </w:rPr>
        <w:t>）</w:t>
      </w:r>
      <w:r>
        <w:rPr>
          <w:rFonts w:hint="eastAsia" w:ascii="宋体" w:hAnsi="宋体" w:eastAsia="宋体"/>
          <w:color w:val="auto"/>
          <w:kern w:val="0"/>
          <w:sz w:val="24"/>
          <w:szCs w:val="24"/>
          <w:highlight w:val="none"/>
        </w:rPr>
        <w:t>测评机构必须在中国网络安全等级保护网里面的等级测评项目登记管理系统进行项目登记（提供由该管理系统打印的“等级测评项目基本情况表”扫描件，加盖公章）</w:t>
      </w:r>
      <w:r>
        <w:rPr>
          <w:rFonts w:hint="eastAsia" w:ascii="宋体" w:hAnsi="宋体" w:eastAsia="宋体"/>
          <w:color w:val="auto"/>
          <w:kern w:val="0"/>
          <w:sz w:val="24"/>
          <w:szCs w:val="24"/>
          <w:highlight w:val="none"/>
          <w:lang w:eastAsia="zh-CN"/>
        </w:rPr>
        <w:t>。</w:t>
      </w:r>
    </w:p>
    <w:p>
      <w:pPr>
        <w:spacing w:line="300" w:lineRule="exact"/>
        <w:ind w:firstLine="480" w:firstLineChars="200"/>
        <w:rPr>
          <w:rFonts w:hint="eastAsia"/>
          <w:lang w:eastAsia="zh-CN"/>
        </w:rPr>
      </w:pPr>
      <w:r>
        <w:rPr>
          <w:rFonts w:hint="eastAsia" w:ascii="宋体" w:hAnsi="宋体" w:eastAsia="宋体" w:cs="宋体"/>
          <w:color w:val="auto"/>
          <w:kern w:val="0"/>
          <w:sz w:val="24"/>
          <w:szCs w:val="24"/>
          <w:highlight w:val="none"/>
          <w:lang w:val="zh-CN"/>
        </w:rPr>
        <w:t>④为更好的向采购人提供服务，确保测评期间各类技术突发紧急事件得到及时有效的处置，针对本项目供应商在重庆本地须有常设机构或售后服务机构，</w:t>
      </w:r>
      <w:r>
        <w:rPr>
          <w:rFonts w:hint="eastAsia" w:ascii="宋体" w:hAnsi="宋体" w:eastAsia="宋体" w:cs="宋体"/>
          <w:color w:val="auto"/>
          <w:kern w:val="0"/>
          <w:sz w:val="24"/>
          <w:szCs w:val="24"/>
          <w:highlight w:val="none"/>
        </w:rPr>
        <w:t>需</w:t>
      </w:r>
      <w:r>
        <w:rPr>
          <w:rFonts w:hint="eastAsia" w:ascii="宋体" w:hAnsi="宋体" w:eastAsia="宋体" w:cs="宋体"/>
          <w:color w:val="auto"/>
          <w:kern w:val="0"/>
          <w:sz w:val="24"/>
          <w:szCs w:val="24"/>
          <w:highlight w:val="none"/>
          <w:lang w:val="zh-CN"/>
        </w:rPr>
        <w:t>提供</w:t>
      </w:r>
      <w:r>
        <w:rPr>
          <w:rFonts w:hint="eastAsia" w:ascii="宋体" w:hAnsi="宋体" w:eastAsia="宋体" w:cs="宋体"/>
          <w:color w:val="auto"/>
          <w:kern w:val="0"/>
          <w:sz w:val="24"/>
          <w:szCs w:val="24"/>
          <w:highlight w:val="none"/>
        </w:rPr>
        <w:t>不少于10名测评师</w:t>
      </w:r>
      <w:r>
        <w:rPr>
          <w:rFonts w:hint="eastAsia" w:ascii="宋体" w:hAnsi="宋体" w:eastAsia="宋体" w:cs="宋体"/>
          <w:color w:val="auto"/>
          <w:kern w:val="0"/>
          <w:sz w:val="24"/>
          <w:szCs w:val="24"/>
          <w:highlight w:val="none"/>
          <w:lang w:val="zh-CN"/>
        </w:rPr>
        <w:t>连续3个月以上在渝</w:t>
      </w:r>
      <w:r>
        <w:rPr>
          <w:rFonts w:hint="eastAsia" w:ascii="宋体" w:hAnsi="宋体" w:eastAsia="宋体" w:cs="宋体"/>
          <w:color w:val="auto"/>
          <w:kern w:val="0"/>
          <w:sz w:val="24"/>
          <w:szCs w:val="24"/>
          <w:highlight w:val="none"/>
        </w:rPr>
        <w:t>缴纳</w:t>
      </w:r>
      <w:r>
        <w:rPr>
          <w:rFonts w:hint="eastAsia" w:ascii="宋体" w:hAnsi="宋体" w:eastAsia="宋体" w:cs="宋体"/>
          <w:color w:val="auto"/>
          <w:kern w:val="0"/>
          <w:sz w:val="24"/>
          <w:szCs w:val="24"/>
          <w:highlight w:val="none"/>
          <w:lang w:val="zh-CN"/>
        </w:rPr>
        <w:t>社保</w:t>
      </w:r>
      <w:r>
        <w:rPr>
          <w:rFonts w:hint="eastAsia" w:ascii="宋体" w:hAnsi="宋体" w:eastAsia="宋体" w:cs="宋体"/>
          <w:color w:val="auto"/>
          <w:kern w:val="0"/>
          <w:sz w:val="24"/>
          <w:szCs w:val="24"/>
          <w:highlight w:val="none"/>
        </w:rPr>
        <w:t>证明材料，加盖公章。</w:t>
      </w:r>
    </w:p>
    <w:bookmarkEnd w:id="1"/>
    <w:p>
      <w:pPr>
        <w:spacing w:line="300" w:lineRule="exact"/>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3</w:t>
      </w:r>
      <w:r>
        <w:rPr>
          <w:rFonts w:ascii="宋体" w:hAnsi="宋体" w:eastAsia="宋体"/>
          <w:color w:val="auto"/>
          <w:kern w:val="0"/>
          <w:sz w:val="24"/>
          <w:szCs w:val="24"/>
          <w:highlight w:val="none"/>
        </w:rPr>
        <w:t>.2</w:t>
      </w:r>
      <w:r>
        <w:rPr>
          <w:rFonts w:hint="eastAsia" w:ascii="宋体" w:hAnsi="宋体" w:eastAsia="宋体"/>
          <w:color w:val="auto"/>
          <w:kern w:val="0"/>
          <w:sz w:val="24"/>
          <w:szCs w:val="24"/>
          <w:highlight w:val="none"/>
        </w:rPr>
        <w:t>业绩要求</w:t>
      </w:r>
    </w:p>
    <w:p>
      <w:pPr>
        <w:spacing w:line="320" w:lineRule="exact"/>
        <w:ind w:firstLine="480" w:firstLineChars="200"/>
        <w:rPr>
          <w:rFonts w:hint="eastAsia" w:ascii="宋体" w:hAnsi="宋体" w:eastAsia="宋体"/>
          <w:color w:val="auto"/>
          <w:kern w:val="0"/>
          <w:sz w:val="24"/>
          <w:szCs w:val="24"/>
          <w:highlight w:val="none"/>
        </w:rPr>
      </w:pPr>
      <w:bookmarkStart w:id="2" w:name="OLE_LINK6"/>
      <w:bookmarkStart w:id="3" w:name="OLE_LINK7"/>
      <w:r>
        <w:rPr>
          <w:rFonts w:hint="eastAsia" w:ascii="宋体" w:hAnsi="宋体" w:eastAsia="宋体"/>
          <w:color w:val="auto"/>
          <w:kern w:val="0"/>
          <w:sz w:val="24"/>
          <w:szCs w:val="24"/>
          <w:highlight w:val="none"/>
        </w:rPr>
        <w:t>本项目评标需提供参选单位的</w:t>
      </w:r>
      <w:r>
        <w:rPr>
          <w:rFonts w:hint="eastAsia" w:ascii="宋体" w:hAnsi="宋体" w:eastAsia="宋体"/>
          <w:color w:val="auto"/>
          <w:kern w:val="0"/>
          <w:sz w:val="24"/>
          <w:szCs w:val="24"/>
          <w:highlight w:val="none"/>
          <w:lang w:val="en-US" w:eastAsia="zh-CN"/>
        </w:rPr>
        <w:t>灯饰</w:t>
      </w:r>
      <w:r>
        <w:rPr>
          <w:rFonts w:hint="eastAsia" w:ascii="宋体" w:hAnsi="宋体" w:eastAsia="宋体"/>
          <w:color w:val="auto"/>
          <w:kern w:val="0"/>
          <w:sz w:val="24"/>
          <w:szCs w:val="24"/>
          <w:highlight w:val="none"/>
        </w:rPr>
        <w:t>照明或建筑智能化工程或类似项目安全等级保护测评业绩</w:t>
      </w:r>
      <w:r>
        <w:rPr>
          <w:rFonts w:ascii="宋体" w:hAnsi="宋体" w:eastAsia="宋体"/>
          <w:color w:val="auto"/>
          <w:kern w:val="0"/>
          <w:sz w:val="24"/>
          <w:szCs w:val="24"/>
          <w:highlight w:val="none"/>
        </w:rPr>
        <w:t>2</w:t>
      </w:r>
      <w:r>
        <w:rPr>
          <w:rFonts w:hint="eastAsia" w:ascii="宋体" w:hAnsi="宋体" w:eastAsia="宋体"/>
          <w:color w:val="auto"/>
          <w:kern w:val="0"/>
          <w:sz w:val="24"/>
          <w:szCs w:val="24"/>
          <w:highlight w:val="none"/>
        </w:rPr>
        <w:t>个（提供业绩证明文件扫描件，加盖公章）。</w:t>
      </w:r>
    </w:p>
    <w:bookmarkEnd w:id="2"/>
    <w:p>
      <w:pPr>
        <w:spacing w:line="300" w:lineRule="exact"/>
        <w:ind w:firstLine="480" w:firstLineChars="200"/>
        <w:rPr>
          <w:rFonts w:hint="eastAsia" w:ascii="宋体" w:hAnsi="宋体" w:eastAsia="宋体"/>
          <w:color w:val="auto"/>
          <w:kern w:val="0"/>
          <w:sz w:val="24"/>
          <w:szCs w:val="24"/>
          <w:highlight w:val="none"/>
        </w:rPr>
      </w:pPr>
      <w:r>
        <w:rPr>
          <w:rFonts w:ascii="宋体" w:hAnsi="宋体" w:eastAsia="宋体"/>
          <w:color w:val="auto"/>
          <w:kern w:val="0"/>
          <w:sz w:val="24"/>
          <w:szCs w:val="24"/>
          <w:highlight w:val="none"/>
        </w:rPr>
        <w:t>3.3</w:t>
      </w:r>
      <w:r>
        <w:rPr>
          <w:rFonts w:hint="eastAsia" w:ascii="宋体" w:hAnsi="宋体" w:eastAsia="宋体"/>
          <w:color w:val="auto"/>
          <w:kern w:val="0"/>
          <w:sz w:val="24"/>
          <w:szCs w:val="24"/>
          <w:highlight w:val="none"/>
        </w:rPr>
        <w:t>人员要求</w:t>
      </w:r>
    </w:p>
    <w:p>
      <w:pPr>
        <w:spacing w:line="300" w:lineRule="exact"/>
        <w:ind w:firstLine="360" w:firstLineChars="15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（1）项目负责人安全等级测评师（高级）以上资格证书，并提供</w:t>
      </w:r>
      <w:r>
        <w:rPr>
          <w:rFonts w:hint="eastAsia" w:ascii="宋体" w:hAnsi="宋体" w:eastAsia="宋体"/>
          <w:color w:val="auto"/>
          <w:kern w:val="0"/>
          <w:sz w:val="24"/>
          <w:szCs w:val="24"/>
          <w:highlight w:val="none"/>
          <w:lang w:val="en-US" w:eastAsia="zh-CN"/>
        </w:rPr>
        <w:t>灯饰</w:t>
      </w:r>
      <w:r>
        <w:rPr>
          <w:rFonts w:hint="eastAsia" w:ascii="宋体" w:hAnsi="宋体" w:eastAsia="宋体"/>
          <w:color w:val="auto"/>
          <w:kern w:val="0"/>
          <w:sz w:val="24"/>
          <w:szCs w:val="24"/>
          <w:highlight w:val="none"/>
        </w:rPr>
        <w:t>照明或建筑智能化或类似项目的安全等级保护测评业绩资料；（提供人员证书及业绩证明资料扫描件，加盖公章）；</w:t>
      </w:r>
    </w:p>
    <w:p>
      <w:pPr>
        <w:spacing w:line="300" w:lineRule="exact"/>
        <w:ind w:firstLine="360" w:firstLineChars="15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（2）项目团队成员中必须满足安全等级测评师（中级）以上资格证书成员</w:t>
      </w:r>
      <w:r>
        <w:rPr>
          <w:rFonts w:ascii="宋体" w:hAnsi="宋体" w:eastAsia="宋体"/>
          <w:color w:val="auto"/>
          <w:kern w:val="0"/>
          <w:sz w:val="24"/>
          <w:szCs w:val="24"/>
          <w:highlight w:val="none"/>
        </w:rPr>
        <w:t>1名</w:t>
      </w:r>
      <w:r>
        <w:rPr>
          <w:rFonts w:hint="eastAsia" w:ascii="宋体" w:hAnsi="宋体" w:eastAsia="宋体"/>
          <w:color w:val="auto"/>
          <w:kern w:val="0"/>
          <w:sz w:val="24"/>
          <w:szCs w:val="24"/>
          <w:highlight w:val="none"/>
        </w:rPr>
        <w:t>，安全等级测评师（初级）以上资格证书成员</w:t>
      </w:r>
      <w:r>
        <w:rPr>
          <w:rFonts w:ascii="宋体" w:hAnsi="宋体" w:eastAsia="宋体"/>
          <w:color w:val="auto"/>
          <w:kern w:val="0"/>
          <w:sz w:val="24"/>
          <w:szCs w:val="24"/>
          <w:highlight w:val="none"/>
        </w:rPr>
        <w:t>2名</w:t>
      </w:r>
      <w:r>
        <w:rPr>
          <w:rFonts w:hint="eastAsia" w:ascii="宋体" w:hAnsi="宋体" w:eastAsia="宋体"/>
          <w:color w:val="auto"/>
          <w:kern w:val="0"/>
          <w:sz w:val="24"/>
          <w:szCs w:val="24"/>
          <w:highlight w:val="none"/>
        </w:rPr>
        <w:t>；（提供人员证书扫描件，加盖公章）。</w:t>
      </w:r>
    </w:p>
    <w:bookmarkEnd w:id="3"/>
    <w:p>
      <w:pPr>
        <w:keepNext/>
        <w:keepLines/>
        <w:shd w:val="clear" w:color="auto" w:fill="FFFFFF"/>
        <w:spacing w:line="480" w:lineRule="atLeast"/>
        <w:outlineLvl w:val="1"/>
        <w:rPr>
          <w:rFonts w:ascii="Arial" w:hAnsi="Arial" w:eastAsia="黑体"/>
          <w:b/>
          <w:color w:val="auto"/>
          <w:sz w:val="24"/>
          <w:szCs w:val="24"/>
          <w:highlight w:val="none"/>
        </w:rPr>
      </w:pPr>
      <w:r>
        <w:rPr>
          <w:rFonts w:hint="eastAsia" w:ascii="Arial" w:hAnsi="Arial" w:eastAsia="黑体"/>
          <w:b/>
          <w:color w:val="auto"/>
          <w:sz w:val="24"/>
          <w:szCs w:val="24"/>
          <w:highlight w:val="none"/>
        </w:rPr>
        <w:t>4. 比选文件的获取</w:t>
      </w:r>
    </w:p>
    <w:p>
      <w:pPr>
        <w:pStyle w:val="3"/>
        <w:shd w:val="clear" w:color="auto" w:fill="FFFFFF"/>
        <w:spacing w:before="0" w:beforeAutospacing="0" w:after="0" w:afterAutospacing="0" w:line="315" w:lineRule="atLeast"/>
        <w:ind w:firstLine="420"/>
        <w:jc w:val="both"/>
        <w:rPr>
          <w:rFonts w:hint="eastAsia"/>
          <w:color w:val="auto"/>
          <w:highlight w:val="none"/>
        </w:rPr>
      </w:pPr>
      <w:r>
        <w:rPr>
          <w:rFonts w:hint="eastAsia"/>
          <w:color w:val="auto"/>
          <w:highlight w:val="none"/>
        </w:rPr>
        <w:t>凡有意参加比选者，于</w:t>
      </w:r>
      <w:r>
        <w:rPr>
          <w:rFonts w:hint="eastAsia"/>
          <w:color w:val="auto"/>
          <w:highlight w:val="none"/>
          <w:lang w:eastAsia="zh-CN"/>
        </w:rPr>
        <w:t>2026</w:t>
      </w:r>
      <w:r>
        <w:rPr>
          <w:rFonts w:hint="eastAsia"/>
          <w:color w:val="auto"/>
          <w:highlight w:val="none"/>
        </w:rPr>
        <w:t>年10月</w:t>
      </w:r>
      <w:r>
        <w:rPr>
          <w:rFonts w:hint="eastAsia"/>
          <w:color w:val="auto"/>
          <w:highlight w:val="none"/>
          <w:lang w:val="en-US" w:eastAsia="zh-CN"/>
        </w:rPr>
        <w:t>28</w:t>
      </w:r>
      <w:r>
        <w:rPr>
          <w:rFonts w:hint="eastAsia"/>
          <w:color w:val="auto"/>
          <w:highlight w:val="none"/>
        </w:rPr>
        <w:t>日（北京时间）在</w:t>
      </w:r>
      <w:r>
        <w:rPr>
          <w:rFonts w:hint="eastAsia"/>
          <w:snapToGrid w:val="0"/>
          <w:color w:val="auto"/>
          <w:szCs w:val="21"/>
          <w:highlight w:val="none"/>
        </w:rPr>
        <w:t>重庆山水城文化旅游发展有限公司官网（http://www.cqsswl.com/）</w:t>
      </w:r>
      <w:r>
        <w:rPr>
          <w:rStyle w:val="6"/>
          <w:rFonts w:hint="eastAsia" w:ascii="Times New Roman" w:hAnsi="Times New Roman" w:cs="Times New Roman"/>
          <w:b w:val="0"/>
          <w:bCs w:val="0"/>
          <w:color w:val="auto"/>
          <w:highlight w:val="none"/>
        </w:rPr>
        <w:t>上下载</w:t>
      </w:r>
      <w:r>
        <w:rPr>
          <w:rFonts w:hint="eastAsia"/>
          <w:color w:val="auto"/>
          <w:highlight w:val="none"/>
        </w:rPr>
        <w:t>本项目的竞争性比选文件及相关资料。</w:t>
      </w:r>
    </w:p>
    <w:p>
      <w:pPr>
        <w:keepNext/>
        <w:keepLines/>
        <w:shd w:val="clear" w:color="auto" w:fill="FFFFFF"/>
        <w:spacing w:line="480" w:lineRule="atLeast"/>
        <w:outlineLvl w:val="1"/>
        <w:rPr>
          <w:rFonts w:ascii="Cambria" w:hAnsi="Cambria" w:eastAsia="微软雅黑" w:cs="宋体"/>
          <w:b/>
          <w:color w:val="auto"/>
          <w:highlight w:val="none"/>
        </w:rPr>
      </w:pPr>
      <w:r>
        <w:rPr>
          <w:rFonts w:hint="eastAsia" w:ascii="Arial" w:hAnsi="Arial" w:eastAsia="黑体"/>
          <w:b/>
          <w:color w:val="auto"/>
          <w:sz w:val="24"/>
          <w:szCs w:val="24"/>
          <w:highlight w:val="none"/>
        </w:rPr>
        <w:t>5. 比选申请文件的递交</w:t>
      </w:r>
    </w:p>
    <w:p>
      <w:pPr>
        <w:pStyle w:val="3"/>
        <w:shd w:val="clear" w:color="auto" w:fill="FFFFFF"/>
        <w:spacing w:before="0" w:beforeAutospacing="0" w:after="0" w:afterAutospacing="0" w:line="315" w:lineRule="atLeast"/>
        <w:ind w:firstLine="420"/>
        <w:rPr>
          <w:rFonts w:hint="eastAsia" w:cs="Times New Roman"/>
          <w:color w:val="auto"/>
          <w:highlight w:val="none"/>
        </w:rPr>
      </w:pPr>
      <w:r>
        <w:rPr>
          <w:rFonts w:hint="eastAsia" w:cs="Times New Roman"/>
          <w:color w:val="auto"/>
          <w:highlight w:val="none"/>
        </w:rPr>
        <w:t>5</w:t>
      </w:r>
      <w:r>
        <w:rPr>
          <w:rFonts w:cs="Times New Roman"/>
          <w:color w:val="auto"/>
          <w:highlight w:val="none"/>
        </w:rPr>
        <w:t>.1</w:t>
      </w:r>
      <w:r>
        <w:rPr>
          <w:rFonts w:hint="eastAsia" w:cs="Times New Roman"/>
          <w:color w:val="auto"/>
          <w:highlight w:val="none"/>
        </w:rPr>
        <w:t>截止时间：</w:t>
      </w:r>
      <w:r>
        <w:rPr>
          <w:rFonts w:hint="eastAsia" w:cs="Times New Roman"/>
          <w:color w:val="auto"/>
          <w:highlight w:val="none"/>
          <w:lang w:eastAsia="zh-CN"/>
        </w:rPr>
        <w:t>2026</w:t>
      </w:r>
      <w:r>
        <w:rPr>
          <w:rFonts w:hint="eastAsia" w:cs="Times New Roman"/>
          <w:color w:val="auto"/>
          <w:highlight w:val="none"/>
        </w:rPr>
        <w:t>年1</w:t>
      </w:r>
      <w:r>
        <w:rPr>
          <w:rFonts w:hint="eastAsia" w:cs="Times New Roman"/>
          <w:color w:val="auto"/>
          <w:highlight w:val="none"/>
          <w:lang w:val="en-US" w:eastAsia="zh-CN"/>
        </w:rPr>
        <w:t>1</w:t>
      </w:r>
      <w:r>
        <w:rPr>
          <w:rFonts w:hint="eastAsia" w:cs="Times New Roman"/>
          <w:color w:val="auto"/>
          <w:highlight w:val="none"/>
        </w:rPr>
        <w:t>月</w:t>
      </w:r>
      <w:r>
        <w:rPr>
          <w:rFonts w:hint="eastAsia" w:cs="Times New Roman"/>
          <w:color w:val="auto"/>
          <w:highlight w:val="none"/>
          <w:lang w:val="en-US" w:eastAsia="zh-CN"/>
        </w:rPr>
        <w:t>3</w:t>
      </w:r>
      <w:r>
        <w:rPr>
          <w:rFonts w:hint="eastAsia" w:cs="Times New Roman"/>
          <w:color w:val="auto"/>
          <w:highlight w:val="none"/>
        </w:rPr>
        <w:t>日，北京时间</w:t>
      </w:r>
      <w:r>
        <w:rPr>
          <w:rFonts w:hint="eastAsia" w:cs="Times New Roman"/>
          <w:color w:val="auto"/>
          <w:highlight w:val="none"/>
          <w:lang w:val="en-US" w:eastAsia="zh-CN"/>
        </w:rPr>
        <w:t>上</w:t>
      </w:r>
      <w:r>
        <w:rPr>
          <w:rFonts w:hint="eastAsia" w:cs="Times New Roman"/>
          <w:color w:val="auto"/>
          <w:highlight w:val="none"/>
        </w:rPr>
        <w:t>午</w:t>
      </w:r>
      <w:r>
        <w:rPr>
          <w:rFonts w:hint="eastAsia" w:cs="Times New Roman"/>
          <w:color w:val="auto"/>
          <w:highlight w:val="none"/>
          <w:lang w:val="en-US" w:eastAsia="zh-CN"/>
        </w:rPr>
        <w:t>11</w:t>
      </w:r>
      <w:r>
        <w:rPr>
          <w:rFonts w:hint="eastAsia" w:cs="Times New Roman"/>
          <w:color w:val="auto"/>
          <w:highlight w:val="none"/>
        </w:rPr>
        <w:t>：00截止</w:t>
      </w:r>
    </w:p>
    <w:p>
      <w:pPr>
        <w:pStyle w:val="3"/>
        <w:shd w:val="clear" w:color="auto" w:fill="FFFFFF"/>
        <w:spacing w:before="0" w:beforeAutospacing="0" w:after="0" w:afterAutospacing="0" w:line="315" w:lineRule="atLeast"/>
        <w:ind w:firstLine="420"/>
        <w:rPr>
          <w:rFonts w:hint="eastAsia" w:cs="Times New Roman"/>
          <w:color w:val="auto"/>
          <w:highlight w:val="none"/>
        </w:rPr>
      </w:pPr>
      <w:r>
        <w:rPr>
          <w:rFonts w:hint="eastAsia" w:cs="Times New Roman"/>
          <w:color w:val="auto"/>
          <w:highlight w:val="none"/>
        </w:rPr>
        <w:t>5</w:t>
      </w:r>
      <w:r>
        <w:rPr>
          <w:rFonts w:cs="Times New Roman"/>
          <w:color w:val="auto"/>
          <w:highlight w:val="none"/>
        </w:rPr>
        <w:t>.2</w:t>
      </w:r>
      <w:r>
        <w:rPr>
          <w:rFonts w:hint="eastAsia" w:cs="Times New Roman"/>
          <w:color w:val="auto"/>
          <w:highlight w:val="none"/>
        </w:rPr>
        <w:t>地点：重庆市</w:t>
      </w:r>
      <w:r>
        <w:rPr>
          <w:rFonts w:hint="eastAsia" w:cs="Times New Roman"/>
          <w:color w:val="auto"/>
          <w:highlight w:val="none"/>
          <w:lang w:val="en-US" w:eastAsia="zh-CN"/>
        </w:rPr>
        <w:t>两江新区重庆儿童公园南大门彩色广场旁城市书房一楼会议室</w:t>
      </w:r>
    </w:p>
    <w:p>
      <w:pPr>
        <w:pStyle w:val="3"/>
        <w:shd w:val="clear" w:color="auto" w:fill="FFFFFF"/>
        <w:spacing w:before="0" w:beforeAutospacing="0" w:after="0" w:afterAutospacing="0" w:line="315" w:lineRule="atLeast"/>
        <w:ind w:firstLine="420"/>
        <w:rPr>
          <w:rFonts w:hint="eastAsia" w:cs="Times New Roman"/>
          <w:color w:val="auto"/>
          <w:highlight w:val="none"/>
        </w:rPr>
      </w:pPr>
      <w:r>
        <w:rPr>
          <w:rFonts w:hint="eastAsia" w:cs="Times New Roman"/>
          <w:color w:val="auto"/>
          <w:highlight w:val="none"/>
        </w:rPr>
        <w:t>5</w:t>
      </w:r>
      <w:r>
        <w:rPr>
          <w:rFonts w:cs="Times New Roman"/>
          <w:color w:val="auto"/>
          <w:highlight w:val="none"/>
        </w:rPr>
        <w:t>.3</w:t>
      </w:r>
      <w:r>
        <w:rPr>
          <w:rFonts w:hint="eastAsia" w:cs="Times New Roman"/>
          <w:color w:val="auto"/>
          <w:highlight w:val="none"/>
        </w:rPr>
        <w:t>方式：由报价人代表以密封包装当面递交</w:t>
      </w:r>
    </w:p>
    <w:p>
      <w:pPr>
        <w:pStyle w:val="3"/>
        <w:shd w:val="clear" w:color="auto" w:fill="FFFFFF"/>
        <w:spacing w:before="0" w:beforeAutospacing="0" w:after="0" w:afterAutospacing="0" w:line="315" w:lineRule="atLeast"/>
        <w:ind w:firstLine="420"/>
        <w:rPr>
          <w:rFonts w:hint="eastAsia" w:cs="Times New Roman"/>
          <w:color w:val="auto"/>
          <w:highlight w:val="none"/>
        </w:rPr>
      </w:pPr>
      <w:r>
        <w:rPr>
          <w:rFonts w:hint="eastAsia" w:cs="Times New Roman"/>
          <w:color w:val="auto"/>
          <w:highlight w:val="none"/>
        </w:rPr>
        <w:t>5</w:t>
      </w:r>
      <w:r>
        <w:rPr>
          <w:rFonts w:cs="Times New Roman"/>
          <w:color w:val="auto"/>
          <w:highlight w:val="none"/>
        </w:rPr>
        <w:t>.4</w:t>
      </w:r>
      <w:r>
        <w:rPr>
          <w:rFonts w:hint="eastAsia" w:cs="Times New Roman"/>
          <w:color w:val="auto"/>
          <w:highlight w:val="none"/>
        </w:rPr>
        <w:t>开标时间及地点：</w:t>
      </w:r>
      <w:r>
        <w:rPr>
          <w:rFonts w:hint="eastAsia" w:cs="Times New Roman"/>
          <w:color w:val="auto"/>
          <w:highlight w:val="none"/>
          <w:lang w:eastAsia="zh-CN"/>
        </w:rPr>
        <w:t>2026</w:t>
      </w:r>
      <w:r>
        <w:rPr>
          <w:rFonts w:hint="eastAsia" w:cs="Times New Roman"/>
          <w:color w:val="auto"/>
          <w:highlight w:val="none"/>
        </w:rPr>
        <w:t>年1</w:t>
      </w:r>
      <w:r>
        <w:rPr>
          <w:rFonts w:hint="eastAsia" w:cs="Times New Roman"/>
          <w:color w:val="auto"/>
          <w:highlight w:val="none"/>
          <w:lang w:val="en-US" w:eastAsia="zh-CN"/>
        </w:rPr>
        <w:t>1</w:t>
      </w:r>
      <w:r>
        <w:rPr>
          <w:rFonts w:hint="eastAsia" w:cs="Times New Roman"/>
          <w:color w:val="auto"/>
          <w:highlight w:val="none"/>
        </w:rPr>
        <w:t>月</w:t>
      </w:r>
      <w:r>
        <w:rPr>
          <w:rFonts w:hint="eastAsia" w:cs="Times New Roman"/>
          <w:color w:val="auto"/>
          <w:highlight w:val="none"/>
          <w:lang w:val="en-US" w:eastAsia="zh-CN"/>
        </w:rPr>
        <w:t>3</w:t>
      </w:r>
      <w:r>
        <w:rPr>
          <w:rFonts w:hint="eastAsia" w:cs="Times New Roman"/>
          <w:color w:val="auto"/>
          <w:highlight w:val="none"/>
        </w:rPr>
        <w:t>日</w:t>
      </w:r>
      <w:r>
        <w:rPr>
          <w:rFonts w:hint="eastAsia" w:cs="Times New Roman"/>
          <w:color w:val="auto"/>
          <w:highlight w:val="none"/>
          <w:lang w:val="en-US" w:eastAsia="zh-CN"/>
        </w:rPr>
        <w:t>11</w:t>
      </w:r>
      <w:r>
        <w:rPr>
          <w:rFonts w:hint="eastAsia" w:cs="Times New Roman"/>
          <w:color w:val="auto"/>
          <w:highlight w:val="none"/>
        </w:rPr>
        <w:t>时00分（北京时间），地点为：重庆市</w:t>
      </w:r>
      <w:r>
        <w:rPr>
          <w:rFonts w:hint="eastAsia" w:cs="Times New Roman"/>
          <w:color w:val="auto"/>
          <w:highlight w:val="none"/>
          <w:lang w:val="en-US" w:eastAsia="zh-CN"/>
        </w:rPr>
        <w:t>两江新区重庆儿童公园南大门彩色广场旁城市书房一楼会议室</w:t>
      </w:r>
    </w:p>
    <w:p>
      <w:pPr>
        <w:keepNext/>
        <w:keepLines/>
        <w:shd w:val="clear" w:color="auto" w:fill="FFFFFF"/>
        <w:spacing w:line="480" w:lineRule="atLeast"/>
        <w:outlineLvl w:val="1"/>
        <w:rPr>
          <w:rFonts w:ascii="Cambria" w:hAnsi="Cambria" w:eastAsia="微软雅黑" w:cs="宋体"/>
          <w:b/>
          <w:color w:val="auto"/>
          <w:highlight w:val="none"/>
        </w:rPr>
      </w:pPr>
      <w:r>
        <w:rPr>
          <w:rFonts w:hint="eastAsia" w:ascii="Arial" w:hAnsi="Arial" w:eastAsia="黑体"/>
          <w:b/>
          <w:color w:val="auto"/>
          <w:sz w:val="24"/>
          <w:szCs w:val="24"/>
          <w:highlight w:val="none"/>
        </w:rPr>
        <w:t>6. 发布公告的媒介</w:t>
      </w:r>
    </w:p>
    <w:p>
      <w:pPr>
        <w:pStyle w:val="3"/>
        <w:shd w:val="clear" w:color="auto" w:fill="FFFFFF"/>
        <w:spacing w:before="0" w:beforeAutospacing="0" w:after="0" w:afterAutospacing="0" w:line="435" w:lineRule="atLeast"/>
        <w:ind w:firstLine="420"/>
        <w:jc w:val="both"/>
        <w:textAlignment w:val="baseline"/>
        <w:rPr>
          <w:rFonts w:ascii="Times New Roman" w:hAnsi="Times New Roman" w:eastAsia="微软雅黑" w:cs="Times New Roman"/>
          <w:color w:val="auto"/>
          <w:sz w:val="21"/>
          <w:szCs w:val="21"/>
          <w:highlight w:val="none"/>
        </w:rPr>
      </w:pPr>
      <w:r>
        <w:rPr>
          <w:rFonts w:hint="eastAsia" w:cs="Times New Roman"/>
          <w:color w:val="auto"/>
          <w:highlight w:val="none"/>
        </w:rPr>
        <w:t>本次比选公告将在</w:t>
      </w:r>
      <w:r>
        <w:rPr>
          <w:rFonts w:hint="eastAsia"/>
          <w:snapToGrid w:val="0"/>
          <w:color w:val="auto"/>
          <w:szCs w:val="21"/>
          <w:highlight w:val="none"/>
        </w:rPr>
        <w:t>重庆山水城文化旅游发展有限公司官网（http://www.cqsswl.com/）</w:t>
      </w:r>
      <w:r>
        <w:rPr>
          <w:rFonts w:hint="eastAsia" w:cs="Times New Roman"/>
          <w:color w:val="auto"/>
          <w:highlight w:val="none"/>
        </w:rPr>
        <w:t>上发布。</w:t>
      </w:r>
    </w:p>
    <w:p>
      <w:pPr>
        <w:keepNext/>
        <w:keepLines/>
        <w:shd w:val="clear" w:color="auto" w:fill="FFFFFF"/>
        <w:spacing w:line="480" w:lineRule="atLeast"/>
        <w:outlineLvl w:val="1"/>
        <w:rPr>
          <w:rFonts w:ascii="Cambria" w:hAnsi="Cambria" w:eastAsia="微软雅黑" w:cs="宋体"/>
          <w:b/>
          <w:color w:val="auto"/>
          <w:highlight w:val="none"/>
        </w:rPr>
      </w:pPr>
      <w:r>
        <w:rPr>
          <w:rFonts w:hint="eastAsia" w:ascii="Arial" w:hAnsi="Arial" w:eastAsia="黑体"/>
          <w:b/>
          <w:color w:val="auto"/>
          <w:sz w:val="24"/>
          <w:szCs w:val="24"/>
          <w:highlight w:val="none"/>
        </w:rPr>
        <w:t>7. 联系方式</w:t>
      </w:r>
    </w:p>
    <w:p>
      <w:pPr>
        <w:pStyle w:val="3"/>
        <w:shd w:val="clear" w:color="auto" w:fill="FFFFFF"/>
        <w:spacing w:before="0" w:beforeAutospacing="0" w:after="0" w:afterAutospacing="0" w:line="435" w:lineRule="atLeast"/>
        <w:ind w:firstLine="420"/>
        <w:jc w:val="both"/>
        <w:textAlignment w:val="baseline"/>
        <w:rPr>
          <w:rFonts w:hint="eastAsia" w:cs="Times New Roman"/>
          <w:color w:val="auto"/>
          <w:highlight w:val="none"/>
        </w:rPr>
      </w:pPr>
      <w:r>
        <w:rPr>
          <w:rFonts w:hint="eastAsia" w:cs="Times New Roman"/>
          <w:color w:val="auto"/>
          <w:highlight w:val="none"/>
        </w:rPr>
        <w:t>比选人：</w:t>
      </w:r>
      <w:r>
        <w:rPr>
          <w:rFonts w:hint="eastAsia" w:cs="Times New Roman"/>
          <w:color w:val="auto"/>
          <w:highlight w:val="none"/>
          <w:u w:val="single"/>
        </w:rPr>
        <w:t>重庆山水城文化旅游发展有限公司</w:t>
      </w:r>
    </w:p>
    <w:p>
      <w:pPr>
        <w:pStyle w:val="3"/>
        <w:shd w:val="clear" w:color="auto" w:fill="FFFFFF"/>
        <w:spacing w:before="0" w:beforeAutospacing="0" w:after="0" w:afterAutospacing="0" w:line="435" w:lineRule="atLeast"/>
        <w:ind w:firstLine="420"/>
        <w:jc w:val="both"/>
        <w:textAlignment w:val="baseline"/>
        <w:rPr>
          <w:rFonts w:hint="eastAsia" w:cs="Times New Roman"/>
          <w:color w:val="auto"/>
          <w:highlight w:val="none"/>
        </w:rPr>
      </w:pPr>
      <w:r>
        <w:rPr>
          <w:rFonts w:hint="eastAsia" w:cs="Times New Roman"/>
          <w:color w:val="auto"/>
          <w:highlight w:val="none"/>
        </w:rPr>
        <w:t>地址：</w:t>
      </w:r>
      <w:bookmarkStart w:id="4" w:name="OLE_LINK11"/>
      <w:r>
        <w:rPr>
          <w:rFonts w:hint="eastAsia" w:cs="Times New Roman"/>
          <w:color w:val="auto"/>
          <w:highlight w:val="none"/>
          <w:u w:val="single"/>
        </w:rPr>
        <w:t>重</w:t>
      </w:r>
      <w:bookmarkEnd w:id="4"/>
      <w:r>
        <w:rPr>
          <w:rFonts w:hint="eastAsia" w:cs="Times New Roman"/>
          <w:color w:val="auto"/>
          <w:highlight w:val="none"/>
          <w:u w:val="single"/>
        </w:rPr>
        <w:t>庆市</w:t>
      </w:r>
      <w:r>
        <w:rPr>
          <w:rFonts w:hint="eastAsia" w:cs="Times New Roman"/>
          <w:color w:val="auto"/>
          <w:highlight w:val="none"/>
          <w:u w:val="single"/>
          <w:lang w:val="en-US" w:eastAsia="zh-CN"/>
        </w:rPr>
        <w:t>两江新区重庆儿童公园南大门彩色广场旁城市书房一楼会议室</w:t>
      </w:r>
    </w:p>
    <w:p>
      <w:pPr>
        <w:pStyle w:val="3"/>
        <w:shd w:val="clear" w:color="auto" w:fill="FFFFFF"/>
        <w:spacing w:before="0" w:beforeAutospacing="0" w:after="0" w:afterAutospacing="0" w:line="435" w:lineRule="atLeast"/>
        <w:ind w:firstLine="420"/>
        <w:jc w:val="both"/>
        <w:textAlignment w:val="baseline"/>
        <w:rPr>
          <w:rFonts w:hint="eastAsia" w:cs="Times New Roman"/>
          <w:color w:val="auto"/>
          <w:highlight w:val="none"/>
        </w:rPr>
      </w:pPr>
      <w:r>
        <w:rPr>
          <w:rFonts w:hint="eastAsia" w:cs="Times New Roman"/>
          <w:color w:val="auto"/>
          <w:highlight w:val="none"/>
        </w:rPr>
        <w:t>联系人：</w:t>
      </w:r>
      <w:r>
        <w:rPr>
          <w:rFonts w:hint="eastAsia" w:cs="Times New Roman"/>
          <w:color w:val="auto"/>
          <w:highlight w:val="none"/>
          <w:u w:val="single"/>
        </w:rPr>
        <w:t>   </w:t>
      </w:r>
      <w:r>
        <w:rPr>
          <w:rFonts w:hint="eastAsia" w:cs="Times New Roman"/>
          <w:color w:val="auto"/>
          <w:highlight w:val="none"/>
          <w:u w:val="single"/>
          <w:lang w:eastAsia="zh-CN"/>
        </w:rPr>
        <w:t>黄老师</w:t>
      </w:r>
      <w:r>
        <w:rPr>
          <w:rFonts w:hint="eastAsia" w:cs="Times New Roman"/>
          <w:color w:val="auto"/>
          <w:highlight w:val="none"/>
          <w:u w:val="single"/>
        </w:rPr>
        <w:t>   </w:t>
      </w:r>
    </w:p>
    <w:p>
      <w:pPr>
        <w:pStyle w:val="3"/>
        <w:shd w:val="clear" w:color="auto" w:fill="FFFFFF"/>
        <w:spacing w:before="0" w:beforeAutospacing="0" w:after="0" w:afterAutospacing="0" w:line="435" w:lineRule="atLeast"/>
        <w:ind w:firstLine="420"/>
        <w:jc w:val="both"/>
        <w:textAlignment w:val="baseline"/>
        <w:rPr>
          <w:rFonts w:ascii="Times New Roman" w:hAnsi="Times New Roman" w:eastAsia="微软雅黑" w:cs="Times New Roman"/>
          <w:color w:val="auto"/>
          <w:sz w:val="21"/>
          <w:szCs w:val="21"/>
          <w:highlight w:val="none"/>
        </w:rPr>
      </w:pPr>
      <w:r>
        <w:rPr>
          <w:rFonts w:hint="eastAsia" w:cs="Times New Roman"/>
          <w:color w:val="auto"/>
          <w:highlight w:val="none"/>
        </w:rPr>
        <w:t>电话：</w:t>
      </w:r>
      <w:r>
        <w:rPr>
          <w:rFonts w:hint="eastAsia" w:cs="Times New Roman"/>
          <w:color w:val="auto"/>
          <w:highlight w:val="none"/>
          <w:u w:val="single"/>
        </w:rPr>
        <w:t>   023-6</w:t>
      </w:r>
      <w:r>
        <w:rPr>
          <w:rFonts w:hint="eastAsia" w:cs="Times New Roman"/>
          <w:color w:val="auto"/>
          <w:highlight w:val="none"/>
          <w:u w:val="single"/>
          <w:lang w:val="en-US" w:eastAsia="zh-CN"/>
        </w:rPr>
        <w:t>1360909</w:t>
      </w:r>
      <w:r>
        <w:rPr>
          <w:rFonts w:cs="Times New Roman"/>
          <w:color w:val="auto"/>
          <w:highlight w:val="none"/>
          <w:u w:val="single"/>
        </w:rPr>
        <w:t xml:space="preserve">   </w:t>
      </w:r>
    </w:p>
    <w:p>
      <w:pPr>
        <w:pStyle w:val="3"/>
        <w:shd w:val="clear" w:color="auto" w:fill="FFFFFF"/>
        <w:spacing w:before="0" w:beforeAutospacing="0" w:after="0" w:afterAutospacing="0" w:line="315" w:lineRule="atLeast"/>
        <w:rPr>
          <w:rFonts w:ascii="Times New Roman" w:hAnsi="Times New Roman" w:eastAsia="微软雅黑" w:cs="Times New Roman"/>
          <w:color w:val="auto"/>
          <w:sz w:val="21"/>
          <w:szCs w:val="21"/>
          <w:highlight w:val="none"/>
        </w:rPr>
      </w:pPr>
      <w:r>
        <w:rPr>
          <w:rFonts w:hint="eastAsia" w:cs="Times New Roman"/>
          <w:color w:val="auto"/>
          <w:highlight w:val="none"/>
        </w:rPr>
        <w:t> </w:t>
      </w:r>
      <w:bookmarkStart w:id="14" w:name="_GoBack"/>
      <w:bookmarkEnd w:id="14"/>
    </w:p>
    <w:p>
      <w:pPr>
        <w:rPr>
          <w:color w:val="auto"/>
          <w:highlight w:val="none"/>
        </w:rPr>
      </w:pPr>
    </w:p>
    <w:p>
      <w:pPr>
        <w:rPr>
          <w:rFonts w:hint="eastAsia" w:ascii="方正仿宋_GBK" w:hAnsi="方正仿宋_GBK" w:eastAsia="方正仿宋_GBK" w:cs="方正仿宋_GBK"/>
          <w:b/>
          <w:bCs/>
          <w:color w:val="auto"/>
          <w:highlight w:val="none"/>
        </w:rPr>
      </w:pPr>
    </w:p>
    <w:p>
      <w:pPr>
        <w:pStyle w:val="2"/>
        <w:rPr>
          <w:rFonts w:hint="eastAsia" w:ascii="方正仿宋_GBK" w:hAnsi="方正仿宋_GBK" w:eastAsia="方正仿宋_GBK" w:cs="方正仿宋_GBK"/>
          <w:color w:val="auto"/>
          <w:highlight w:val="none"/>
        </w:rPr>
      </w:pPr>
    </w:p>
    <w:p>
      <w:pPr>
        <w:rPr>
          <w:rFonts w:hint="eastAsia" w:ascii="方正仿宋_GBK" w:hAnsi="方正仿宋_GBK" w:eastAsia="方正仿宋_GBK" w:cs="方正仿宋_GBK"/>
          <w:b/>
          <w:bCs/>
          <w:color w:val="auto"/>
          <w:highlight w:val="none"/>
        </w:rPr>
      </w:pPr>
    </w:p>
    <w:p>
      <w:pPr>
        <w:pStyle w:val="2"/>
        <w:rPr>
          <w:rFonts w:hint="eastAsia" w:ascii="方正仿宋_GBK" w:hAnsi="方正仿宋_GBK" w:eastAsia="方正仿宋_GBK" w:cs="方正仿宋_GBK"/>
          <w:color w:val="auto"/>
          <w:highlight w:val="none"/>
        </w:rPr>
      </w:pPr>
    </w:p>
    <w:p>
      <w:pPr>
        <w:rPr>
          <w:rFonts w:hint="eastAsia" w:ascii="方正仿宋_GBK" w:hAnsi="方正仿宋_GBK" w:eastAsia="方正仿宋_GBK" w:cs="方正仿宋_GBK"/>
          <w:b/>
          <w:bCs/>
          <w:color w:val="auto"/>
          <w:highlight w:val="none"/>
        </w:rPr>
      </w:pPr>
    </w:p>
    <w:p>
      <w:pPr>
        <w:pStyle w:val="2"/>
        <w:rPr>
          <w:rFonts w:hint="eastAsia" w:ascii="方正仿宋_GBK" w:hAnsi="方正仿宋_GBK" w:eastAsia="方正仿宋_GBK" w:cs="方正仿宋_GBK"/>
          <w:color w:val="auto"/>
          <w:highlight w:val="none"/>
        </w:rPr>
      </w:pPr>
    </w:p>
    <w:p>
      <w:pPr>
        <w:rPr>
          <w:rFonts w:hint="eastAsia" w:ascii="方正仿宋_GBK" w:hAnsi="方正仿宋_GBK" w:eastAsia="方正仿宋_GBK" w:cs="方正仿宋_GBK"/>
          <w:b/>
          <w:bCs/>
          <w:color w:val="auto"/>
          <w:highlight w:val="none"/>
        </w:rPr>
      </w:pPr>
    </w:p>
    <w:p>
      <w:pPr>
        <w:spacing w:line="560" w:lineRule="exact"/>
        <w:jc w:val="center"/>
        <w:rPr>
          <w:rFonts w:hint="eastAsia" w:ascii="方正小标宋_GBK" w:hAnsi="方正小标宋_GBK" w:eastAsia="方正小标宋_GBK" w:cs="方正小标宋_GBK"/>
          <w:color w:val="auto"/>
          <w:sz w:val="36"/>
          <w:szCs w:val="36"/>
          <w:highlight w:val="none"/>
          <w:lang w:val="zh-CN"/>
        </w:rPr>
      </w:pPr>
    </w:p>
    <w:p>
      <w:pPr>
        <w:spacing w:line="560" w:lineRule="exact"/>
        <w:jc w:val="center"/>
        <w:rPr>
          <w:rFonts w:hint="eastAsia" w:ascii="方正小标宋_GBK" w:hAnsi="方正小标宋_GBK" w:eastAsia="方正小标宋_GBK" w:cs="方正小标宋_GBK"/>
          <w:color w:val="auto"/>
          <w:sz w:val="36"/>
          <w:szCs w:val="36"/>
          <w:highlight w:val="none"/>
          <w:lang w:val="zh-CN"/>
        </w:rPr>
      </w:pPr>
      <w:r>
        <w:rPr>
          <w:rFonts w:hint="eastAsia" w:ascii="方正小标宋_GBK" w:hAnsi="方正小标宋_GBK" w:eastAsia="方正小标宋_GBK" w:cs="方正小标宋_GBK"/>
          <w:color w:val="auto"/>
          <w:sz w:val="36"/>
          <w:szCs w:val="36"/>
          <w:highlight w:val="none"/>
          <w:lang w:val="zh-CN"/>
        </w:rPr>
        <w:t>重庆主城区“两江四岸”文旅项目-夜市开灯仪式工程</w:t>
      </w:r>
    </w:p>
    <w:p>
      <w:pPr>
        <w:spacing w:line="560" w:lineRule="exact"/>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2026</w:t>
      </w:r>
      <w:r>
        <w:rPr>
          <w:rFonts w:hint="eastAsia" w:ascii="方正小标宋_GBK" w:hAnsi="方正小标宋_GBK" w:eastAsia="方正小标宋_GBK" w:cs="方正小标宋_GBK"/>
          <w:color w:val="auto"/>
          <w:sz w:val="36"/>
          <w:szCs w:val="36"/>
          <w:highlight w:val="none"/>
        </w:rPr>
        <w:t>年度</w:t>
      </w:r>
      <w:r>
        <w:rPr>
          <w:rFonts w:hint="eastAsia" w:ascii="方正小标宋_GBK" w:hAnsi="方正小标宋_GBK" w:eastAsia="方正小标宋_GBK" w:cs="方正小标宋_GBK"/>
          <w:color w:val="auto"/>
          <w:sz w:val="36"/>
          <w:szCs w:val="36"/>
          <w:highlight w:val="none"/>
          <w:lang w:val="zh-CN"/>
        </w:rPr>
        <w:t>信息系统安全等级保护测评公开</w:t>
      </w:r>
      <w:r>
        <w:rPr>
          <w:rFonts w:hint="eastAsia" w:ascii="方正小标宋_GBK" w:hAnsi="方正小标宋_GBK" w:eastAsia="方正小标宋_GBK" w:cs="方正小标宋_GBK"/>
          <w:color w:val="auto"/>
          <w:sz w:val="36"/>
          <w:szCs w:val="36"/>
          <w:highlight w:val="none"/>
        </w:rPr>
        <w:t>比选文件</w:t>
      </w:r>
    </w:p>
    <w:p>
      <w:pPr>
        <w:spacing w:line="400" w:lineRule="exact"/>
        <w:rPr>
          <w:rFonts w:ascii="方正仿宋_GBK" w:eastAsia="方正仿宋_GBK"/>
          <w:color w:val="auto"/>
          <w:sz w:val="28"/>
          <w:szCs w:val="28"/>
          <w:highlight w:val="none"/>
          <w:lang w:val="zh-CN"/>
        </w:rPr>
      </w:pPr>
      <w:r>
        <w:rPr>
          <w:rFonts w:hint="eastAsia" w:ascii="方正仿宋_GBK" w:eastAsia="方正仿宋_GBK"/>
          <w:color w:val="auto"/>
          <w:highlight w:val="none"/>
        </w:rPr>
        <w:t xml:space="preserve"> </w:t>
      </w:r>
      <w:r>
        <w:rPr>
          <w:rFonts w:ascii="方正仿宋_GBK" w:eastAsia="方正仿宋_GBK"/>
          <w:color w:val="auto"/>
          <w:highlight w:val="none"/>
        </w:rPr>
        <w:t xml:space="preserve">   </w:t>
      </w:r>
      <w:r>
        <w:rPr>
          <w:rFonts w:hint="eastAsia" w:ascii="方正仿宋_GBK" w:eastAsia="方正仿宋_GBK"/>
          <w:color w:val="auto"/>
          <w:sz w:val="28"/>
          <w:szCs w:val="28"/>
          <w:highlight w:val="none"/>
        </w:rPr>
        <w:t>我司现就重庆主城区“两江四岸”文旅项目-夜市开灯仪式工程</w:t>
      </w:r>
      <w:r>
        <w:rPr>
          <w:rFonts w:hint="eastAsia" w:ascii="方正仿宋_GBK" w:eastAsia="方正仿宋_GBK"/>
          <w:color w:val="auto"/>
          <w:sz w:val="28"/>
          <w:szCs w:val="28"/>
          <w:highlight w:val="none"/>
          <w:lang w:eastAsia="zh-CN"/>
        </w:rPr>
        <w:t>2026</w:t>
      </w:r>
      <w:r>
        <w:rPr>
          <w:rFonts w:hint="eastAsia" w:ascii="方正仿宋_GBK" w:eastAsia="方正仿宋_GBK"/>
          <w:color w:val="auto"/>
          <w:sz w:val="28"/>
          <w:szCs w:val="28"/>
          <w:highlight w:val="none"/>
        </w:rPr>
        <w:t>年度信息系统安全等级保护测评单位进行比选，有关事项及流程安排如下：</w:t>
      </w:r>
    </w:p>
    <w:tbl>
      <w:tblPr>
        <w:tblStyle w:val="4"/>
        <w:tblW w:w="10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8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exact"/>
          <w:jc w:val="center"/>
        </w:trPr>
        <w:tc>
          <w:tcPr>
            <w:tcW w:w="1902" w:type="dxa"/>
            <w:vAlign w:val="center"/>
          </w:tcPr>
          <w:p>
            <w:pPr>
              <w:numPr>
                <w:ilvl w:val="0"/>
                <w:numId w:val="1"/>
              </w:num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项目名称</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重庆主城区“两江四岸”文旅项目-夜市开灯仪式工程</w:t>
            </w:r>
            <w:r>
              <w:rPr>
                <w:rFonts w:hint="eastAsia" w:ascii="仿宋" w:hAnsi="仿宋" w:eastAsia="仿宋"/>
                <w:color w:val="auto"/>
                <w:sz w:val="24"/>
                <w:szCs w:val="20"/>
                <w:highlight w:val="none"/>
                <w:lang w:eastAsia="zh-CN"/>
              </w:rPr>
              <w:t>2026</w:t>
            </w:r>
            <w:r>
              <w:rPr>
                <w:rFonts w:hint="eastAsia" w:ascii="仿宋" w:hAnsi="仿宋" w:eastAsia="仿宋"/>
                <w:color w:val="auto"/>
                <w:sz w:val="24"/>
                <w:szCs w:val="20"/>
                <w:highlight w:val="none"/>
              </w:rPr>
              <w:t>年度</w:t>
            </w:r>
            <w:r>
              <w:rPr>
                <w:rFonts w:hint="eastAsia" w:ascii="仿宋" w:hAnsi="仿宋" w:eastAsia="仿宋"/>
                <w:color w:val="auto"/>
                <w:sz w:val="24"/>
                <w:szCs w:val="20"/>
                <w:highlight w:val="none"/>
                <w:lang w:val="zh-CN"/>
              </w:rPr>
              <w:t>信息系统安全等级保护测评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8" w:hRule="atLeast"/>
          <w:jc w:val="center"/>
        </w:trPr>
        <w:tc>
          <w:tcPr>
            <w:tcW w:w="1902" w:type="dxa"/>
            <w:vAlign w:val="center"/>
          </w:tcPr>
          <w:p>
            <w:pPr>
              <w:spacing w:line="320" w:lineRule="exact"/>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2</w:t>
            </w:r>
            <w:r>
              <w:rPr>
                <w:rFonts w:ascii="仿宋" w:hAnsi="仿宋" w:eastAsia="仿宋"/>
                <w:color w:val="auto"/>
                <w:sz w:val="24"/>
                <w:szCs w:val="24"/>
                <w:highlight w:val="none"/>
                <w:lang w:val="zh-CN"/>
              </w:rPr>
              <w:t>.</w:t>
            </w:r>
            <w:r>
              <w:rPr>
                <w:rFonts w:hint="eastAsia" w:ascii="仿宋" w:hAnsi="仿宋" w:eastAsia="仿宋"/>
                <w:color w:val="auto"/>
                <w:sz w:val="24"/>
                <w:szCs w:val="24"/>
                <w:highlight w:val="none"/>
              </w:rPr>
              <w:t>比选</w:t>
            </w:r>
            <w:r>
              <w:rPr>
                <w:rFonts w:hint="eastAsia" w:ascii="仿宋" w:hAnsi="仿宋" w:eastAsia="仿宋"/>
                <w:color w:val="auto"/>
                <w:sz w:val="24"/>
                <w:szCs w:val="24"/>
                <w:highlight w:val="none"/>
                <w:lang w:val="zh-CN"/>
              </w:rPr>
              <w:t>内容</w:t>
            </w:r>
          </w:p>
        </w:tc>
        <w:tc>
          <w:tcPr>
            <w:tcW w:w="8454" w:type="dxa"/>
          </w:tcPr>
          <w:p>
            <w:pPr>
              <w:spacing w:line="320" w:lineRule="exact"/>
              <w:ind w:firstLine="480" w:firstLineChars="20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为了提升系统的安全保护能力、加强信息安全管理，根据《中华人民共和国网络安全法》、《信息安全等级保护管理办法》、《GB/T 22239-2019 网络安全技术信息系统安全等级保护基本要求》等法规和标准的要求对重庆市智慧照明综合智能管控平台信息系统进行安全等级保护评测，并出具测评报告。重庆主城区“两江四岸”文旅项目-夜市开灯仪式工程的系统平台主要对对朝天门大桥、黄花园大桥、东水门大桥围合区域的项目灯饰载体（桥梁、堤岸、趸船、楼宇等）进行集中管理及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3.工作内容</w:t>
            </w:r>
          </w:p>
        </w:tc>
        <w:tc>
          <w:tcPr>
            <w:tcW w:w="8454" w:type="dxa"/>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系统定级为三级（S</w:t>
            </w:r>
            <w:r>
              <w:rPr>
                <w:rFonts w:ascii="仿宋" w:hAnsi="仿宋" w:eastAsia="仿宋"/>
                <w:color w:val="auto"/>
                <w:sz w:val="24"/>
                <w:szCs w:val="20"/>
                <w:highlight w:val="none"/>
                <w:lang w:val="zh-CN"/>
              </w:rPr>
              <w:t>3A3G3</w:t>
            </w:r>
            <w:r>
              <w:rPr>
                <w:rFonts w:hint="eastAsia" w:ascii="仿宋" w:hAnsi="仿宋" w:eastAsia="仿宋"/>
                <w:color w:val="auto"/>
                <w:sz w:val="24"/>
                <w:szCs w:val="20"/>
                <w:highlight w:val="none"/>
                <w:lang w:val="zh-CN"/>
              </w:rPr>
              <w:t>）, 本次需要测评的系统包括与被测系统运行密不可分的物理环境、网络环境、主机及相关系统、安全管理制度等。本项目中测评目的和测评内容，必须与信息安全等级保护要求的基本安全控制要求相一致。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4.实施要求</w:t>
            </w:r>
          </w:p>
        </w:tc>
        <w:tc>
          <w:tcPr>
            <w:tcW w:w="8454" w:type="dxa"/>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1、</w:t>
            </w:r>
            <w:r>
              <w:rPr>
                <w:rFonts w:hint="eastAsia"/>
                <w:color w:val="auto"/>
                <w:sz w:val="24"/>
                <w:szCs w:val="24"/>
                <w:highlight w:val="none"/>
              </w:rPr>
              <w:t>测评指标和对象选择须符合《GB/T 28448-2019 信息安全技术 网络安全等级保护测评要求》标准的相关要求</w:t>
            </w:r>
            <w:r>
              <w:rPr>
                <w:rFonts w:hint="eastAsia" w:ascii="仿宋" w:hAnsi="仿宋" w:eastAsia="仿宋"/>
                <w:color w:val="auto"/>
                <w:sz w:val="24"/>
                <w:szCs w:val="20"/>
                <w:highlight w:val="none"/>
                <w:lang w:val="zh-CN"/>
              </w:rPr>
              <w:t>。</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2、</w:t>
            </w:r>
            <w:r>
              <w:rPr>
                <w:rFonts w:hint="eastAsia" w:ascii="仿宋" w:hAnsi="仿宋" w:eastAsia="仿宋"/>
                <w:color w:val="auto"/>
                <w:sz w:val="24"/>
                <w:szCs w:val="24"/>
                <w:highlight w:val="none"/>
              </w:rPr>
              <w:t>测评中应严格按照《GB/T 28449-2018 信息安全技术 网络安全等级保护测评过程指南》标准的要求实施，加强质量监督和复查，确保测评工作质量。</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3、</w:t>
            </w:r>
            <w:r>
              <w:rPr>
                <w:rFonts w:hint="eastAsia"/>
                <w:color w:val="auto"/>
                <w:sz w:val="24"/>
                <w:szCs w:val="24"/>
                <w:highlight w:val="none"/>
              </w:rPr>
              <w:t>在项目实施过程中，</w:t>
            </w:r>
            <w:r>
              <w:rPr>
                <w:rFonts w:hint="eastAsia"/>
                <w:color w:val="auto"/>
                <w:sz w:val="24"/>
                <w:szCs w:val="24"/>
                <w:highlight w:val="none"/>
                <w:lang w:val="en-US" w:eastAsia="zh-CN"/>
              </w:rPr>
              <w:t>实施</w:t>
            </w:r>
            <w:r>
              <w:rPr>
                <w:rFonts w:hint="eastAsia"/>
                <w:color w:val="auto"/>
                <w:sz w:val="24"/>
                <w:szCs w:val="24"/>
                <w:highlight w:val="none"/>
              </w:rPr>
              <w:t>方应做好计划与安排，确保项目实施不影响系统的正常运行。</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4、供应商应加强本项目资料的保密管控，必须针对本项目建立项目纸质、声音、影像、图像、电子等各种形态资料及其载体的保密管控措施，记录资料由生成到销毁整个生命周期内的使用日志，并根据实际工作情况及时对制度进行调整。</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5、中标供应商应加强本项目在用户工作场所使用设备，特别是笔记本电脑、移动存储介质等便携设备使用的保密管理。接入系统网络内使用的设备，必须遵守该系统关于终端安全管理、移动存储介质管理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5.支付条款</w:t>
            </w:r>
          </w:p>
        </w:tc>
        <w:tc>
          <w:tcPr>
            <w:tcW w:w="8454" w:type="dxa"/>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项目全部实施完毕，乙方向甲方提交最终版测评报告，同时向甲方提供等额有效发票后，甲方向乙方一次性支付全额测评费用。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6.发布文件</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时间：2026年</w:t>
            </w:r>
            <w:r>
              <w:rPr>
                <w:rFonts w:hint="eastAsia" w:ascii="仿宋" w:hAnsi="仿宋" w:eastAsia="仿宋"/>
                <w:color w:val="auto"/>
                <w:sz w:val="24"/>
                <w:szCs w:val="20"/>
                <w:highlight w:val="none"/>
              </w:rPr>
              <w:t>10</w:t>
            </w:r>
            <w:r>
              <w:rPr>
                <w:rFonts w:hint="eastAsia" w:ascii="仿宋" w:hAnsi="仿宋" w:eastAsia="仿宋"/>
                <w:color w:val="auto"/>
                <w:sz w:val="24"/>
                <w:szCs w:val="20"/>
                <w:highlight w:val="none"/>
                <w:lang w:val="zh-CN"/>
              </w:rPr>
              <w:t>月</w:t>
            </w:r>
            <w:r>
              <w:rPr>
                <w:rFonts w:hint="eastAsia" w:ascii="仿宋" w:hAnsi="仿宋" w:eastAsia="仿宋"/>
                <w:color w:val="auto"/>
                <w:sz w:val="24"/>
                <w:szCs w:val="20"/>
                <w:highlight w:val="none"/>
                <w:lang w:val="en-US" w:eastAsia="zh-CN"/>
              </w:rPr>
              <w:t>28</w:t>
            </w:r>
            <w:r>
              <w:rPr>
                <w:rFonts w:hint="eastAsia" w:ascii="仿宋" w:hAnsi="仿宋" w:eastAsia="仿宋"/>
                <w:color w:val="auto"/>
                <w:sz w:val="24"/>
                <w:szCs w:val="20"/>
                <w:highlight w:val="none"/>
                <w:lang w:val="zh-CN"/>
              </w:rPr>
              <w:t>日－2026年</w:t>
            </w:r>
            <w:r>
              <w:rPr>
                <w:rFonts w:hint="eastAsia" w:ascii="仿宋" w:hAnsi="仿宋" w:eastAsia="仿宋"/>
                <w:color w:val="auto"/>
                <w:sz w:val="24"/>
                <w:szCs w:val="20"/>
                <w:highlight w:val="none"/>
              </w:rPr>
              <w:t>1</w:t>
            </w:r>
            <w:r>
              <w:rPr>
                <w:rFonts w:hint="eastAsia" w:ascii="仿宋" w:hAnsi="仿宋" w:eastAsia="仿宋"/>
                <w:color w:val="auto"/>
                <w:sz w:val="24"/>
                <w:szCs w:val="20"/>
                <w:highlight w:val="none"/>
                <w:lang w:val="en-US" w:eastAsia="zh-CN"/>
              </w:rPr>
              <w:t>1</w:t>
            </w:r>
            <w:r>
              <w:rPr>
                <w:rFonts w:hint="eastAsia" w:ascii="仿宋" w:hAnsi="仿宋" w:eastAsia="仿宋"/>
                <w:color w:val="auto"/>
                <w:sz w:val="24"/>
                <w:szCs w:val="20"/>
                <w:highlight w:val="none"/>
                <w:lang w:val="zh-CN"/>
              </w:rPr>
              <w:t>月</w:t>
            </w:r>
            <w:r>
              <w:rPr>
                <w:rFonts w:hint="eastAsia" w:ascii="仿宋" w:hAnsi="仿宋" w:eastAsia="仿宋"/>
                <w:color w:val="auto"/>
                <w:sz w:val="24"/>
                <w:szCs w:val="20"/>
                <w:highlight w:val="none"/>
                <w:lang w:val="en-US" w:eastAsia="zh-CN"/>
              </w:rPr>
              <w:t>3</w:t>
            </w:r>
            <w:r>
              <w:rPr>
                <w:rFonts w:hint="eastAsia" w:ascii="仿宋" w:hAnsi="仿宋" w:eastAsia="仿宋"/>
                <w:color w:val="auto"/>
                <w:sz w:val="24"/>
                <w:szCs w:val="20"/>
                <w:highlight w:val="none"/>
                <w:lang w:val="zh-CN"/>
              </w:rPr>
              <w:t>日截止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7.咨询答疑会</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本项目不举行答疑会，项目详情可直接向工作人员了解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8.递交报价文件</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截止时间：2026年</w:t>
            </w:r>
            <w:r>
              <w:rPr>
                <w:rFonts w:hint="eastAsia" w:ascii="仿宋" w:hAnsi="仿宋" w:eastAsia="仿宋"/>
                <w:color w:val="auto"/>
                <w:sz w:val="24"/>
                <w:szCs w:val="20"/>
                <w:highlight w:val="none"/>
                <w:lang w:val="en-US" w:eastAsia="zh-CN"/>
              </w:rPr>
              <w:t>11</w:t>
            </w:r>
            <w:r>
              <w:rPr>
                <w:rFonts w:hint="eastAsia" w:ascii="仿宋" w:hAnsi="仿宋" w:eastAsia="仿宋"/>
                <w:color w:val="auto"/>
                <w:sz w:val="24"/>
                <w:szCs w:val="20"/>
                <w:highlight w:val="none"/>
                <w:lang w:val="zh-CN"/>
              </w:rPr>
              <w:t>月</w:t>
            </w:r>
            <w:r>
              <w:rPr>
                <w:rFonts w:hint="eastAsia" w:ascii="仿宋" w:hAnsi="仿宋" w:eastAsia="仿宋"/>
                <w:color w:val="auto"/>
                <w:sz w:val="24"/>
                <w:szCs w:val="20"/>
                <w:highlight w:val="none"/>
                <w:lang w:val="en-US" w:eastAsia="zh-CN"/>
              </w:rPr>
              <w:t>3</w:t>
            </w:r>
            <w:r>
              <w:rPr>
                <w:rFonts w:hint="eastAsia" w:ascii="仿宋" w:hAnsi="仿宋" w:eastAsia="仿宋"/>
                <w:color w:val="auto"/>
                <w:sz w:val="24"/>
                <w:szCs w:val="20"/>
                <w:highlight w:val="none"/>
                <w:lang w:val="zh-CN"/>
              </w:rPr>
              <w:t>日，北京时间</w:t>
            </w:r>
            <w:r>
              <w:rPr>
                <w:rFonts w:hint="eastAsia" w:ascii="仿宋" w:hAnsi="仿宋" w:eastAsia="仿宋"/>
                <w:color w:val="auto"/>
                <w:sz w:val="24"/>
                <w:szCs w:val="20"/>
                <w:highlight w:val="none"/>
                <w:lang w:val="en-US" w:eastAsia="zh-CN"/>
              </w:rPr>
              <w:t>上</w:t>
            </w:r>
            <w:r>
              <w:rPr>
                <w:rFonts w:hint="eastAsia" w:ascii="仿宋" w:hAnsi="仿宋" w:eastAsia="仿宋"/>
                <w:color w:val="auto"/>
                <w:sz w:val="24"/>
                <w:szCs w:val="20"/>
                <w:highlight w:val="none"/>
                <w:lang w:val="zh-CN"/>
              </w:rPr>
              <w:t>午</w:t>
            </w:r>
            <w:r>
              <w:rPr>
                <w:rFonts w:hint="eastAsia" w:ascii="仿宋" w:hAnsi="仿宋" w:eastAsia="仿宋"/>
                <w:color w:val="auto"/>
                <w:sz w:val="24"/>
                <w:szCs w:val="20"/>
                <w:highlight w:val="none"/>
                <w:lang w:val="en-US" w:eastAsia="zh-CN"/>
              </w:rPr>
              <w:t>11</w:t>
            </w:r>
            <w:r>
              <w:rPr>
                <w:rFonts w:hint="eastAsia" w:ascii="仿宋" w:hAnsi="仿宋" w:eastAsia="仿宋"/>
                <w:color w:val="auto"/>
                <w:sz w:val="24"/>
                <w:szCs w:val="20"/>
                <w:highlight w:val="none"/>
                <w:lang w:val="zh-CN"/>
              </w:rPr>
              <w:t>：00截止。</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地点：重庆市</w:t>
            </w:r>
            <w:r>
              <w:rPr>
                <w:rFonts w:hint="eastAsia" w:ascii="仿宋" w:hAnsi="仿宋" w:eastAsia="仿宋"/>
                <w:color w:val="auto"/>
                <w:sz w:val="24"/>
                <w:szCs w:val="20"/>
                <w:highlight w:val="none"/>
                <w:lang w:val="zh-CN" w:eastAsia="zh-CN"/>
              </w:rPr>
              <w:t>两江新区重庆儿童公园南大门彩色广场旁城市书房一楼会议室。</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方式：由参选人代表以密封包装当面递交。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9.业主</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单位名称：重庆山水城文化旅游发展有限公司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0"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10.报价</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rPr>
              <w:t>1.</w:t>
            </w:r>
            <w:r>
              <w:rPr>
                <w:rFonts w:hint="eastAsia" w:ascii="仿宋" w:hAnsi="仿宋" w:eastAsia="仿宋"/>
                <w:color w:val="auto"/>
                <w:sz w:val="24"/>
                <w:szCs w:val="20"/>
                <w:highlight w:val="none"/>
                <w:lang w:val="zh-CN"/>
              </w:rPr>
              <w:t>重庆主城区“两江四岸”文旅项目-夜市开灯仪式工程</w:t>
            </w:r>
            <w:r>
              <w:rPr>
                <w:rFonts w:hint="eastAsia" w:ascii="仿宋" w:hAnsi="仿宋" w:eastAsia="仿宋"/>
                <w:color w:val="auto"/>
                <w:sz w:val="24"/>
                <w:szCs w:val="20"/>
                <w:highlight w:val="none"/>
                <w:lang w:eastAsia="zh-CN"/>
              </w:rPr>
              <w:t>2026</w:t>
            </w:r>
            <w:r>
              <w:rPr>
                <w:rFonts w:hint="eastAsia" w:ascii="仿宋" w:hAnsi="仿宋" w:eastAsia="仿宋"/>
                <w:color w:val="auto"/>
                <w:sz w:val="24"/>
                <w:szCs w:val="20"/>
                <w:highlight w:val="none"/>
              </w:rPr>
              <w:t>年度</w:t>
            </w:r>
            <w:r>
              <w:rPr>
                <w:rFonts w:hint="eastAsia" w:ascii="仿宋" w:hAnsi="仿宋" w:eastAsia="仿宋"/>
                <w:color w:val="auto"/>
                <w:sz w:val="24"/>
                <w:szCs w:val="20"/>
                <w:highlight w:val="none"/>
                <w:lang w:val="zh-CN"/>
              </w:rPr>
              <w:t>信息系统安全等级保护测评最高限价为</w:t>
            </w:r>
            <w:r>
              <w:rPr>
                <w:rFonts w:hint="eastAsia" w:ascii="仿宋" w:hAnsi="仿宋" w:eastAsia="仿宋"/>
                <w:color w:val="auto"/>
                <w:sz w:val="24"/>
                <w:szCs w:val="20"/>
                <w:highlight w:val="none"/>
              </w:rPr>
              <w:t>10</w:t>
            </w:r>
            <w:r>
              <w:rPr>
                <w:rFonts w:hint="eastAsia" w:ascii="仿宋" w:hAnsi="仿宋" w:eastAsia="仿宋"/>
                <w:color w:val="auto"/>
                <w:sz w:val="24"/>
                <w:szCs w:val="20"/>
                <w:highlight w:val="none"/>
                <w:lang w:val="zh-CN"/>
              </w:rPr>
              <w:t>万元包干计算（该报价费用包含</w:t>
            </w:r>
            <w:r>
              <w:rPr>
                <w:rFonts w:hint="eastAsia" w:ascii="仿宋" w:hAnsi="仿宋" w:eastAsia="仿宋"/>
                <w:color w:val="auto"/>
                <w:sz w:val="24"/>
                <w:szCs w:val="20"/>
                <w:highlight w:val="none"/>
              </w:rPr>
              <w:t>平台所有</w:t>
            </w:r>
            <w:r>
              <w:rPr>
                <w:rFonts w:hint="eastAsia" w:ascii="仿宋" w:hAnsi="仿宋" w:eastAsia="仿宋"/>
                <w:color w:val="auto"/>
                <w:sz w:val="24"/>
                <w:szCs w:val="20"/>
                <w:highlight w:val="none"/>
                <w:lang w:val="zh-CN"/>
              </w:rPr>
              <w:t>应用系统及平台安全等级3级进行测评的所有费用）。</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rPr>
              <w:t>2</w:t>
            </w:r>
            <w:r>
              <w:rPr>
                <w:rFonts w:hint="eastAsia" w:ascii="仿宋" w:hAnsi="仿宋" w:eastAsia="仿宋"/>
                <w:color w:val="auto"/>
                <w:sz w:val="24"/>
                <w:szCs w:val="20"/>
                <w:highlight w:val="none"/>
                <w:lang w:val="zh-CN"/>
              </w:rPr>
              <w:t>.参选单位按照包干价的方式，以报价函的形式填报包干价。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11.评标办法</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本项目采取综合</w:t>
            </w:r>
            <w:r>
              <w:rPr>
                <w:rFonts w:hint="eastAsia" w:ascii="仿宋" w:hAnsi="仿宋" w:eastAsia="仿宋"/>
                <w:color w:val="auto"/>
                <w:sz w:val="24"/>
                <w:szCs w:val="20"/>
                <w:highlight w:val="none"/>
              </w:rPr>
              <w:t>评估法</w:t>
            </w:r>
            <w:r>
              <w:rPr>
                <w:rFonts w:hint="eastAsia" w:ascii="仿宋" w:hAnsi="仿宋" w:eastAsia="仿宋"/>
                <w:color w:val="auto"/>
                <w:sz w:val="24"/>
                <w:szCs w:val="20"/>
                <w:highlight w:val="none"/>
                <w:lang w:val="zh-CN"/>
              </w:rPr>
              <w:t>，具体详见评分表（附后）。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12.公司资质、业绩、人员要求</w:t>
            </w:r>
          </w:p>
        </w:tc>
        <w:tc>
          <w:tcPr>
            <w:tcW w:w="8454" w:type="dxa"/>
            <w:vAlign w:val="center"/>
          </w:tcPr>
          <w:p>
            <w:pPr>
              <w:spacing w:line="320" w:lineRule="exact"/>
              <w:rPr>
                <w:rFonts w:ascii="Times New Roman" w:eastAsia="宋体"/>
                <w:color w:val="auto"/>
                <w:sz w:val="21"/>
                <w:szCs w:val="24"/>
                <w:highlight w:val="none"/>
              </w:rPr>
            </w:pPr>
            <w:r>
              <w:rPr>
                <w:rFonts w:hint="eastAsia" w:ascii="仿宋" w:hAnsi="仿宋" w:eastAsia="仿宋"/>
                <w:color w:val="auto"/>
                <w:sz w:val="24"/>
                <w:szCs w:val="20"/>
                <w:highlight w:val="none"/>
              </w:rPr>
              <w:t>详见比选公告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13.本项目技术方案</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本项目评标需提供项目技术方案，格式自拟。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3"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14．工期要求</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从业主通知要求进场开始至提交信息系统安全等级保护测评报告完结，具体服务周期以实际发生为准。</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1、中</w:t>
            </w:r>
            <w:r>
              <w:rPr>
                <w:rFonts w:hint="eastAsia" w:ascii="仿宋" w:hAnsi="仿宋" w:eastAsia="仿宋"/>
                <w:color w:val="auto"/>
                <w:sz w:val="24"/>
                <w:szCs w:val="20"/>
                <w:highlight w:val="none"/>
              </w:rPr>
              <w:t>选</w:t>
            </w:r>
            <w:r>
              <w:rPr>
                <w:rFonts w:hint="eastAsia" w:ascii="仿宋" w:hAnsi="仿宋" w:eastAsia="仿宋"/>
                <w:color w:val="auto"/>
                <w:sz w:val="24"/>
                <w:szCs w:val="20"/>
                <w:highlight w:val="none"/>
                <w:lang w:val="zh-CN"/>
              </w:rPr>
              <w:t>后5</w:t>
            </w:r>
            <w:r>
              <w:rPr>
                <w:rFonts w:ascii="仿宋" w:hAnsi="仿宋" w:eastAsia="仿宋"/>
                <w:color w:val="auto"/>
                <w:sz w:val="24"/>
                <w:szCs w:val="20"/>
                <w:highlight w:val="none"/>
                <w:lang w:val="zh-CN"/>
              </w:rPr>
              <w:t>个工作日内提供本项目</w:t>
            </w:r>
            <w:r>
              <w:rPr>
                <w:rFonts w:hint="eastAsia" w:ascii="仿宋" w:hAnsi="仿宋" w:eastAsia="仿宋"/>
                <w:color w:val="auto"/>
                <w:sz w:val="24"/>
                <w:szCs w:val="20"/>
                <w:highlight w:val="none"/>
                <w:lang w:val="zh-CN"/>
              </w:rPr>
              <w:t>测评</w:t>
            </w:r>
            <w:r>
              <w:rPr>
                <w:rFonts w:ascii="仿宋" w:hAnsi="仿宋" w:eastAsia="仿宋"/>
                <w:color w:val="auto"/>
                <w:sz w:val="24"/>
                <w:szCs w:val="20"/>
                <w:highlight w:val="none"/>
                <w:lang w:val="zh-CN"/>
              </w:rPr>
              <w:t>工作纲要</w:t>
            </w:r>
            <w:r>
              <w:rPr>
                <w:rFonts w:hint="eastAsia" w:ascii="仿宋" w:hAnsi="仿宋" w:eastAsia="仿宋"/>
                <w:color w:val="auto"/>
                <w:sz w:val="24"/>
                <w:szCs w:val="20"/>
                <w:highlight w:val="none"/>
                <w:lang w:val="zh-CN"/>
              </w:rPr>
              <w:t>、</w:t>
            </w:r>
            <w:r>
              <w:rPr>
                <w:rFonts w:ascii="仿宋" w:hAnsi="仿宋" w:eastAsia="仿宋"/>
                <w:color w:val="auto"/>
                <w:sz w:val="24"/>
                <w:szCs w:val="20"/>
                <w:highlight w:val="none"/>
                <w:lang w:val="zh-CN"/>
              </w:rPr>
              <w:t>人员表</w:t>
            </w:r>
            <w:r>
              <w:rPr>
                <w:rFonts w:hint="eastAsia" w:ascii="仿宋" w:hAnsi="仿宋" w:eastAsia="仿宋"/>
                <w:color w:val="auto"/>
                <w:sz w:val="24"/>
                <w:szCs w:val="20"/>
                <w:highlight w:val="none"/>
                <w:lang w:val="zh-CN"/>
              </w:rPr>
              <w:t>、</w:t>
            </w:r>
            <w:r>
              <w:rPr>
                <w:rFonts w:ascii="仿宋" w:hAnsi="仿宋" w:eastAsia="仿宋"/>
                <w:color w:val="auto"/>
                <w:sz w:val="24"/>
                <w:szCs w:val="20"/>
                <w:highlight w:val="none"/>
                <w:lang w:val="zh-CN"/>
              </w:rPr>
              <w:t>工作细则等</w:t>
            </w:r>
            <w:r>
              <w:rPr>
                <w:rFonts w:hint="eastAsia" w:ascii="仿宋" w:hAnsi="仿宋" w:eastAsia="仿宋"/>
                <w:color w:val="auto"/>
                <w:sz w:val="24"/>
                <w:szCs w:val="20"/>
                <w:highlight w:val="none"/>
                <w:lang w:val="zh-CN"/>
              </w:rPr>
              <w:t>；</w:t>
            </w:r>
          </w:p>
          <w:p>
            <w:pPr>
              <w:spacing w:line="320" w:lineRule="exact"/>
              <w:rPr>
                <w:rFonts w:hint="eastAsia" w:ascii="仿宋" w:hAnsi="仿宋" w:eastAsia="仿宋"/>
                <w:color w:val="auto"/>
                <w:sz w:val="24"/>
                <w:szCs w:val="20"/>
                <w:highlight w:val="none"/>
                <w:lang w:val="zh-CN"/>
              </w:rPr>
            </w:pPr>
            <w:r>
              <w:rPr>
                <w:rFonts w:ascii="仿宋" w:hAnsi="仿宋" w:eastAsia="仿宋"/>
                <w:color w:val="auto"/>
                <w:sz w:val="24"/>
                <w:szCs w:val="20"/>
                <w:highlight w:val="none"/>
                <w:lang w:val="zh-CN"/>
              </w:rPr>
              <w:t>2</w:t>
            </w:r>
            <w:r>
              <w:rPr>
                <w:rFonts w:hint="eastAsia" w:ascii="仿宋" w:hAnsi="仿宋" w:eastAsia="仿宋"/>
                <w:color w:val="auto"/>
                <w:sz w:val="24"/>
                <w:szCs w:val="20"/>
                <w:highlight w:val="none"/>
                <w:lang w:val="zh-CN"/>
              </w:rPr>
              <w:t>、签订合同后</w:t>
            </w:r>
            <w:r>
              <w:rPr>
                <w:rFonts w:hint="eastAsia" w:ascii="仿宋" w:hAnsi="仿宋" w:eastAsia="仿宋"/>
                <w:color w:val="auto"/>
                <w:sz w:val="24"/>
                <w:szCs w:val="20"/>
                <w:highlight w:val="none"/>
              </w:rPr>
              <w:t>40</w:t>
            </w:r>
            <w:r>
              <w:rPr>
                <w:rFonts w:ascii="仿宋" w:hAnsi="仿宋" w:eastAsia="仿宋"/>
                <w:color w:val="auto"/>
                <w:sz w:val="24"/>
                <w:szCs w:val="20"/>
                <w:highlight w:val="none"/>
                <w:lang w:val="zh-CN"/>
              </w:rPr>
              <w:t>日内出具</w:t>
            </w:r>
            <w:r>
              <w:rPr>
                <w:rFonts w:hint="eastAsia" w:ascii="仿宋" w:hAnsi="仿宋" w:eastAsia="仿宋"/>
                <w:color w:val="auto"/>
                <w:sz w:val="24"/>
                <w:szCs w:val="20"/>
                <w:highlight w:val="none"/>
                <w:lang w:val="zh-CN"/>
              </w:rPr>
              <w:t>等级测评报告（如测评结果为不符合，需进行相关整改，则报告提交时间顺延），最迟出具等级测评报告时间为2026年</w:t>
            </w:r>
            <w:r>
              <w:rPr>
                <w:rFonts w:hint="eastAsia" w:ascii="仿宋" w:hAnsi="仿宋" w:eastAsia="仿宋"/>
                <w:color w:val="auto"/>
                <w:sz w:val="24"/>
                <w:szCs w:val="20"/>
                <w:highlight w:val="none"/>
              </w:rPr>
              <w:t>12</w:t>
            </w:r>
            <w:r>
              <w:rPr>
                <w:rFonts w:hint="eastAsia" w:ascii="仿宋" w:hAnsi="仿宋" w:eastAsia="仿宋"/>
                <w:color w:val="auto"/>
                <w:sz w:val="24"/>
                <w:szCs w:val="20"/>
                <w:highlight w:val="none"/>
                <w:lang w:val="zh-CN"/>
              </w:rPr>
              <w:t>月</w:t>
            </w:r>
            <w:r>
              <w:rPr>
                <w:rFonts w:hint="eastAsia" w:ascii="仿宋" w:hAnsi="仿宋" w:eastAsia="仿宋"/>
                <w:color w:val="auto"/>
                <w:sz w:val="24"/>
                <w:szCs w:val="20"/>
                <w:highlight w:val="none"/>
              </w:rPr>
              <w:t>25</w:t>
            </w:r>
            <w:r>
              <w:rPr>
                <w:rFonts w:hint="eastAsia" w:ascii="仿宋" w:hAnsi="仿宋" w:eastAsia="仿宋"/>
                <w:color w:val="auto"/>
                <w:sz w:val="24"/>
                <w:szCs w:val="20"/>
                <w:highlight w:val="none"/>
                <w:lang w:val="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1902" w:type="dxa"/>
            <w:vAlign w:val="center"/>
          </w:tcPr>
          <w:p>
            <w:pPr>
              <w:jc w:val="left"/>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15．结算方式</w:t>
            </w:r>
          </w:p>
        </w:tc>
        <w:tc>
          <w:tcPr>
            <w:tcW w:w="8454" w:type="dxa"/>
            <w:vAlign w:val="center"/>
          </w:tcPr>
          <w:p>
            <w:pPr>
              <w:spacing w:line="320" w:lineRule="exact"/>
              <w:jc w:val="lef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结算总价</w:t>
            </w:r>
            <w:r>
              <w:rPr>
                <w:rFonts w:hint="eastAsia" w:ascii="仿宋" w:hAnsi="仿宋" w:eastAsia="仿宋"/>
                <w:color w:val="auto"/>
                <w:sz w:val="24"/>
                <w:szCs w:val="20"/>
                <w:highlight w:val="none"/>
              </w:rPr>
              <w:t>=</w:t>
            </w:r>
            <w:r>
              <w:rPr>
                <w:rFonts w:hint="eastAsia" w:ascii="仿宋" w:hAnsi="仿宋" w:eastAsia="仿宋"/>
                <w:color w:val="auto"/>
                <w:sz w:val="24"/>
                <w:szCs w:val="20"/>
                <w:highlight w:val="none"/>
                <w:lang w:eastAsia="zh-CN"/>
              </w:rPr>
              <w:t>2026</w:t>
            </w:r>
            <w:r>
              <w:rPr>
                <w:rFonts w:hint="eastAsia" w:ascii="仿宋" w:hAnsi="仿宋" w:eastAsia="仿宋"/>
                <w:color w:val="auto"/>
                <w:sz w:val="24"/>
                <w:szCs w:val="20"/>
                <w:highlight w:val="none"/>
              </w:rPr>
              <w:t>年度</w:t>
            </w:r>
            <w:r>
              <w:rPr>
                <w:rFonts w:hint="eastAsia" w:ascii="仿宋" w:hAnsi="仿宋" w:eastAsia="仿宋"/>
                <w:color w:val="auto"/>
                <w:sz w:val="24"/>
                <w:szCs w:val="20"/>
                <w:highlight w:val="none"/>
                <w:lang w:val="zh-CN"/>
              </w:rPr>
              <w:t>信息系统安全等级保护测评服服务费金额比选中标价。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3"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16. 成果要求</w:t>
            </w:r>
          </w:p>
        </w:tc>
        <w:tc>
          <w:tcPr>
            <w:tcW w:w="8454" w:type="dxa"/>
            <w:vAlign w:val="center"/>
          </w:tcPr>
          <w:p>
            <w:pPr>
              <w:spacing w:line="320" w:lineRule="exact"/>
              <w:jc w:val="left"/>
              <w:rPr>
                <w:rFonts w:hint="eastAsia" w:ascii="仿宋" w:hAnsi="仿宋" w:eastAsia="仿宋"/>
                <w:color w:val="auto"/>
                <w:sz w:val="24"/>
                <w:szCs w:val="20"/>
                <w:highlight w:val="none"/>
                <w:lang w:val="zh-CN"/>
              </w:rPr>
            </w:pPr>
            <w:bookmarkStart w:id="5" w:name="OLE_LINK10"/>
            <w:r>
              <w:rPr>
                <w:rFonts w:hint="eastAsia" w:ascii="仿宋" w:hAnsi="仿宋" w:eastAsia="仿宋"/>
                <w:color w:val="auto"/>
                <w:sz w:val="24"/>
                <w:szCs w:val="20"/>
                <w:highlight w:val="none"/>
                <w:lang w:val="zh-CN"/>
              </w:rPr>
              <w:t>项目测评实施结束后【15】个工作日内，乙方向甲方提交最终版测评报告（3套纸质版，电子版，且报告得到重庆市公安局网安总队等官方机构的认证或许可）。</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5" w:hRule="exact"/>
          <w:jc w:val="center"/>
        </w:trPr>
        <w:tc>
          <w:tcPr>
            <w:tcW w:w="1902" w:type="dxa"/>
            <w:vAlign w:val="center"/>
          </w:tcPr>
          <w:p>
            <w:pPr>
              <w:rPr>
                <w:rFonts w:hint="eastAsia" w:ascii="仿宋" w:hAnsi="仿宋" w:eastAsia="仿宋"/>
                <w:color w:val="auto"/>
                <w:sz w:val="24"/>
                <w:szCs w:val="20"/>
                <w:highlight w:val="none"/>
              </w:rPr>
            </w:pPr>
            <w:r>
              <w:rPr>
                <w:rFonts w:hint="eastAsia" w:ascii="仿宋" w:hAnsi="仿宋" w:eastAsia="仿宋"/>
                <w:color w:val="auto"/>
                <w:sz w:val="24"/>
                <w:szCs w:val="20"/>
                <w:highlight w:val="none"/>
              </w:rPr>
              <w:t>17．其他要求</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1、报价时参选人需提供营业执照、组织机构代码证、税务登记证、资质、公司简介、法人委托书、代理人身份证复印件等相关资料。（相关资料不装入报价函文件袋，需手持现场提交），数量为一份。</w:t>
            </w:r>
          </w:p>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2、报价函和公司、人员执业资格证书、业绩材料等必须完整密封，</w:t>
            </w:r>
            <w:r>
              <w:rPr>
                <w:rFonts w:hint="eastAsia" w:ascii="仿宋" w:hAnsi="仿宋" w:eastAsia="仿宋"/>
                <w:color w:val="auto"/>
                <w:sz w:val="24"/>
                <w:szCs w:val="20"/>
                <w:highlight w:val="none"/>
              </w:rPr>
              <w:t>所有资料需加盖公章，</w:t>
            </w:r>
            <w:r>
              <w:rPr>
                <w:rFonts w:hint="eastAsia" w:ascii="仿宋" w:hAnsi="仿宋" w:eastAsia="仿宋"/>
                <w:color w:val="auto"/>
                <w:sz w:val="24"/>
                <w:szCs w:val="20"/>
                <w:highlight w:val="none"/>
                <w:lang w:val="zh-CN"/>
              </w:rPr>
              <w:t>数量为一份。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exact"/>
          <w:jc w:val="center"/>
        </w:trPr>
        <w:tc>
          <w:tcPr>
            <w:tcW w:w="1902" w:type="dxa"/>
            <w:vAlign w:val="center"/>
          </w:tcPr>
          <w:p>
            <w:pPr>
              <w:rPr>
                <w:rFonts w:hint="eastAsia" w:ascii="仿宋" w:hAnsi="仿宋" w:eastAsia="仿宋"/>
                <w:color w:val="auto"/>
                <w:sz w:val="24"/>
                <w:szCs w:val="20"/>
                <w:highlight w:val="none"/>
              </w:rPr>
            </w:pPr>
            <w:bookmarkStart w:id="6" w:name="_Toc159385075"/>
            <w:bookmarkStart w:id="7" w:name="_Toc119321151"/>
            <w:bookmarkStart w:id="8" w:name="_Toc136682916"/>
            <w:bookmarkStart w:id="9" w:name="_Toc224358247"/>
            <w:bookmarkStart w:id="10" w:name="_Toc136662940"/>
            <w:r>
              <w:rPr>
                <w:rFonts w:hint="eastAsia" w:ascii="仿宋" w:hAnsi="仿宋" w:eastAsia="仿宋"/>
                <w:color w:val="auto"/>
                <w:sz w:val="24"/>
                <w:szCs w:val="20"/>
                <w:highlight w:val="none"/>
              </w:rPr>
              <w:t>18．结果公告</w:t>
            </w:r>
          </w:p>
        </w:tc>
        <w:tc>
          <w:tcPr>
            <w:tcW w:w="8454" w:type="dxa"/>
            <w:vAlign w:val="center"/>
          </w:tcPr>
          <w:p>
            <w:pPr>
              <w:spacing w:line="320" w:lineRule="exact"/>
              <w:rPr>
                <w:rFonts w:hint="eastAsia" w:ascii="仿宋" w:hAnsi="仿宋" w:eastAsia="仿宋"/>
                <w:color w:val="auto"/>
                <w:sz w:val="24"/>
                <w:szCs w:val="20"/>
                <w:highlight w:val="none"/>
                <w:lang w:val="zh-CN"/>
              </w:rPr>
            </w:pPr>
            <w:r>
              <w:rPr>
                <w:rFonts w:hint="eastAsia" w:ascii="仿宋" w:hAnsi="仿宋" w:eastAsia="仿宋"/>
                <w:color w:val="auto"/>
                <w:sz w:val="24"/>
                <w:szCs w:val="20"/>
                <w:highlight w:val="none"/>
                <w:lang w:val="zh-CN"/>
              </w:rPr>
              <w:t>时间：2026年</w:t>
            </w:r>
            <w:r>
              <w:rPr>
                <w:rFonts w:hint="eastAsia" w:ascii="仿宋" w:hAnsi="仿宋" w:eastAsia="仿宋"/>
                <w:color w:val="auto"/>
                <w:sz w:val="24"/>
                <w:szCs w:val="20"/>
                <w:highlight w:val="none"/>
              </w:rPr>
              <w:t>1</w:t>
            </w:r>
            <w:r>
              <w:rPr>
                <w:rFonts w:hint="eastAsia" w:ascii="仿宋" w:hAnsi="仿宋" w:eastAsia="仿宋"/>
                <w:color w:val="auto"/>
                <w:sz w:val="24"/>
                <w:szCs w:val="20"/>
                <w:highlight w:val="none"/>
                <w:lang w:val="en-US" w:eastAsia="zh-CN"/>
              </w:rPr>
              <w:t>1</w:t>
            </w:r>
            <w:r>
              <w:rPr>
                <w:rFonts w:hint="eastAsia" w:ascii="仿宋" w:hAnsi="仿宋" w:eastAsia="仿宋"/>
                <w:color w:val="auto"/>
                <w:sz w:val="24"/>
                <w:szCs w:val="20"/>
                <w:highlight w:val="none"/>
                <w:lang w:val="zh-CN"/>
              </w:rPr>
              <w:t xml:space="preserve">月 </w:t>
            </w:r>
          </w:p>
        </w:tc>
      </w:tr>
    </w:tbl>
    <w:p>
      <w:pPr>
        <w:ind w:firstLine="6000" w:firstLineChars="2500"/>
        <w:rPr>
          <w:rFonts w:hint="eastAsia" w:ascii="仿宋" w:hAnsi="仿宋" w:eastAsia="仿宋"/>
          <w:color w:val="auto"/>
          <w:sz w:val="24"/>
          <w:szCs w:val="20"/>
          <w:highlight w:val="none"/>
        </w:rPr>
      </w:pPr>
      <w:r>
        <w:rPr>
          <w:rFonts w:hint="eastAsia" w:ascii="仿宋" w:hAnsi="仿宋" w:eastAsia="仿宋"/>
          <w:color w:val="auto"/>
          <w:sz w:val="24"/>
          <w:szCs w:val="20"/>
          <w:highlight w:val="none"/>
        </w:rPr>
        <w:t>重庆山水城文化旅游发展有限公司</w:t>
      </w:r>
    </w:p>
    <w:p>
      <w:pPr>
        <w:jc w:val="center"/>
        <w:rPr>
          <w:rFonts w:hint="eastAsia" w:ascii="仿宋" w:hAnsi="仿宋" w:eastAsia="仿宋"/>
          <w:color w:val="FF0000"/>
          <w:sz w:val="24"/>
          <w:szCs w:val="24"/>
          <w:highlight w:val="none"/>
        </w:rPr>
      </w:pPr>
      <w:r>
        <w:rPr>
          <w:rFonts w:hint="eastAsia" w:ascii="仿宋" w:hAnsi="仿宋" w:eastAsia="仿宋"/>
          <w:color w:val="auto"/>
          <w:sz w:val="24"/>
          <w:szCs w:val="24"/>
          <w:highlight w:val="none"/>
        </w:rPr>
        <w:t xml:space="preserve">                                              </w:t>
      </w:r>
      <w:r>
        <w:rPr>
          <w:rFonts w:hint="eastAsia" w:ascii="仿宋" w:hAnsi="仿宋" w:eastAsia="仿宋"/>
          <w:color w:val="auto"/>
          <w:sz w:val="24"/>
          <w:szCs w:val="24"/>
          <w:highlight w:val="none"/>
          <w:lang w:eastAsia="zh-CN"/>
        </w:rPr>
        <w:t>2026</w:t>
      </w:r>
      <w:r>
        <w:rPr>
          <w:rFonts w:hint="eastAsia" w:ascii="仿宋" w:hAnsi="仿宋" w:eastAsia="仿宋"/>
          <w:color w:val="auto"/>
          <w:sz w:val="24"/>
          <w:szCs w:val="24"/>
          <w:highlight w:val="none"/>
        </w:rPr>
        <w:t>年10月</w:t>
      </w:r>
      <w:r>
        <w:rPr>
          <w:rFonts w:hint="eastAsia" w:ascii="仿宋" w:hAnsi="仿宋" w:eastAsia="仿宋"/>
          <w:color w:val="auto"/>
          <w:sz w:val="24"/>
          <w:szCs w:val="24"/>
          <w:highlight w:val="none"/>
          <w:lang w:val="en-US" w:eastAsia="zh-CN"/>
        </w:rPr>
        <w:t>28</w:t>
      </w:r>
      <w:r>
        <w:rPr>
          <w:rFonts w:hint="eastAsia" w:ascii="仿宋" w:hAnsi="仿宋" w:eastAsia="仿宋"/>
          <w:color w:val="auto"/>
          <w:sz w:val="24"/>
          <w:szCs w:val="24"/>
          <w:highlight w:val="none"/>
        </w:rPr>
        <w:t>日</w:t>
      </w:r>
      <w:bookmarkEnd w:id="6"/>
      <w:bookmarkEnd w:id="7"/>
      <w:bookmarkEnd w:id="8"/>
      <w:bookmarkEnd w:id="9"/>
      <w:bookmarkEnd w:id="10"/>
    </w:p>
    <w:p>
      <w:pPr>
        <w:pStyle w:val="2"/>
        <w:rPr>
          <w:color w:val="auto"/>
          <w:highlight w:val="none"/>
          <w:lang w:val="zh-CN"/>
        </w:rPr>
      </w:pPr>
    </w:p>
    <w:p>
      <w:pPr>
        <w:rPr>
          <w:color w:val="auto"/>
          <w:highlight w:val="none"/>
          <w:lang w:val="zh-CN"/>
        </w:rPr>
      </w:pPr>
    </w:p>
    <w:p>
      <w:pPr>
        <w:pStyle w:val="2"/>
        <w:rPr>
          <w:color w:val="auto"/>
          <w:highlight w:val="none"/>
          <w:lang w:val="zh-CN"/>
        </w:rPr>
      </w:pPr>
    </w:p>
    <w:p>
      <w:pPr>
        <w:rPr>
          <w:color w:val="auto"/>
          <w:highlight w:val="none"/>
          <w:lang w:val="zh-CN"/>
        </w:rPr>
      </w:pPr>
    </w:p>
    <w:p>
      <w:pPr>
        <w:pStyle w:val="2"/>
        <w:rPr>
          <w:color w:val="auto"/>
          <w:highlight w:val="none"/>
          <w:lang w:val="zh-CN"/>
        </w:rPr>
      </w:pPr>
    </w:p>
    <w:p>
      <w:pPr>
        <w:spacing w:line="560" w:lineRule="exact"/>
        <w:jc w:val="center"/>
        <w:rPr>
          <w:rFonts w:ascii="方正小标宋_GBK" w:eastAsia="方正小标宋_GBK"/>
          <w:color w:val="auto"/>
          <w:sz w:val="44"/>
          <w:szCs w:val="44"/>
          <w:highlight w:val="none"/>
          <w:lang w:val="zh-CN"/>
        </w:rPr>
      </w:pPr>
      <w:r>
        <w:rPr>
          <w:rFonts w:hint="eastAsia" w:ascii="方正小标宋_GBK" w:eastAsia="方正小标宋_GBK"/>
          <w:color w:val="auto"/>
          <w:sz w:val="44"/>
          <w:szCs w:val="44"/>
          <w:highlight w:val="none"/>
          <w:lang w:val="zh-CN"/>
        </w:rPr>
        <w:t>重庆主城区“两江四岸”文旅项目</w:t>
      </w:r>
      <w:r>
        <w:rPr>
          <w:rFonts w:hint="eastAsia" w:ascii="Times New Roman" w:hAnsi="宋体" w:eastAsia="宋体" w:cs="宋体"/>
          <w:color w:val="auto"/>
          <w:sz w:val="44"/>
          <w:szCs w:val="44"/>
          <w:highlight w:val="none"/>
          <w:lang w:val="zh-CN"/>
        </w:rPr>
        <w:t>-</w:t>
      </w:r>
      <w:r>
        <w:rPr>
          <w:rFonts w:hint="eastAsia" w:ascii="方正小标宋_GBK" w:eastAsia="方正小标宋_GBK"/>
          <w:color w:val="auto"/>
          <w:sz w:val="44"/>
          <w:szCs w:val="44"/>
          <w:highlight w:val="none"/>
          <w:lang w:val="zh-CN"/>
        </w:rPr>
        <w:t>夜市</w:t>
      </w:r>
      <w:r>
        <w:rPr>
          <w:rFonts w:hint="eastAsia" w:ascii="方正小标宋_GBK" w:eastAsia="方正小标宋_GBK"/>
          <w:color w:val="auto"/>
          <w:sz w:val="44"/>
          <w:szCs w:val="44"/>
          <w:highlight w:val="none"/>
        </w:rPr>
        <w:t>开</w:t>
      </w:r>
      <w:r>
        <w:rPr>
          <w:rFonts w:hint="eastAsia" w:ascii="方正小标宋_GBK" w:eastAsia="方正小标宋_GBK"/>
          <w:color w:val="auto"/>
          <w:sz w:val="44"/>
          <w:szCs w:val="44"/>
          <w:highlight w:val="none"/>
          <w:lang w:val="zh-CN"/>
        </w:rPr>
        <w:t>灯仪式</w:t>
      </w:r>
    </w:p>
    <w:p>
      <w:pPr>
        <w:spacing w:line="560" w:lineRule="exact"/>
        <w:jc w:val="center"/>
        <w:rPr>
          <w:rFonts w:ascii="方正小标宋_GBK" w:eastAsia="方正小标宋_GBK"/>
          <w:color w:val="auto"/>
          <w:sz w:val="44"/>
          <w:szCs w:val="44"/>
          <w:highlight w:val="none"/>
          <w:lang w:val="zh-CN"/>
        </w:rPr>
      </w:pPr>
      <w:r>
        <w:rPr>
          <w:rFonts w:hint="eastAsia" w:ascii="方正小标宋_GBK" w:eastAsia="方正小标宋_GBK"/>
          <w:color w:val="auto"/>
          <w:sz w:val="44"/>
          <w:szCs w:val="44"/>
          <w:highlight w:val="none"/>
          <w:lang w:val="zh-CN"/>
        </w:rPr>
        <w:t>工程</w:t>
      </w:r>
      <w:r>
        <w:rPr>
          <w:rFonts w:hint="eastAsia" w:ascii="方正小标宋_GBK" w:eastAsia="方正小标宋_GBK"/>
          <w:color w:val="auto"/>
          <w:sz w:val="44"/>
          <w:szCs w:val="44"/>
          <w:highlight w:val="none"/>
          <w:lang w:eastAsia="zh-CN"/>
        </w:rPr>
        <w:t>2026</w:t>
      </w:r>
      <w:r>
        <w:rPr>
          <w:rFonts w:hint="eastAsia" w:ascii="方正小标宋_GBK" w:eastAsia="方正小标宋_GBK"/>
          <w:color w:val="auto"/>
          <w:sz w:val="44"/>
          <w:szCs w:val="44"/>
          <w:highlight w:val="none"/>
        </w:rPr>
        <w:t>年度</w:t>
      </w:r>
      <w:r>
        <w:rPr>
          <w:rFonts w:hint="eastAsia" w:ascii="方正小标宋_GBK" w:eastAsia="方正小标宋_GBK"/>
          <w:color w:val="auto"/>
          <w:sz w:val="44"/>
          <w:szCs w:val="44"/>
          <w:highlight w:val="none"/>
          <w:lang w:val="zh-CN"/>
        </w:rPr>
        <w:t>信息系统安全等级保护测评</w:t>
      </w:r>
      <w:r>
        <w:rPr>
          <w:rFonts w:hint="eastAsia" w:ascii="方正小标宋_GBK" w:eastAsia="方正小标宋_GBK"/>
          <w:color w:val="auto"/>
          <w:sz w:val="44"/>
          <w:szCs w:val="44"/>
          <w:highlight w:val="none"/>
        </w:rPr>
        <w:t>报价函</w:t>
      </w:r>
    </w:p>
    <w:p>
      <w:pPr>
        <w:spacing w:line="360" w:lineRule="auto"/>
        <w:ind w:left="360" w:hanging="360" w:hangingChars="150"/>
        <w:rPr>
          <w:rFonts w:hint="eastAsia" w:ascii="Times New Roman" w:hAnsi="宋体" w:eastAsia="宋体" w:cs="宋体"/>
          <w:bCs/>
          <w:color w:val="auto"/>
          <w:sz w:val="24"/>
          <w:szCs w:val="24"/>
          <w:highlight w:val="none"/>
        </w:rPr>
      </w:pPr>
      <w:r>
        <w:rPr>
          <w:rFonts w:hint="eastAsia" w:ascii="Times New Roman" w:hAnsi="宋体" w:eastAsia="宋体" w:cs="宋体"/>
          <w:bCs/>
          <w:color w:val="auto"/>
          <w:sz w:val="24"/>
          <w:szCs w:val="24"/>
          <w:highlight w:val="none"/>
        </w:rPr>
        <w:t>致重庆山水城文化旅游发展有限公司：</w:t>
      </w:r>
    </w:p>
    <w:p>
      <w:pPr>
        <w:spacing w:line="340" w:lineRule="exact"/>
        <w:rPr>
          <w:rFonts w:hint="eastAsia" w:ascii="Times New Roman" w:hAnsi="宋体" w:eastAsia="宋体" w:cs="宋体"/>
          <w:color w:val="auto"/>
          <w:sz w:val="24"/>
          <w:szCs w:val="24"/>
          <w:highlight w:val="none"/>
          <w:lang w:val="zh-CN"/>
        </w:rPr>
      </w:pPr>
      <w:r>
        <w:rPr>
          <w:rFonts w:hint="eastAsia" w:ascii="Times New Roman" w:hAnsi="宋体" w:eastAsia="宋体" w:cs="宋体"/>
          <w:color w:val="auto"/>
          <w:sz w:val="24"/>
          <w:szCs w:val="24"/>
          <w:highlight w:val="none"/>
        </w:rPr>
        <w:t xml:space="preserve">    我方根据贵司关于《</w:t>
      </w:r>
      <w:r>
        <w:rPr>
          <w:rFonts w:hint="eastAsia" w:ascii="Times New Roman" w:hAnsi="宋体" w:eastAsia="宋体" w:cs="宋体"/>
          <w:color w:val="auto"/>
          <w:sz w:val="24"/>
          <w:szCs w:val="24"/>
          <w:highlight w:val="none"/>
          <w:lang w:val="zh-CN"/>
        </w:rPr>
        <w:t>重庆主城区“两江四岸”</w:t>
      </w:r>
      <w:r>
        <w:rPr>
          <w:rFonts w:hint="eastAsia" w:ascii="Times New Roman" w:eastAsia="宋体"/>
          <w:color w:val="auto"/>
          <w:sz w:val="21"/>
          <w:szCs w:val="24"/>
          <w:highlight w:val="none"/>
        </w:rPr>
        <w:t xml:space="preserve"> </w:t>
      </w:r>
      <w:r>
        <w:rPr>
          <w:rFonts w:hint="eastAsia" w:ascii="Times New Roman" w:hAnsi="宋体" w:eastAsia="宋体" w:cs="宋体"/>
          <w:color w:val="auto"/>
          <w:sz w:val="24"/>
          <w:szCs w:val="24"/>
          <w:highlight w:val="none"/>
          <w:lang w:val="zh-CN"/>
        </w:rPr>
        <w:t>文旅项目</w:t>
      </w:r>
      <w:r>
        <w:rPr>
          <w:rFonts w:hint="eastAsia" w:ascii="Times New Roman" w:eastAsia="宋体"/>
          <w:color w:val="auto"/>
          <w:sz w:val="21"/>
          <w:szCs w:val="24"/>
          <w:highlight w:val="none"/>
        </w:rPr>
        <w:t>-</w:t>
      </w:r>
      <w:r>
        <w:rPr>
          <w:rFonts w:hint="eastAsia" w:ascii="Times New Roman" w:hAnsi="宋体" w:eastAsia="宋体" w:cs="宋体"/>
          <w:color w:val="auto"/>
          <w:sz w:val="24"/>
          <w:szCs w:val="24"/>
          <w:highlight w:val="none"/>
          <w:lang w:val="zh-CN"/>
        </w:rPr>
        <w:t>夜市开灯仪式工程</w:t>
      </w:r>
      <w:r>
        <w:rPr>
          <w:rFonts w:hint="eastAsia" w:ascii="Times New Roman" w:hAnsi="宋体" w:eastAsia="宋体" w:cs="宋体"/>
          <w:color w:val="auto"/>
          <w:sz w:val="24"/>
          <w:szCs w:val="24"/>
          <w:highlight w:val="none"/>
          <w:lang w:eastAsia="zh-CN"/>
        </w:rPr>
        <w:t>2026</w:t>
      </w:r>
      <w:r>
        <w:rPr>
          <w:rFonts w:hint="eastAsia" w:ascii="Times New Roman" w:hAnsi="宋体" w:eastAsia="宋体" w:cs="宋体"/>
          <w:color w:val="auto"/>
          <w:sz w:val="24"/>
          <w:szCs w:val="24"/>
          <w:highlight w:val="none"/>
        </w:rPr>
        <w:t>年度</w:t>
      </w:r>
      <w:r>
        <w:rPr>
          <w:rFonts w:hint="eastAsia" w:ascii="Times New Roman" w:hAnsi="宋体" w:eastAsia="宋体" w:cs="宋体"/>
          <w:color w:val="auto"/>
          <w:sz w:val="24"/>
          <w:szCs w:val="24"/>
          <w:highlight w:val="none"/>
          <w:lang w:val="zh-CN"/>
        </w:rPr>
        <w:t>信息系统安全等级保护测评单位</w:t>
      </w:r>
      <w:r>
        <w:rPr>
          <w:rFonts w:hint="eastAsia" w:ascii="Times New Roman" w:hAnsi="宋体" w:eastAsia="宋体" w:cs="宋体"/>
          <w:color w:val="auto"/>
          <w:sz w:val="24"/>
          <w:szCs w:val="24"/>
          <w:highlight w:val="none"/>
        </w:rPr>
        <w:t>公开比选文件》的要求，通过委任的全权代表，向贵方递交密封册装的全套报价文件参与下列项目的投标报价，现为我方的一切投标行为作</w:t>
      </w:r>
      <w:r>
        <w:rPr>
          <w:rFonts w:hint="eastAsia" w:ascii="Times New Roman" w:hAnsi="宋体" w:eastAsia="宋体" w:cs="宋体"/>
          <w:bCs/>
          <w:color w:val="auto"/>
          <w:sz w:val="24"/>
          <w:szCs w:val="24"/>
          <w:highlight w:val="none"/>
        </w:rPr>
        <w:t>郑重承诺及声明如下：</w:t>
      </w:r>
    </w:p>
    <w:p>
      <w:pPr>
        <w:spacing w:line="340" w:lineRule="exact"/>
        <w:ind w:firstLine="480" w:firstLineChars="20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1、报价项目名称：</w:t>
      </w:r>
      <w:bookmarkStart w:id="11" w:name="OLE_LINK8"/>
      <w:r>
        <w:rPr>
          <w:rFonts w:hint="eastAsia" w:ascii="Times New Roman" w:hAnsi="宋体" w:eastAsia="宋体" w:cs="宋体"/>
          <w:color w:val="auto"/>
          <w:sz w:val="24"/>
          <w:szCs w:val="24"/>
          <w:highlight w:val="none"/>
          <w:u w:val="single"/>
        </w:rPr>
        <w:t>重庆主城区“两江四岸” 文旅项目-夜市开灯仪式工程</w:t>
      </w:r>
      <w:r>
        <w:rPr>
          <w:rFonts w:hint="eastAsia" w:ascii="Times New Roman" w:hAnsi="宋体" w:eastAsia="宋体" w:cs="宋体"/>
          <w:color w:val="auto"/>
          <w:sz w:val="24"/>
          <w:szCs w:val="24"/>
          <w:highlight w:val="none"/>
          <w:u w:val="single"/>
          <w:lang w:eastAsia="zh-CN"/>
        </w:rPr>
        <w:t>2026</w:t>
      </w:r>
      <w:r>
        <w:rPr>
          <w:rFonts w:hint="eastAsia" w:ascii="Times New Roman" w:hAnsi="宋体" w:eastAsia="宋体" w:cs="宋体"/>
          <w:color w:val="auto"/>
          <w:sz w:val="24"/>
          <w:szCs w:val="24"/>
          <w:highlight w:val="none"/>
          <w:u w:val="single"/>
        </w:rPr>
        <w:t>年度</w:t>
      </w:r>
      <w:bookmarkEnd w:id="11"/>
      <w:r>
        <w:rPr>
          <w:rFonts w:hint="eastAsia" w:ascii="Times New Roman" w:hAnsi="宋体" w:eastAsia="宋体" w:cs="宋体"/>
          <w:color w:val="auto"/>
          <w:sz w:val="24"/>
          <w:szCs w:val="24"/>
          <w:highlight w:val="none"/>
          <w:u w:val="single"/>
        </w:rPr>
        <w:t>信息系统安全等级保护测评单位比选文件</w:t>
      </w:r>
      <w:r>
        <w:rPr>
          <w:rFonts w:hint="eastAsia" w:ascii="Times New Roman" w:hAnsi="宋体" w:eastAsia="宋体" w:cs="宋体"/>
          <w:color w:val="auto"/>
          <w:sz w:val="24"/>
          <w:szCs w:val="24"/>
          <w:highlight w:val="none"/>
        </w:rPr>
        <w:t>我方已认真阅读了全部比选文件及其相关文件，完全清楚理解其内容及规约，同意接受文件的要求，均没有任何异议、质疑和误解之处。</w:t>
      </w:r>
    </w:p>
    <w:p>
      <w:pPr>
        <w:spacing w:line="340" w:lineRule="exact"/>
        <w:ind w:firstLine="480" w:firstLineChars="200"/>
        <w:rPr>
          <w:rFonts w:hint="eastAsia" w:ascii="Times New Roman" w:hAnsi="宋体" w:eastAsia="宋体" w:cs="宋体"/>
          <w:color w:val="auto"/>
          <w:sz w:val="24"/>
          <w:szCs w:val="24"/>
          <w:highlight w:val="none"/>
        </w:rPr>
      </w:pPr>
      <w:r>
        <w:rPr>
          <w:rFonts w:ascii="Times New Roman" w:hAnsi="宋体" w:eastAsia="宋体" w:cs="宋体"/>
          <w:color w:val="auto"/>
          <w:sz w:val="24"/>
          <w:szCs w:val="24"/>
          <w:highlight w:val="none"/>
        </w:rPr>
        <w:t>2</w:t>
      </w:r>
      <w:r>
        <w:rPr>
          <w:rFonts w:hint="eastAsia" w:ascii="Times New Roman" w:hAnsi="宋体" w:eastAsia="宋体" w:cs="宋体"/>
          <w:color w:val="auto"/>
          <w:sz w:val="24"/>
          <w:szCs w:val="24"/>
          <w:highlight w:val="none"/>
        </w:rPr>
        <w:t>、我方所提供的一切文件均已经过认真、严格的审核，其内容均为合法真实、准确有效且毫无遗漏和保留，绝无任何虚假、伪造和夸大的成份，若出现违背诚实信用和无如实告知之处，愿独自承担相应的法律责任。</w:t>
      </w:r>
    </w:p>
    <w:p>
      <w:pPr>
        <w:spacing w:line="340" w:lineRule="exact"/>
        <w:ind w:firstLine="480" w:firstLineChars="200"/>
        <w:rPr>
          <w:rFonts w:hint="eastAsia" w:ascii="Times New Roman" w:hAnsi="宋体" w:eastAsia="宋体" w:cs="宋体"/>
          <w:color w:val="auto"/>
          <w:sz w:val="24"/>
          <w:szCs w:val="24"/>
          <w:highlight w:val="none"/>
        </w:rPr>
      </w:pPr>
      <w:r>
        <w:rPr>
          <w:rFonts w:ascii="Times New Roman" w:hAnsi="宋体" w:eastAsia="宋体" w:cs="宋体"/>
          <w:color w:val="auto"/>
          <w:sz w:val="24"/>
          <w:szCs w:val="24"/>
          <w:highlight w:val="none"/>
        </w:rPr>
        <w:t>3</w:t>
      </w:r>
      <w:r>
        <w:rPr>
          <w:rFonts w:hint="eastAsia" w:ascii="Times New Roman" w:hAnsi="宋体" w:eastAsia="宋体" w:cs="宋体"/>
          <w:color w:val="auto"/>
          <w:sz w:val="24"/>
          <w:szCs w:val="24"/>
          <w:highlight w:val="none"/>
        </w:rPr>
        <w:t>、报价有效期为自递交报价文件起至确定为中标人，若我方获成交资格，报价有效期则相应延长至项目最终验收合格并结算完毕之日，不论在任何时候，定将按贵方的要求在规定时间内保质保量的完成施工任务。</w:t>
      </w:r>
    </w:p>
    <w:p>
      <w:pPr>
        <w:spacing w:line="340" w:lineRule="exact"/>
        <w:ind w:firstLine="480" w:firstLineChars="20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4、完全服从和尊重评审结果和决定，同时清楚理解到仅凭投标报价或单一竞争优势并非是决定成交资格的唯一重要依据。</w:t>
      </w:r>
    </w:p>
    <w:p>
      <w:pPr>
        <w:spacing w:line="340" w:lineRule="exact"/>
        <w:ind w:firstLine="480" w:firstLineChars="200"/>
        <w:rPr>
          <w:rFonts w:hint="eastAsia" w:ascii="Times New Roman" w:hAnsi="宋体" w:eastAsia="宋体" w:cs="宋体"/>
          <w:color w:val="auto"/>
          <w:sz w:val="24"/>
          <w:szCs w:val="24"/>
          <w:highlight w:val="none"/>
        </w:rPr>
      </w:pPr>
      <w:r>
        <w:rPr>
          <w:rFonts w:ascii="Times New Roman" w:hAnsi="宋体" w:eastAsia="宋体" w:cs="宋体"/>
          <w:color w:val="auto"/>
          <w:sz w:val="24"/>
          <w:szCs w:val="24"/>
          <w:highlight w:val="none"/>
        </w:rPr>
        <w:t>5</w:t>
      </w:r>
      <w:r>
        <w:rPr>
          <w:rFonts w:hint="eastAsia" w:ascii="Times New Roman" w:hAnsi="宋体" w:eastAsia="宋体" w:cs="宋体"/>
          <w:color w:val="auto"/>
          <w:sz w:val="24"/>
          <w:szCs w:val="24"/>
          <w:highlight w:val="none"/>
        </w:rPr>
        <w:t>、同意按报价文件要求认真履行成交人的义务，若我方行为不当而损害了贵方的合法权益，我方愿在任何时候无条件承担相应的缔约过失责任和经济赔偿。</w:t>
      </w:r>
    </w:p>
    <w:p>
      <w:pPr>
        <w:spacing w:line="340" w:lineRule="exact"/>
        <w:ind w:firstLine="480" w:firstLineChars="200"/>
        <w:rPr>
          <w:rFonts w:hint="eastAsia" w:ascii="Times New Roman" w:hAnsi="宋体" w:eastAsia="宋体" w:cs="宋体"/>
          <w:color w:val="auto"/>
          <w:sz w:val="24"/>
          <w:szCs w:val="24"/>
          <w:highlight w:val="none"/>
        </w:rPr>
      </w:pPr>
      <w:r>
        <w:rPr>
          <w:rFonts w:ascii="Times New Roman" w:hAnsi="宋体" w:eastAsia="宋体" w:cs="宋体"/>
          <w:color w:val="auto"/>
          <w:sz w:val="24"/>
          <w:szCs w:val="24"/>
          <w:highlight w:val="none"/>
        </w:rPr>
        <w:t>6</w:t>
      </w:r>
      <w:r>
        <w:rPr>
          <w:rFonts w:hint="eastAsia" w:ascii="Times New Roman" w:hAnsi="宋体" w:eastAsia="宋体" w:cs="宋体"/>
          <w:color w:val="auto"/>
          <w:sz w:val="24"/>
          <w:szCs w:val="24"/>
          <w:highlight w:val="none"/>
        </w:rPr>
        <w:t>、我方在参与本次比选活动中，不曾以任何不正当的手段影响、串通、排斥有关当事人或谋取、施予非法利益，如有行为不当，愿独自承担此行为所造成的后果和法律责任。</w:t>
      </w:r>
    </w:p>
    <w:p>
      <w:pPr>
        <w:spacing w:line="340" w:lineRule="exact"/>
        <w:ind w:firstLine="480" w:firstLineChars="200"/>
        <w:rPr>
          <w:rFonts w:hint="eastAsia" w:ascii="Times New Roman" w:hAnsi="宋体" w:eastAsia="宋体" w:cs="宋体"/>
          <w:color w:val="auto"/>
          <w:sz w:val="24"/>
          <w:szCs w:val="24"/>
          <w:highlight w:val="none"/>
        </w:rPr>
      </w:pPr>
      <w:r>
        <w:rPr>
          <w:rFonts w:ascii="Times New Roman" w:hAnsi="宋体" w:eastAsia="宋体" w:cs="宋体"/>
          <w:color w:val="auto"/>
          <w:sz w:val="24"/>
          <w:szCs w:val="24"/>
          <w:highlight w:val="none"/>
        </w:rPr>
        <w:t>7</w:t>
      </w:r>
      <w:r>
        <w:rPr>
          <w:rFonts w:hint="eastAsia" w:ascii="Times New Roman" w:hAnsi="宋体" w:eastAsia="宋体" w:cs="宋体"/>
          <w:color w:val="auto"/>
          <w:sz w:val="24"/>
          <w:szCs w:val="24"/>
          <w:highlight w:val="none"/>
        </w:rPr>
        <w:t xml:space="preserve">、本承诺函效力及范围均涵盖整套报价文件和一切补充文件。 </w:t>
      </w:r>
    </w:p>
    <w:p>
      <w:pPr>
        <w:spacing w:line="340" w:lineRule="exact"/>
        <w:ind w:firstLine="480" w:firstLineChars="200"/>
        <w:rPr>
          <w:rFonts w:hint="eastAsia" w:ascii="Times New Roman" w:hAnsi="宋体" w:eastAsia="宋体" w:cs="宋体"/>
          <w:color w:val="auto"/>
          <w:sz w:val="24"/>
          <w:szCs w:val="24"/>
          <w:highlight w:val="none"/>
        </w:rPr>
      </w:pPr>
      <w:r>
        <w:rPr>
          <w:rFonts w:ascii="Times New Roman" w:hAnsi="宋体" w:eastAsia="宋体" w:cs="宋体"/>
          <w:color w:val="auto"/>
          <w:sz w:val="24"/>
          <w:szCs w:val="24"/>
          <w:highlight w:val="none"/>
        </w:rPr>
        <w:t>8</w:t>
      </w:r>
      <w:r>
        <w:rPr>
          <w:rFonts w:hint="eastAsia" w:ascii="Times New Roman" w:hAnsi="宋体" w:eastAsia="宋体" w:cs="宋体"/>
          <w:color w:val="auto"/>
          <w:sz w:val="24"/>
          <w:szCs w:val="24"/>
          <w:highlight w:val="none"/>
        </w:rPr>
        <w:t>、我方愿意以_</w:t>
      </w:r>
      <w:r>
        <w:rPr>
          <w:rFonts w:ascii="Times New Roman" w:hAnsi="宋体" w:eastAsia="宋体" w:cs="宋体"/>
          <w:color w:val="auto"/>
          <w:sz w:val="24"/>
          <w:szCs w:val="24"/>
          <w:highlight w:val="none"/>
        </w:rPr>
        <w:t>_________</w:t>
      </w:r>
      <w:r>
        <w:rPr>
          <w:rFonts w:hint="eastAsia" w:ascii="Times New Roman" w:hAnsi="宋体" w:eastAsia="宋体" w:cs="宋体"/>
          <w:color w:val="auto"/>
          <w:sz w:val="24"/>
          <w:szCs w:val="24"/>
          <w:highlight w:val="none"/>
        </w:rPr>
        <w:t>万元的包干价实施重庆主城区“两江四岸” 文旅项目-夜市开灯仪式工程</w:t>
      </w:r>
      <w:r>
        <w:rPr>
          <w:rFonts w:hint="eastAsia" w:ascii="Times New Roman" w:hAnsi="宋体" w:eastAsia="宋体" w:cs="宋体"/>
          <w:color w:val="auto"/>
          <w:sz w:val="24"/>
          <w:szCs w:val="24"/>
          <w:highlight w:val="none"/>
          <w:lang w:eastAsia="zh-CN"/>
        </w:rPr>
        <w:t>2026</w:t>
      </w:r>
      <w:r>
        <w:rPr>
          <w:rFonts w:hint="eastAsia" w:ascii="Times New Roman" w:hAnsi="宋体" w:eastAsia="宋体" w:cs="宋体"/>
          <w:color w:val="auto"/>
          <w:sz w:val="24"/>
          <w:szCs w:val="24"/>
          <w:highlight w:val="none"/>
        </w:rPr>
        <w:t>年度信息系统安全等级保护测评（该报价费用包含</w:t>
      </w:r>
      <w:r>
        <w:rPr>
          <w:rFonts w:hint="eastAsia" w:ascii="Times New Roman" w:hAnsi="宋体" w:eastAsia="宋体" w:cs="宋体"/>
          <w:color w:val="auto"/>
          <w:sz w:val="24"/>
          <w:szCs w:val="24"/>
          <w:highlight w:val="none"/>
          <w:lang w:val="en-US" w:eastAsia="zh-CN"/>
        </w:rPr>
        <w:t>平台</w:t>
      </w:r>
      <w:r>
        <w:rPr>
          <w:rFonts w:hint="eastAsia" w:ascii="Times New Roman" w:hAnsi="宋体" w:eastAsia="宋体" w:cs="宋体"/>
          <w:color w:val="auto"/>
          <w:sz w:val="24"/>
          <w:szCs w:val="24"/>
          <w:highlight w:val="none"/>
        </w:rPr>
        <w:t>所有应用系统及平台安全等级3级进行测评的所有费用）。</w:t>
      </w:r>
    </w:p>
    <w:p>
      <w:pPr>
        <w:spacing w:line="300" w:lineRule="exact"/>
        <w:rPr>
          <w:rFonts w:hint="eastAsia" w:ascii="Times New Roman" w:hAnsi="宋体" w:eastAsia="宋体" w:cs="宋体"/>
          <w:color w:val="auto"/>
          <w:sz w:val="24"/>
          <w:szCs w:val="24"/>
          <w:highlight w:val="none"/>
        </w:rPr>
      </w:pPr>
    </w:p>
    <w:p>
      <w:pPr>
        <w:spacing w:line="300" w:lineRule="exact"/>
        <w:ind w:left="320" w:leftChars="100" w:firstLine="240" w:firstLineChars="100"/>
        <w:rPr>
          <w:rFonts w:hint="eastAsia" w:ascii="Times New Roman" w:hAnsi="宋体" w:eastAsia="宋体" w:cs="宋体"/>
          <w:color w:val="auto"/>
          <w:sz w:val="24"/>
          <w:szCs w:val="24"/>
          <w:highlight w:val="none"/>
          <w:u w:val="single"/>
        </w:rPr>
      </w:pPr>
      <w:r>
        <w:rPr>
          <w:rFonts w:hint="eastAsia" w:ascii="Times New Roman" w:hAnsi="宋体" w:eastAsia="宋体" w:cs="宋体"/>
          <w:color w:val="auto"/>
          <w:sz w:val="24"/>
          <w:szCs w:val="24"/>
          <w:highlight w:val="none"/>
        </w:rPr>
        <w:t>参选人名称：</w:t>
      </w:r>
      <w:r>
        <w:rPr>
          <w:rFonts w:hint="eastAsia" w:ascii="Times New Roman" w:hAnsi="宋体" w:eastAsia="宋体" w:cs="宋体"/>
          <w:color w:val="auto"/>
          <w:sz w:val="24"/>
          <w:szCs w:val="24"/>
          <w:highlight w:val="none"/>
          <w:u w:val="single"/>
        </w:rPr>
        <w:t xml:space="preserve">                           。</w:t>
      </w:r>
    </w:p>
    <w:p>
      <w:pPr>
        <w:spacing w:line="360" w:lineRule="auto"/>
        <w:ind w:firstLine="480" w:firstLineChars="20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负责人（代理人）：</w:t>
      </w:r>
      <w:r>
        <w:rPr>
          <w:rFonts w:hint="eastAsia" w:ascii="Times New Roman" w:hAnsi="宋体" w:eastAsia="宋体" w:cs="宋体"/>
          <w:color w:val="auto"/>
          <w:sz w:val="24"/>
          <w:szCs w:val="24"/>
          <w:highlight w:val="none"/>
          <w:u w:val="dotted"/>
        </w:rPr>
        <w:t xml:space="preserve">                                     </w:t>
      </w:r>
      <w:r>
        <w:rPr>
          <w:rFonts w:hint="eastAsia" w:ascii="Times New Roman" w:hAnsi="宋体" w:eastAsia="宋体" w:cs="宋体"/>
          <w:color w:val="auto"/>
          <w:sz w:val="24"/>
          <w:szCs w:val="24"/>
          <w:highlight w:val="none"/>
        </w:rPr>
        <w:t xml:space="preserve">（签名或签章） </w:t>
      </w:r>
    </w:p>
    <w:p>
      <w:pPr>
        <w:spacing w:line="360" w:lineRule="auto"/>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职    务：</w:t>
      </w:r>
      <w:r>
        <w:rPr>
          <w:rFonts w:hint="eastAsia" w:ascii="Times New Roman" w:hAnsi="宋体" w:eastAsia="宋体" w:cs="宋体"/>
          <w:color w:val="auto"/>
          <w:sz w:val="24"/>
          <w:szCs w:val="24"/>
          <w:highlight w:val="none"/>
          <w:u w:val="dotted"/>
        </w:rPr>
        <w:t xml:space="preserve">          </w:t>
      </w:r>
      <w:r>
        <w:rPr>
          <w:rFonts w:hint="eastAsia" w:ascii="Times New Roman" w:hAnsi="宋体" w:eastAsia="宋体" w:cs="宋体"/>
          <w:color w:val="auto"/>
          <w:sz w:val="24"/>
          <w:szCs w:val="24"/>
          <w:highlight w:val="none"/>
        </w:rPr>
        <w:t>；联系电话：</w:t>
      </w:r>
      <w:r>
        <w:rPr>
          <w:rFonts w:hint="eastAsia" w:ascii="Times New Roman" w:hAnsi="宋体" w:eastAsia="宋体" w:cs="宋体"/>
          <w:color w:val="auto"/>
          <w:sz w:val="24"/>
          <w:szCs w:val="24"/>
          <w:highlight w:val="none"/>
          <w:u w:val="dotted"/>
        </w:rPr>
        <w:t xml:space="preserve">            </w:t>
      </w:r>
      <w:r>
        <w:rPr>
          <w:rFonts w:hint="eastAsia" w:ascii="Times New Roman" w:hAnsi="宋体" w:eastAsia="宋体" w:cs="宋体"/>
          <w:color w:val="auto"/>
          <w:sz w:val="24"/>
          <w:szCs w:val="24"/>
          <w:highlight w:val="none"/>
        </w:rPr>
        <w:t xml:space="preserve"> ；传真号码：</w:t>
      </w:r>
      <w:r>
        <w:rPr>
          <w:rFonts w:hint="eastAsia" w:ascii="Times New Roman" w:hAnsi="宋体" w:eastAsia="宋体" w:cs="宋体"/>
          <w:color w:val="auto"/>
          <w:sz w:val="24"/>
          <w:szCs w:val="24"/>
          <w:highlight w:val="none"/>
          <w:u w:val="dotted"/>
        </w:rPr>
        <w:t xml:space="preserve">　          </w:t>
      </w:r>
      <w:r>
        <w:rPr>
          <w:rFonts w:hint="eastAsia" w:ascii="Times New Roman" w:hAnsi="宋体" w:eastAsia="宋体" w:cs="宋体"/>
          <w:color w:val="auto"/>
          <w:sz w:val="24"/>
          <w:szCs w:val="24"/>
          <w:highlight w:val="none"/>
        </w:rPr>
        <w:t xml:space="preserve">  </w:t>
      </w:r>
    </w:p>
    <w:p>
      <w:pPr>
        <w:tabs>
          <w:tab w:val="left" w:pos="-3780"/>
        </w:tabs>
        <w:spacing w:line="360" w:lineRule="auto"/>
        <w:ind w:firstLine="480" w:firstLineChars="20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承诺日期：</w:t>
      </w:r>
      <w:r>
        <w:rPr>
          <w:rFonts w:hint="eastAsia" w:ascii="Times New Roman" w:hAnsi="宋体" w:eastAsia="宋体" w:cs="宋体"/>
          <w:color w:val="auto"/>
          <w:sz w:val="24"/>
          <w:szCs w:val="24"/>
          <w:highlight w:val="none"/>
          <w:lang w:eastAsia="zh-CN"/>
        </w:rPr>
        <w:t>2026</w:t>
      </w:r>
      <w:r>
        <w:rPr>
          <w:rFonts w:hint="eastAsia" w:ascii="Times New Roman" w:hAnsi="宋体" w:eastAsia="宋体" w:cs="宋体"/>
          <w:color w:val="auto"/>
          <w:sz w:val="24"/>
          <w:szCs w:val="24"/>
          <w:highlight w:val="none"/>
        </w:rPr>
        <w:t>年</w:t>
      </w:r>
      <w:r>
        <w:rPr>
          <w:rFonts w:hint="eastAsia" w:ascii="Times New Roman" w:hAnsi="宋体" w:eastAsia="宋体" w:cs="宋体"/>
          <w:color w:val="auto"/>
          <w:sz w:val="24"/>
          <w:szCs w:val="24"/>
          <w:highlight w:val="none"/>
          <w:lang w:val="en-US" w:eastAsia="zh-CN"/>
        </w:rPr>
        <w:t xml:space="preserve"> </w:t>
      </w:r>
      <w:r>
        <w:rPr>
          <w:rFonts w:hint="eastAsia" w:ascii="Times New Roman" w:hAnsi="宋体" w:eastAsia="宋体" w:cs="宋体"/>
          <w:color w:val="auto"/>
          <w:sz w:val="24"/>
          <w:szCs w:val="24"/>
          <w:highlight w:val="none"/>
        </w:rPr>
        <w:t>月</w:t>
      </w:r>
      <w:r>
        <w:rPr>
          <w:rFonts w:hint="eastAsia" w:ascii="Times New Roman" w:hAnsi="宋体" w:eastAsia="宋体" w:cs="宋体"/>
          <w:color w:val="auto"/>
          <w:sz w:val="24"/>
          <w:szCs w:val="24"/>
          <w:highlight w:val="none"/>
          <w:lang w:val="en-US" w:eastAsia="zh-CN"/>
        </w:rPr>
        <w:t xml:space="preserve">  </w:t>
      </w:r>
      <w:r>
        <w:rPr>
          <w:rFonts w:hint="eastAsia" w:ascii="Times New Roman" w:hAnsi="宋体" w:eastAsia="宋体" w:cs="宋体"/>
          <w:color w:val="auto"/>
          <w:sz w:val="24"/>
          <w:szCs w:val="24"/>
          <w:highlight w:val="none"/>
        </w:rPr>
        <w:t>日</w:t>
      </w:r>
    </w:p>
    <w:p>
      <w:pPr>
        <w:tabs>
          <w:tab w:val="left" w:pos="420"/>
        </w:tabs>
        <w:spacing w:line="400" w:lineRule="exact"/>
        <w:ind w:left="42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说明：</w:t>
      </w:r>
    </w:p>
    <w:p>
      <w:pPr>
        <w:tabs>
          <w:tab w:val="left" w:pos="420"/>
        </w:tabs>
        <w:spacing w:line="400" w:lineRule="exact"/>
        <w:ind w:left="42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1、不具备法人资格的参选人，须与设立主管的法人机构同时加盖公章。</w:t>
      </w:r>
    </w:p>
    <w:p>
      <w:pPr>
        <w:tabs>
          <w:tab w:val="left" w:pos="420"/>
        </w:tabs>
        <w:spacing w:line="400" w:lineRule="exact"/>
        <w:ind w:left="42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2、本承诺函内容若擅自删改，按废标处理。</w:t>
      </w:r>
    </w:p>
    <w:p>
      <w:pPr>
        <w:spacing w:line="500" w:lineRule="exact"/>
        <w:jc w:val="center"/>
        <w:rPr>
          <w:rFonts w:hint="eastAsia" w:ascii="Times New Roman" w:hAnsi="宋体" w:eastAsia="宋体"/>
          <w:b/>
          <w:bCs/>
          <w:color w:val="auto"/>
          <w:highlight w:val="none"/>
        </w:rPr>
      </w:pPr>
    </w:p>
    <w:p>
      <w:pPr>
        <w:spacing w:line="500" w:lineRule="exact"/>
        <w:jc w:val="center"/>
        <w:rPr>
          <w:rFonts w:hint="eastAsia" w:ascii="Times New Roman" w:hAnsi="宋体" w:eastAsia="宋体"/>
          <w:b/>
          <w:bCs/>
          <w:color w:val="auto"/>
          <w:highlight w:val="none"/>
        </w:rPr>
      </w:pPr>
    </w:p>
    <w:p>
      <w:pPr>
        <w:pStyle w:val="2"/>
        <w:rPr>
          <w:color w:val="auto"/>
          <w:highlight w:val="none"/>
        </w:rPr>
      </w:pPr>
    </w:p>
    <w:p>
      <w:pPr>
        <w:spacing w:line="500" w:lineRule="exact"/>
        <w:jc w:val="center"/>
        <w:rPr>
          <w:rFonts w:hint="eastAsia" w:ascii="Times New Roman" w:hAnsi="宋体" w:eastAsia="宋体"/>
          <w:b/>
          <w:bCs/>
          <w:color w:val="auto"/>
          <w:highlight w:val="none"/>
        </w:rPr>
      </w:pPr>
      <w:r>
        <w:rPr>
          <w:rFonts w:hint="eastAsia" w:ascii="Times New Roman" w:hAnsi="宋体" w:eastAsia="宋体"/>
          <w:b/>
          <w:bCs/>
          <w:color w:val="auto"/>
          <w:highlight w:val="none"/>
        </w:rPr>
        <w:t>授权委托书</w:t>
      </w:r>
    </w:p>
    <w:p>
      <w:pPr>
        <w:spacing w:line="500" w:lineRule="exact"/>
        <w:jc w:val="center"/>
        <w:rPr>
          <w:rFonts w:hint="eastAsia" w:ascii="Times New Roman" w:hAnsi="宋体" w:eastAsia="宋体"/>
          <w:b/>
          <w:bCs/>
          <w:color w:val="auto"/>
          <w:highlight w:val="none"/>
        </w:rPr>
      </w:pPr>
    </w:p>
    <w:p>
      <w:pPr>
        <w:spacing w:line="560" w:lineRule="exact"/>
        <w:ind w:firstLine="420" w:firstLineChars="20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本人</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（姓名）系</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（参选单位名称）的法定代表人（或单位负责</w:t>
      </w:r>
      <w:r>
        <w:rPr>
          <w:rFonts w:ascii="Times New Roman" w:hAnsi="宋体" w:eastAsia="宋体" w:cs="宋体"/>
          <w:color w:val="auto"/>
          <w:sz w:val="21"/>
          <w:szCs w:val="21"/>
          <w:highlight w:val="none"/>
        </w:rPr>
        <w:t>人</w:t>
      </w:r>
      <w:r>
        <w:rPr>
          <w:rFonts w:hint="eastAsia" w:ascii="Times New Roman" w:hAnsi="宋体" w:eastAsia="宋体" w:cs="宋体"/>
          <w:color w:val="auto"/>
          <w:sz w:val="21"/>
          <w:szCs w:val="21"/>
          <w:highlight w:val="none"/>
        </w:rPr>
        <w:t>），现委托</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（姓名）为我方代理人。代理人根据授权，以我方名义签署、澄清、说明、补正、递交、撤回、修改</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（项目名称）参选文件、签订合同和处理有关事宜，其法律后果由我方承担。</w:t>
      </w:r>
    </w:p>
    <w:p>
      <w:pPr>
        <w:spacing w:line="560" w:lineRule="exact"/>
        <w:ind w:firstLine="420" w:firstLineChars="20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委托期限：                   。</w:t>
      </w:r>
    </w:p>
    <w:p>
      <w:pPr>
        <w:spacing w:line="560" w:lineRule="exact"/>
        <w:ind w:firstLine="420" w:firstLineChars="20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代理人无转委托权。</w:t>
      </w:r>
    </w:p>
    <w:p>
      <w:pPr>
        <w:widowControl/>
        <w:spacing w:line="560" w:lineRule="exact"/>
        <w:ind w:firstLine="420" w:firstLineChars="200"/>
        <w:jc w:val="left"/>
        <w:rPr>
          <w:rFonts w:hint="eastAsia" w:ascii="Times New Roman" w:hAnsi="宋体" w:eastAsia="宋体" w:cs="宋体"/>
          <w:color w:val="auto"/>
          <w:sz w:val="21"/>
          <w:szCs w:val="21"/>
          <w:highlight w:val="none"/>
        </w:rPr>
      </w:pPr>
      <w:r>
        <w:rPr>
          <w:rFonts w:ascii="Times New Roman" w:hAnsi="宋体" w:eastAsia="宋体" w:cs="宋体"/>
          <w:color w:val="auto"/>
          <w:sz w:val="21"/>
          <w:szCs w:val="21"/>
          <w:highlight w:val="none"/>
        </w:rPr>
        <w:t>应征</w:t>
      </w:r>
      <w:r>
        <w:rPr>
          <w:rFonts w:hint="eastAsia" w:ascii="Times New Roman" w:hAnsi="宋体" w:eastAsia="宋体" w:cs="宋体"/>
          <w:color w:val="auto"/>
          <w:sz w:val="21"/>
          <w:szCs w:val="21"/>
          <w:highlight w:val="none"/>
        </w:rPr>
        <w:t>单位</w:t>
      </w:r>
      <w:r>
        <w:rPr>
          <w:rFonts w:ascii="Times New Roman" w:hAnsi="宋体" w:eastAsia="宋体" w:cs="宋体"/>
          <w:color w:val="auto"/>
          <w:sz w:val="21"/>
          <w:szCs w:val="21"/>
          <w:highlight w:val="none"/>
        </w:rPr>
        <w:t xml:space="preserve">：　　　　    </w:t>
      </w:r>
      <w:r>
        <w:rPr>
          <w:rFonts w:hint="eastAsia" w:ascii="Times New Roman" w:hAnsi="宋体" w:eastAsia="宋体" w:cs="宋体"/>
          <w:color w:val="auto"/>
          <w:sz w:val="21"/>
          <w:szCs w:val="21"/>
          <w:highlight w:val="none"/>
        </w:rPr>
        <w:t xml:space="preserve">                          </w:t>
      </w:r>
      <w:r>
        <w:rPr>
          <w:rFonts w:ascii="Times New Roman" w:hAnsi="宋体" w:eastAsia="宋体" w:cs="宋体"/>
          <w:color w:val="auto"/>
          <w:sz w:val="21"/>
          <w:szCs w:val="21"/>
          <w:highlight w:val="none"/>
        </w:rPr>
        <w:t xml:space="preserve">  　（全称、盖章）</w:t>
      </w:r>
    </w:p>
    <w:p>
      <w:pPr>
        <w:widowControl/>
        <w:spacing w:line="560" w:lineRule="exact"/>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参选</w:t>
      </w:r>
      <w:r>
        <w:rPr>
          <w:rFonts w:ascii="Times New Roman" w:hAnsi="宋体" w:eastAsia="宋体" w:cs="宋体"/>
          <w:color w:val="auto"/>
          <w:sz w:val="21"/>
          <w:szCs w:val="21"/>
          <w:highlight w:val="none"/>
        </w:rPr>
        <w:t>单位</w:t>
      </w:r>
      <w:r>
        <w:rPr>
          <w:rFonts w:hint="eastAsia" w:ascii="Times New Roman" w:hAnsi="宋体" w:eastAsia="宋体" w:cs="宋体"/>
          <w:color w:val="auto"/>
          <w:sz w:val="21"/>
          <w:szCs w:val="21"/>
          <w:highlight w:val="none"/>
        </w:rPr>
        <w:t>法定代表人（或单位负责</w:t>
      </w:r>
      <w:r>
        <w:rPr>
          <w:rFonts w:ascii="Times New Roman" w:hAnsi="宋体" w:eastAsia="宋体" w:cs="宋体"/>
          <w:color w:val="auto"/>
          <w:sz w:val="21"/>
          <w:szCs w:val="21"/>
          <w:highlight w:val="none"/>
        </w:rPr>
        <w:t>人</w:t>
      </w:r>
      <w:r>
        <w:rPr>
          <w:rFonts w:hint="eastAsia" w:ascii="Times New Roman" w:hAnsi="宋体" w:eastAsia="宋体" w:cs="宋体"/>
          <w:color w:val="auto"/>
          <w:sz w:val="21"/>
          <w:szCs w:val="21"/>
          <w:highlight w:val="none"/>
        </w:rPr>
        <w:t>）</w:t>
      </w:r>
      <w:r>
        <w:rPr>
          <w:rFonts w:ascii="Times New Roman" w:hAnsi="宋体" w:eastAsia="宋体" w:cs="宋体"/>
          <w:color w:val="auto"/>
          <w:sz w:val="21"/>
          <w:szCs w:val="21"/>
          <w:highlight w:val="none"/>
        </w:rPr>
        <w:t>：　　　   　　　　 （盖章、签字）</w:t>
      </w:r>
    </w:p>
    <w:p>
      <w:pPr>
        <w:spacing w:line="560" w:lineRule="exact"/>
        <w:ind w:firstLine="420" w:firstLineChars="20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身份证号码：                 </w:t>
      </w:r>
    </w:p>
    <w:p>
      <w:pPr>
        <w:spacing w:line="560" w:lineRule="exact"/>
        <w:ind w:firstLine="420" w:firstLineChars="20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委托代理人：                                          （签字）</w:t>
      </w:r>
    </w:p>
    <w:p>
      <w:pPr>
        <w:spacing w:line="560" w:lineRule="exact"/>
        <w:ind w:firstLine="420" w:firstLineChars="200"/>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身份证号码：                 </w:t>
      </w:r>
    </w:p>
    <w:p>
      <w:pPr>
        <w:spacing w:line="560" w:lineRule="exact"/>
        <w:ind w:firstLine="555"/>
        <w:jc w:val="righ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年    月    日</w:t>
      </w:r>
    </w:p>
    <w:p>
      <w:pPr>
        <w:spacing w:line="360" w:lineRule="auto"/>
        <w:rPr>
          <w:rFonts w:hint="eastAsia" w:ascii="Times New Roman" w:hAnsi="宋体" w:eastAsia="宋体"/>
          <w:color w:val="auto"/>
          <w:spacing w:val="20"/>
          <w:sz w:val="24"/>
          <w:szCs w:val="24"/>
          <w:highlight w:val="none"/>
        </w:rPr>
      </w:pPr>
    </w:p>
    <w:p>
      <w:pPr>
        <w:spacing w:line="360" w:lineRule="auto"/>
        <w:jc w:val="center"/>
        <w:rPr>
          <w:rFonts w:hint="eastAsia" w:ascii="Times New Roman" w:hAnsi="宋体" w:eastAsia="宋体"/>
          <w:color w:val="auto"/>
          <w:spacing w:val="20"/>
          <w:sz w:val="24"/>
          <w:szCs w:val="24"/>
          <w:highlight w:val="none"/>
        </w:rPr>
      </w:pPr>
      <w:r>
        <w:rPr>
          <w:rFonts w:ascii="Times New Roman" w:eastAsia="宋体"/>
          <w:color w:val="auto"/>
          <w:sz w:val="21"/>
          <w:szCs w:val="24"/>
          <w:highlight w:val="none"/>
        </w:rPr>
        <mc:AlternateContent>
          <mc:Choice Requires="wps">
            <w:drawing>
              <wp:anchor distT="0" distB="0" distL="114300" distR="114300" simplePos="0" relativeHeight="251660288" behindDoc="0" locked="0" layoutInCell="1" allowOverlap="1">
                <wp:simplePos x="0" y="0"/>
                <wp:positionH relativeFrom="column">
                  <wp:posOffset>3312160</wp:posOffset>
                </wp:positionH>
                <wp:positionV relativeFrom="paragraph">
                  <wp:posOffset>291465</wp:posOffset>
                </wp:positionV>
                <wp:extent cx="2171700" cy="1410335"/>
                <wp:effectExtent l="4445" t="4445" r="14605" b="13970"/>
                <wp:wrapNone/>
                <wp:docPr id="25" name="矩形 25"/>
                <wp:cNvGraphicFramePr/>
                <a:graphic xmlns:a="http://schemas.openxmlformats.org/drawingml/2006/main">
                  <a:graphicData uri="http://schemas.microsoft.com/office/word/2010/wordprocessingShape">
                    <wps:wsp>
                      <wps:cNvSpPr>
                        <a:spLocks noChangeArrowheads="1"/>
                      </wps:cNvSpPr>
                      <wps:spPr bwMode="auto">
                        <a:xfrm>
                          <a:off x="0" y="0"/>
                          <a:ext cx="2171700" cy="1410335"/>
                        </a:xfrm>
                        <a:prstGeom prst="rect">
                          <a:avLst/>
                        </a:prstGeom>
                        <a:solidFill>
                          <a:srgbClr val="FFFFFF"/>
                        </a:solidFill>
                        <a:ln w="9525">
                          <a:solidFill>
                            <a:srgbClr val="000000"/>
                          </a:solidFill>
                          <a:prstDash val="sysDot"/>
                          <a:miter lim="800000"/>
                        </a:ln>
                        <a:effectLst/>
                      </wps:spPr>
                      <wps:txbx>
                        <w:txbxContent>
                          <w:p>
                            <w:pPr>
                              <w:rPr>
                                <w:rFonts w:ascii="Times New Roman" w:eastAsia="宋体"/>
                                <w:sz w:val="21"/>
                                <w:szCs w:val="24"/>
                              </w:rPr>
                            </w:pPr>
                            <w:r>
                              <w:rPr>
                                <w:rFonts w:hint="eastAsia" w:ascii="Times New Roman" w:eastAsia="宋体"/>
                                <w:sz w:val="21"/>
                                <w:szCs w:val="24"/>
                              </w:rPr>
                              <w:t>委托代理人身份证复印件（双面）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60.8pt;margin-top:22.95pt;height:111.05pt;width:171pt;z-index:251660288;mso-width-relative:page;mso-height-relative:page;" fillcolor="#FFFFFF" filled="t" stroked="t" coordsize="21600,21600" o:gfxdata="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q5T08NUAAAAKAQAADwAAAAAAAAABACAAAAAiAAAAZHJzL2Rvd25yZXYueG1sUEsB&#10;AhQAFAAAAAgAh07iQHcAXP4xAgAAVwQAAA4AAAAAAAAAAQAgAAAAJAEAAGRycy9lMm9Eb2MueG1s&#10;UEsFBgAAAAAGAAYAWQEAAMcFAAAAAA==&#10;">
                <v:fill on="t" focussize="0,0"/>
                <v:stroke color="#000000" miterlimit="8" joinstyle="miter" dashstyle="1 1"/>
                <v:imagedata o:title=""/>
                <o:lock v:ext="edit" aspectratio="f"/>
                <v:textbox>
                  <w:txbxContent>
                    <w:p>
                      <w:pPr>
                        <w:rPr>
                          <w:rFonts w:ascii="Times New Roman" w:eastAsia="宋体"/>
                          <w:sz w:val="21"/>
                          <w:szCs w:val="24"/>
                        </w:rPr>
                      </w:pPr>
                      <w:r>
                        <w:rPr>
                          <w:rFonts w:hint="eastAsia" w:ascii="Times New Roman" w:eastAsia="宋体"/>
                          <w:sz w:val="21"/>
                          <w:szCs w:val="24"/>
                        </w:rPr>
                        <w:t>委托代理人身份证复印件（双面）</w:t>
                      </w:r>
                    </w:p>
                  </w:txbxContent>
                </v:textbox>
              </v:rect>
            </w:pict>
          </mc:Fallback>
        </mc:AlternateContent>
      </w:r>
      <w:r>
        <w:rPr>
          <w:rFonts w:ascii="Times New Roman" w:eastAsia="宋体"/>
          <w:color w:val="auto"/>
          <w:sz w:val="21"/>
          <w:szCs w:val="24"/>
          <w:highlight w:val="none"/>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291465</wp:posOffset>
                </wp:positionV>
                <wp:extent cx="2102485" cy="1410335"/>
                <wp:effectExtent l="4445" t="4445" r="7620" b="13970"/>
                <wp:wrapNone/>
                <wp:docPr id="26" name="矩形 26"/>
                <wp:cNvGraphicFramePr/>
                <a:graphic xmlns:a="http://schemas.openxmlformats.org/drawingml/2006/main">
                  <a:graphicData uri="http://schemas.microsoft.com/office/word/2010/wordprocessingShape">
                    <wps:wsp>
                      <wps:cNvSpPr>
                        <a:spLocks noChangeArrowheads="1"/>
                      </wps:cNvSpPr>
                      <wps:spPr bwMode="auto">
                        <a:xfrm>
                          <a:off x="0" y="0"/>
                          <a:ext cx="2102485" cy="1410335"/>
                        </a:xfrm>
                        <a:prstGeom prst="rect">
                          <a:avLst/>
                        </a:prstGeom>
                        <a:solidFill>
                          <a:srgbClr val="FFFFFF"/>
                        </a:solidFill>
                        <a:ln w="9525">
                          <a:solidFill>
                            <a:srgbClr val="000000"/>
                          </a:solidFill>
                          <a:prstDash val="sysDot"/>
                          <a:miter lim="800000"/>
                        </a:ln>
                        <a:effectLst/>
                      </wps:spPr>
                      <wps:txbx>
                        <w:txbxContent>
                          <w:p>
                            <w:pPr>
                              <w:rPr>
                                <w:rFonts w:ascii="Times New Roman" w:eastAsia="宋体"/>
                                <w:sz w:val="21"/>
                                <w:szCs w:val="24"/>
                              </w:rPr>
                            </w:pPr>
                            <w:r>
                              <w:rPr>
                                <w:rFonts w:hint="eastAsia" w:ascii="Times New Roman" w:eastAsia="宋体"/>
                                <w:sz w:val="21"/>
                                <w:szCs w:val="24"/>
                              </w:rPr>
                              <w:t>法定代表人身份证复印件（双面）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9.75pt;margin-top:22.95pt;height:111.05pt;width:165.55pt;z-index:251659264;mso-width-relative:page;mso-height-relative:page;" fillcolor="#FFFFFF" filled="t" stroked="t" coordsize="21600,21600" o:gfxdata="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4+IicNYAAAAKAQAADwAAAAAAAAABACAAAAAiAAAAZHJzL2Rvd25yZXYueG1s&#10;UEsBAhQAFAAAAAgAh07iQNSXgtAzAgAAVwQAAA4AAAAAAAAAAQAgAAAAJQEAAGRycy9lMm9Eb2Mu&#10;eG1sUEsFBgAAAAAGAAYAWQEAAMoFAAAAAA==&#10;">
                <v:fill on="t" focussize="0,0"/>
                <v:stroke color="#000000" miterlimit="8" joinstyle="miter" dashstyle="1 1"/>
                <v:imagedata o:title=""/>
                <o:lock v:ext="edit" aspectratio="f"/>
                <v:textbox>
                  <w:txbxContent>
                    <w:p>
                      <w:pPr>
                        <w:rPr>
                          <w:rFonts w:ascii="Times New Roman" w:eastAsia="宋体"/>
                          <w:sz w:val="21"/>
                          <w:szCs w:val="24"/>
                        </w:rPr>
                      </w:pPr>
                      <w:r>
                        <w:rPr>
                          <w:rFonts w:hint="eastAsia" w:ascii="Times New Roman" w:eastAsia="宋体"/>
                          <w:sz w:val="21"/>
                          <w:szCs w:val="24"/>
                        </w:rPr>
                        <w:t>法定代表人身份证复印件（双面）</w:t>
                      </w:r>
                    </w:p>
                  </w:txbxContent>
                </v:textbox>
              </v:rect>
            </w:pict>
          </mc:Fallback>
        </mc:AlternateContent>
      </w:r>
    </w:p>
    <w:p>
      <w:pPr>
        <w:spacing w:line="360" w:lineRule="auto"/>
        <w:jc w:val="center"/>
        <w:rPr>
          <w:rFonts w:hint="eastAsia" w:ascii="Times New Roman" w:hAnsi="宋体" w:eastAsia="宋体"/>
          <w:color w:val="auto"/>
          <w:spacing w:val="20"/>
          <w:sz w:val="24"/>
          <w:szCs w:val="24"/>
          <w:highlight w:val="none"/>
        </w:rPr>
      </w:pPr>
    </w:p>
    <w:p>
      <w:pPr>
        <w:keepNext/>
        <w:keepLines/>
        <w:spacing w:before="260" w:after="260" w:line="560" w:lineRule="exact"/>
        <w:outlineLvl w:val="2"/>
        <w:rPr>
          <w:rFonts w:hint="eastAsia" w:ascii="华文中宋" w:hAnsi="华文中宋" w:eastAsia="华文中宋"/>
          <w:color w:val="auto"/>
          <w:sz w:val="28"/>
          <w:szCs w:val="22"/>
          <w:highlight w:val="none"/>
        </w:rPr>
      </w:pPr>
    </w:p>
    <w:p>
      <w:pPr>
        <w:rPr>
          <w:rFonts w:ascii="Times New Roman" w:eastAsia="宋体"/>
          <w:color w:val="auto"/>
          <w:sz w:val="21"/>
          <w:szCs w:val="24"/>
          <w:highlight w:val="none"/>
        </w:rPr>
      </w:pPr>
    </w:p>
    <w:p>
      <w:pPr>
        <w:rPr>
          <w:rFonts w:ascii="Times New Roman" w:eastAsia="宋体"/>
          <w:color w:val="auto"/>
          <w:sz w:val="21"/>
          <w:szCs w:val="24"/>
          <w:highlight w:val="none"/>
        </w:rPr>
      </w:pPr>
    </w:p>
    <w:p>
      <w:pPr>
        <w:spacing w:line="360" w:lineRule="auto"/>
        <w:jc w:val="left"/>
        <w:rPr>
          <w:rFonts w:hint="eastAsia" w:ascii="Times New Roman" w:hAnsi="宋体" w:eastAsia="宋体"/>
          <w:color w:val="auto"/>
          <w:sz w:val="21"/>
          <w:szCs w:val="21"/>
          <w:highlight w:val="none"/>
        </w:rPr>
      </w:pPr>
      <w:r>
        <w:rPr>
          <w:rFonts w:hint="eastAsia" w:ascii="Times New Roman" w:hAnsi="宋体" w:eastAsia="宋体"/>
          <w:color w:val="auto"/>
          <w:sz w:val="21"/>
          <w:szCs w:val="21"/>
          <w:highlight w:val="none"/>
        </w:rPr>
        <w:t>备注：</w:t>
      </w:r>
    </w:p>
    <w:p>
      <w:pPr>
        <w:spacing w:line="320" w:lineRule="exact"/>
        <w:ind w:firstLine="420" w:firstLineChars="200"/>
        <w:jc w:val="left"/>
        <w:rPr>
          <w:rFonts w:hint="eastAsia" w:ascii="Times New Roman" w:hAnsi="宋体" w:eastAsia="宋体"/>
          <w:color w:val="auto"/>
          <w:sz w:val="21"/>
          <w:szCs w:val="21"/>
          <w:highlight w:val="none"/>
        </w:rPr>
      </w:pPr>
      <w:r>
        <w:rPr>
          <w:rFonts w:hint="eastAsia" w:ascii="Times New Roman" w:hAnsi="宋体" w:eastAsia="宋体"/>
          <w:color w:val="auto"/>
          <w:sz w:val="21"/>
          <w:szCs w:val="21"/>
          <w:highlight w:val="none"/>
        </w:rPr>
        <w:t>1、法定代表人参加比选活动并签署文件的不需要授权委托书，只需提供法定代表人身份证明；非法定代表人参加比选活动及签署文件的除提供法定代表人身份证明外还须提供授权委托书。</w:t>
      </w:r>
    </w:p>
    <w:p>
      <w:pPr>
        <w:tabs>
          <w:tab w:val="left" w:pos="420"/>
        </w:tabs>
        <w:spacing w:line="400" w:lineRule="exact"/>
        <w:rPr>
          <w:rFonts w:hint="eastAsia" w:ascii="Times New Roman" w:hAnsi="宋体" w:eastAsia="宋体" w:cs="宋体"/>
          <w:color w:val="auto"/>
          <w:sz w:val="24"/>
          <w:szCs w:val="24"/>
          <w:highlight w:val="none"/>
        </w:rPr>
      </w:pPr>
    </w:p>
    <w:p>
      <w:pPr>
        <w:tabs>
          <w:tab w:val="left" w:pos="420"/>
        </w:tabs>
        <w:spacing w:line="400" w:lineRule="exact"/>
        <w:ind w:left="420"/>
        <w:rPr>
          <w:rFonts w:hint="eastAsia" w:ascii="Times New Roman" w:hAnsi="宋体" w:eastAsia="宋体" w:cs="宋体"/>
          <w:color w:val="auto"/>
          <w:sz w:val="24"/>
          <w:szCs w:val="24"/>
          <w:highlight w:val="none"/>
        </w:rPr>
      </w:pPr>
    </w:p>
    <w:p>
      <w:pPr>
        <w:pStyle w:val="2"/>
        <w:rPr>
          <w:color w:val="auto"/>
          <w:highlight w:val="none"/>
        </w:rPr>
      </w:pPr>
    </w:p>
    <w:p>
      <w:pPr>
        <w:adjustRightInd w:val="0"/>
        <w:snapToGrid w:val="0"/>
        <w:spacing w:line="560" w:lineRule="exact"/>
        <w:ind w:firstLine="687" w:firstLineChars="228"/>
        <w:jc w:val="center"/>
        <w:rPr>
          <w:rFonts w:hint="eastAsia" w:ascii="华文中宋" w:hAnsi="华文中宋" w:eastAsia="华文中宋"/>
          <w:color w:val="auto"/>
          <w:sz w:val="30"/>
          <w:szCs w:val="30"/>
          <w:highlight w:val="none"/>
        </w:rPr>
      </w:pPr>
      <w:r>
        <w:rPr>
          <w:rFonts w:hint="eastAsia" w:ascii="华文中宋" w:hAnsi="华文中宋" w:eastAsia="华文中宋"/>
          <w:b/>
          <w:color w:val="auto"/>
          <w:sz w:val="30"/>
          <w:szCs w:val="30"/>
          <w:highlight w:val="none"/>
        </w:rPr>
        <w:t>法定代表人（或单位负责人）身份证明</w:t>
      </w:r>
    </w:p>
    <w:p>
      <w:pPr>
        <w:spacing w:line="560" w:lineRule="exact"/>
        <w:ind w:firstLine="420" w:firstLineChars="200"/>
        <w:jc w:val="center"/>
        <w:rPr>
          <w:rFonts w:hint="eastAsia" w:ascii="华文中宋" w:hAnsi="华文中宋" w:eastAsia="华文中宋"/>
          <w:color w:val="auto"/>
          <w:sz w:val="21"/>
          <w:szCs w:val="28"/>
          <w:highlight w:val="none"/>
        </w:rPr>
      </w:pPr>
    </w:p>
    <w:p>
      <w:pPr>
        <w:spacing w:line="560" w:lineRule="exact"/>
        <w:ind w:firstLine="420" w:firstLineChars="200"/>
        <w:rPr>
          <w:rFonts w:hint="eastAsia" w:ascii="华文中宋" w:hAnsi="华文中宋" w:eastAsia="华文中宋"/>
          <w:color w:val="auto"/>
          <w:sz w:val="21"/>
          <w:szCs w:val="28"/>
          <w:highlight w:val="none"/>
        </w:rPr>
      </w:pP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参选单位名称：</w:t>
      </w:r>
      <w:r>
        <w:rPr>
          <w:rFonts w:hint="eastAsia" w:ascii="Times New Roman" w:hAnsi="宋体" w:eastAsia="宋体" w:cs="宋体"/>
          <w:color w:val="auto"/>
          <w:sz w:val="21"/>
          <w:szCs w:val="21"/>
          <w:highlight w:val="none"/>
          <w:u w:val="single"/>
        </w:rPr>
        <w:t xml:space="preserve">                        </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单位性质：</w:t>
      </w:r>
      <w:r>
        <w:rPr>
          <w:rFonts w:hint="eastAsia" w:ascii="Times New Roman" w:hAnsi="宋体" w:eastAsia="宋体" w:cs="宋体"/>
          <w:color w:val="auto"/>
          <w:sz w:val="21"/>
          <w:szCs w:val="21"/>
          <w:highlight w:val="none"/>
          <w:u w:val="single"/>
        </w:rPr>
        <w:t xml:space="preserve">                            </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地址：</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 xml:space="preserve"> </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成立时间：</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 xml:space="preserve"> 年</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月</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日</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经营期限：</w:t>
      </w:r>
      <w:r>
        <w:rPr>
          <w:rFonts w:hint="eastAsia" w:ascii="Times New Roman" w:hAnsi="宋体" w:eastAsia="宋体" w:cs="宋体"/>
          <w:color w:val="auto"/>
          <w:sz w:val="21"/>
          <w:szCs w:val="21"/>
          <w:highlight w:val="none"/>
          <w:u w:val="single"/>
        </w:rPr>
        <w:t xml:space="preserve">                            </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姓名：</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性别：</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职务：</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，系</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rPr>
        <w:t>（参选单位名称）的法定代表人（或单位负责</w:t>
      </w:r>
      <w:r>
        <w:rPr>
          <w:rFonts w:ascii="Times New Roman" w:hAnsi="宋体" w:eastAsia="宋体" w:cs="宋体"/>
          <w:color w:val="auto"/>
          <w:sz w:val="21"/>
          <w:szCs w:val="21"/>
          <w:highlight w:val="none"/>
        </w:rPr>
        <w:t>人</w:t>
      </w:r>
      <w:r>
        <w:rPr>
          <w:rFonts w:hint="eastAsia" w:ascii="Times New Roman" w:hAnsi="宋体" w:eastAsia="宋体" w:cs="宋体"/>
          <w:color w:val="auto"/>
          <w:sz w:val="21"/>
          <w:szCs w:val="21"/>
          <w:highlight w:val="none"/>
        </w:rPr>
        <w:t>）。</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特此证明。</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参选单位：     （单位盖章）</w:t>
      </w: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                                   年    月    日</w:t>
      </w:r>
    </w:p>
    <w:tbl>
      <w:tblPr>
        <w:tblStyle w:val="4"/>
        <w:tblpPr w:leftFromText="180" w:rightFromText="180" w:vertAnchor="text" w:horzAnchor="page" w:tblpXSpec="center" w:tblpY="90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8575"/>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2430" w:hRule="atLeast"/>
        </w:trPr>
        <w:tc>
          <w:tcPr>
            <w:tcW w:w="8575" w:type="dxa"/>
            <w:vAlign w:val="center"/>
          </w:tcPr>
          <w:p>
            <w:pPr>
              <w:adjustRightInd w:val="0"/>
              <w:snapToGrid w:val="0"/>
              <w:spacing w:line="560" w:lineRule="exact"/>
              <w:ind w:firstLine="478" w:firstLineChars="228"/>
              <w:jc w:val="center"/>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附法定代表人（或单位负责人）二代身份证复印件</w:t>
            </w:r>
          </w:p>
          <w:p>
            <w:pPr>
              <w:adjustRightInd w:val="0"/>
              <w:snapToGrid w:val="0"/>
              <w:spacing w:line="560" w:lineRule="exact"/>
              <w:ind w:firstLine="478" w:firstLineChars="228"/>
              <w:jc w:val="center"/>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（双面复印粘贴）</w:t>
            </w:r>
          </w:p>
        </w:tc>
      </w:tr>
    </w:tbl>
    <w:p>
      <w:pPr>
        <w:adjustRightInd w:val="0"/>
        <w:snapToGrid w:val="0"/>
        <w:spacing w:line="560" w:lineRule="exact"/>
        <w:ind w:firstLine="478" w:firstLineChars="228"/>
        <w:rPr>
          <w:rFonts w:hint="eastAsia" w:ascii="Times New Roman" w:hAnsi="宋体" w:eastAsia="宋体" w:cs="宋体"/>
          <w:color w:val="auto"/>
          <w:sz w:val="21"/>
          <w:szCs w:val="21"/>
          <w:highlight w:val="none"/>
        </w:rPr>
      </w:pPr>
    </w:p>
    <w:p>
      <w:pPr>
        <w:adjustRightInd w:val="0"/>
        <w:snapToGrid w:val="0"/>
        <w:spacing w:line="560" w:lineRule="exact"/>
        <w:ind w:firstLine="478" w:firstLineChars="228"/>
        <w:rPr>
          <w:rFonts w:hint="eastAsia" w:ascii="Times New Roman" w:hAnsi="宋体" w:eastAsia="宋体" w:cs="宋体"/>
          <w:color w:val="auto"/>
          <w:sz w:val="21"/>
          <w:szCs w:val="21"/>
          <w:highlight w:val="none"/>
        </w:rPr>
      </w:pPr>
    </w:p>
    <w:p>
      <w:pPr>
        <w:tabs>
          <w:tab w:val="left" w:pos="420"/>
        </w:tabs>
        <w:spacing w:line="400" w:lineRule="exact"/>
        <w:rPr>
          <w:rFonts w:hint="eastAsia" w:ascii="Times New Roman" w:hAnsi="宋体" w:eastAsia="宋体" w:cs="宋体"/>
          <w:color w:val="auto"/>
          <w:sz w:val="24"/>
          <w:szCs w:val="24"/>
          <w:highlight w:val="none"/>
        </w:rPr>
      </w:pPr>
    </w:p>
    <w:p>
      <w:pPr>
        <w:rPr>
          <w:rFonts w:ascii="Times New Roman" w:eastAsia="宋体"/>
          <w:color w:val="auto"/>
          <w:sz w:val="21"/>
          <w:szCs w:val="24"/>
          <w:highlight w:val="none"/>
        </w:rPr>
      </w:pPr>
    </w:p>
    <w:p>
      <w:pPr>
        <w:rPr>
          <w:color w:val="auto"/>
          <w:highlight w:val="none"/>
        </w:rPr>
        <w:sectPr>
          <w:footerReference r:id="rId3" w:type="default"/>
          <w:footerReference r:id="rId4" w:type="even"/>
          <w:pgSz w:w="11906" w:h="16838"/>
          <w:pgMar w:top="1440" w:right="1117" w:bottom="1440" w:left="1117" w:header="851" w:footer="850" w:gutter="0"/>
          <w:cols w:space="720" w:num="1"/>
          <w:titlePg/>
          <w:docGrid w:type="lines" w:linePitch="312" w:charSpace="0"/>
        </w:sectPr>
      </w:pPr>
    </w:p>
    <w:p>
      <w:pPr>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重庆主城区“两江四岸”文旅项目-夜市开灯仪式工程</w:t>
      </w:r>
      <w:r>
        <w:rPr>
          <w:rFonts w:hint="eastAsia" w:ascii="仿宋" w:hAnsi="仿宋" w:eastAsia="仿宋" w:cs="仿宋"/>
          <w:b/>
          <w:bCs/>
          <w:color w:val="auto"/>
          <w:sz w:val="30"/>
          <w:szCs w:val="30"/>
          <w:highlight w:val="none"/>
          <w:lang w:eastAsia="zh-CN"/>
        </w:rPr>
        <w:t>2026</w:t>
      </w:r>
      <w:r>
        <w:rPr>
          <w:rFonts w:hint="eastAsia" w:ascii="仿宋" w:hAnsi="仿宋" w:eastAsia="仿宋" w:cs="仿宋"/>
          <w:b/>
          <w:bCs/>
          <w:color w:val="auto"/>
          <w:sz w:val="30"/>
          <w:szCs w:val="30"/>
          <w:highlight w:val="none"/>
        </w:rPr>
        <w:t>年度信息系统安全等级保护测评</w:t>
      </w:r>
    </w:p>
    <w:p>
      <w:pPr>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资格评审表</w:t>
      </w:r>
    </w:p>
    <w:tbl>
      <w:tblPr>
        <w:tblStyle w:val="4"/>
        <w:tblW w:w="14350" w:type="dxa"/>
        <w:tblInd w:w="-1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1"/>
        <w:gridCol w:w="4050"/>
        <w:gridCol w:w="2141"/>
        <w:gridCol w:w="3395"/>
        <w:gridCol w:w="1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3501" w:type="dxa"/>
            <w:vMerge w:val="restart"/>
            <w:vAlign w:val="center"/>
          </w:tcPr>
          <w:p>
            <w:pPr>
              <w:spacing w:line="24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参选单位名称</w:t>
            </w:r>
          </w:p>
        </w:tc>
        <w:tc>
          <w:tcPr>
            <w:tcW w:w="4050" w:type="dxa"/>
            <w:vAlign w:val="center"/>
          </w:tcPr>
          <w:p>
            <w:pPr>
              <w:spacing w:line="312"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资质审查情况</w:t>
            </w:r>
          </w:p>
        </w:tc>
        <w:tc>
          <w:tcPr>
            <w:tcW w:w="2141" w:type="dxa"/>
            <w:vAlign w:val="center"/>
          </w:tcPr>
          <w:p>
            <w:pPr>
              <w:spacing w:line="312"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业绩审查情况</w:t>
            </w:r>
          </w:p>
        </w:tc>
        <w:tc>
          <w:tcPr>
            <w:tcW w:w="3395" w:type="dxa"/>
            <w:vAlign w:val="center"/>
          </w:tcPr>
          <w:p>
            <w:pPr>
              <w:spacing w:line="312"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人员审查情况</w:t>
            </w:r>
          </w:p>
        </w:tc>
        <w:tc>
          <w:tcPr>
            <w:tcW w:w="1263" w:type="dxa"/>
            <w:vAlign w:val="center"/>
          </w:tcPr>
          <w:p>
            <w:pPr>
              <w:spacing w:line="312"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trPr>
        <w:tc>
          <w:tcPr>
            <w:tcW w:w="3501" w:type="dxa"/>
            <w:vMerge w:val="continue"/>
            <w:vAlign w:val="center"/>
          </w:tcPr>
          <w:p>
            <w:pPr>
              <w:spacing w:line="240" w:lineRule="exact"/>
              <w:jc w:val="center"/>
              <w:rPr>
                <w:rFonts w:hint="eastAsia" w:ascii="宋体" w:hAnsi="宋体" w:eastAsia="宋体" w:cs="宋体"/>
                <w:b/>
                <w:color w:val="000000" w:themeColor="text1"/>
                <w:sz w:val="21"/>
                <w:szCs w:val="21"/>
                <w:highlight w:val="none"/>
                <w14:textFill>
                  <w14:solidFill>
                    <w14:schemeClr w14:val="tx1"/>
                  </w14:solidFill>
                </w14:textFill>
              </w:rPr>
            </w:pPr>
          </w:p>
        </w:tc>
        <w:tc>
          <w:tcPr>
            <w:tcW w:w="4050" w:type="dxa"/>
            <w:vAlign w:val="center"/>
          </w:tcPr>
          <w:p>
            <w:pPr>
              <w:spacing w:line="240" w:lineRule="exact"/>
              <w:rPr>
                <w:rFonts w:hint="eastAsia" w:ascii="宋体" w:hAnsi="宋体" w:eastAsia="宋体" w:cs="Times New Roman"/>
                <w:color w:val="000000" w:themeColor="text1"/>
                <w:kern w:val="0"/>
                <w:sz w:val="18"/>
                <w:szCs w:val="18"/>
                <w:highlight w:val="none"/>
                <w:lang w:val="en-US" w:eastAsia="zh-CN"/>
                <w14:textFill>
                  <w14:solidFill>
                    <w14:schemeClr w14:val="tx1"/>
                  </w14:solidFill>
                </w14:textFill>
              </w:rPr>
            </w:pPr>
            <w:r>
              <w:rPr>
                <w:rFonts w:hint="eastAsia" w:ascii="宋体" w:hAnsi="宋体" w:eastAsia="宋体" w:cs="Times New Roman"/>
                <w:color w:val="000000" w:themeColor="text1"/>
                <w:kern w:val="0"/>
                <w:sz w:val="18"/>
                <w:szCs w:val="18"/>
                <w:highlight w:val="none"/>
                <w14:textFill>
                  <w14:solidFill>
                    <w14:schemeClr w14:val="tx1"/>
                  </w14:solidFill>
                </w14:textFill>
              </w:rPr>
              <w:t>①</w:t>
            </w:r>
            <w:r>
              <w:rPr>
                <w:rFonts w:hint="eastAsia" w:ascii="宋体" w:hAnsi="宋体" w:eastAsia="宋体" w:cs="Times New Roman"/>
                <w:color w:val="000000" w:themeColor="text1"/>
                <w:kern w:val="0"/>
                <w:sz w:val="18"/>
                <w:szCs w:val="18"/>
                <w:highlight w:val="none"/>
                <w:lang w:val="en-US" w:eastAsia="zh-CN"/>
                <w14:textFill>
                  <w14:solidFill>
                    <w14:schemeClr w14:val="tx1"/>
                  </w14:solidFill>
                </w14:textFill>
              </w:rPr>
              <w:t>参选单位应必须是国家网络安全等级保护测评机构（提供网络安全等级保护测评机构推荐证书扫描件，加盖公章）；</w:t>
            </w:r>
          </w:p>
          <w:p>
            <w:pPr>
              <w:spacing w:line="240" w:lineRule="exact"/>
              <w:rPr>
                <w:rFonts w:hint="eastAsia" w:ascii="宋体" w:hAnsi="宋体" w:eastAsia="宋体" w:cs="Times New Roman"/>
                <w:color w:val="000000" w:themeColor="text1"/>
                <w:kern w:val="0"/>
                <w:sz w:val="18"/>
                <w:szCs w:val="18"/>
                <w:highlight w:val="none"/>
                <w14:textFill>
                  <w14:solidFill>
                    <w14:schemeClr w14:val="tx1"/>
                  </w14:solidFill>
                </w14:textFill>
              </w:rPr>
            </w:pPr>
            <w:r>
              <w:rPr>
                <w:rFonts w:hint="eastAsia" w:ascii="宋体" w:hAnsi="宋体" w:eastAsia="宋体" w:cs="Times New Roman"/>
                <w:color w:val="000000" w:themeColor="text1"/>
                <w:kern w:val="0"/>
                <w:sz w:val="18"/>
                <w:szCs w:val="18"/>
                <w:highlight w:val="none"/>
                <w14:textFill>
                  <w14:solidFill>
                    <w14:schemeClr w14:val="tx1"/>
                  </w14:solidFill>
                </w14:textFill>
              </w:rPr>
              <w:t>②参选单位需要具有相关服务能力并提供相应的证明材料（省级及以上行政管理单位定的数据安全第三方评估机构）</w:t>
            </w:r>
            <w:r>
              <w:rPr>
                <w:rFonts w:hint="eastAsia" w:ascii="宋体" w:hAnsi="宋体" w:eastAsia="宋体" w:cs="Times New Roman"/>
                <w:color w:val="000000" w:themeColor="text1"/>
                <w:kern w:val="0"/>
                <w:sz w:val="18"/>
                <w:szCs w:val="18"/>
                <w:highlight w:val="none"/>
                <w:lang w:eastAsia="zh-CN"/>
                <w14:textFill>
                  <w14:solidFill>
                    <w14:schemeClr w14:val="tx1"/>
                  </w14:solidFill>
                </w14:textFill>
              </w:rPr>
              <w:t>，</w:t>
            </w:r>
            <w:r>
              <w:rPr>
                <w:rFonts w:hint="eastAsia" w:ascii="宋体" w:hAnsi="宋体" w:eastAsia="宋体" w:cs="Times New Roman"/>
                <w:color w:val="000000" w:themeColor="text1"/>
                <w:kern w:val="0"/>
                <w:sz w:val="18"/>
                <w:szCs w:val="18"/>
                <w:highlight w:val="none"/>
                <w:lang w:val="en-US" w:eastAsia="zh-CN"/>
                <w14:textFill>
                  <w14:solidFill>
                    <w14:schemeClr w14:val="tx1"/>
                  </w14:solidFill>
                </w14:textFill>
              </w:rPr>
              <w:t>证明材料加盖公章</w:t>
            </w:r>
            <w:r>
              <w:rPr>
                <w:rFonts w:hint="eastAsia" w:ascii="宋体" w:hAnsi="宋体" w:eastAsia="宋体" w:cs="Times New Roman"/>
                <w:color w:val="000000" w:themeColor="text1"/>
                <w:kern w:val="0"/>
                <w:sz w:val="18"/>
                <w:szCs w:val="18"/>
                <w:highlight w:val="none"/>
                <w14:textFill>
                  <w14:solidFill>
                    <w14:schemeClr w14:val="tx1"/>
                  </w14:solidFill>
                </w14:textFill>
              </w:rPr>
              <w:t>。</w:t>
            </w:r>
          </w:p>
          <w:p>
            <w:pPr>
              <w:spacing w:line="240" w:lineRule="exact"/>
              <w:rPr>
                <w:rFonts w:hint="eastAsia" w:ascii="宋体" w:hAnsi="宋体" w:eastAsia="宋体" w:cs="Times New Roman"/>
                <w:color w:val="000000" w:themeColor="text1"/>
                <w:kern w:val="0"/>
                <w:sz w:val="18"/>
                <w:szCs w:val="18"/>
                <w:highlight w:val="none"/>
                <w:lang w:eastAsia="zh-CN"/>
                <w14:textFill>
                  <w14:solidFill>
                    <w14:schemeClr w14:val="tx1"/>
                  </w14:solidFill>
                </w14:textFill>
              </w:rPr>
            </w:pPr>
            <w:r>
              <w:rPr>
                <w:rFonts w:hint="eastAsia" w:ascii="宋体" w:hAnsi="宋体" w:eastAsia="宋体" w:cs="Times New Roman"/>
                <w:color w:val="000000" w:themeColor="text1"/>
                <w:kern w:val="0"/>
                <w:sz w:val="18"/>
                <w:szCs w:val="18"/>
                <w:highlight w:val="none"/>
                <w14:textFill>
                  <w14:solidFill>
                    <w14:schemeClr w14:val="tx1"/>
                  </w14:solidFill>
                </w14:textFill>
              </w:rPr>
              <w:t>③外地</w:t>
            </w:r>
            <w:r>
              <w:rPr>
                <w:rFonts w:hint="eastAsia" w:ascii="宋体" w:hAnsi="宋体" w:eastAsia="宋体" w:cs="Times New Roman"/>
                <w:color w:val="000000" w:themeColor="text1"/>
                <w:kern w:val="0"/>
                <w:sz w:val="18"/>
                <w:szCs w:val="18"/>
                <w:highlight w:val="none"/>
                <w:lang w:eastAsia="zh-CN"/>
                <w14:textFill>
                  <w14:solidFill>
                    <w14:schemeClr w14:val="tx1"/>
                  </w14:solidFill>
                </w14:textFill>
              </w:rPr>
              <w:t>（</w:t>
            </w:r>
            <w:r>
              <w:rPr>
                <w:rFonts w:hint="eastAsia" w:ascii="宋体" w:hAnsi="宋体" w:eastAsia="宋体" w:cs="Times New Roman"/>
                <w:color w:val="000000" w:themeColor="text1"/>
                <w:kern w:val="0"/>
                <w:sz w:val="18"/>
                <w:szCs w:val="18"/>
                <w:highlight w:val="none"/>
                <w:lang w:val="en-US" w:eastAsia="zh-CN"/>
                <w14:textFill>
                  <w14:solidFill>
                    <w14:schemeClr w14:val="tx1"/>
                  </w14:solidFill>
                </w14:textFill>
              </w:rPr>
              <w:t>非重庆</w:t>
            </w:r>
            <w:r>
              <w:rPr>
                <w:rFonts w:hint="eastAsia" w:ascii="宋体" w:hAnsi="宋体" w:eastAsia="宋体" w:cs="Times New Roman"/>
                <w:color w:val="000000" w:themeColor="text1"/>
                <w:kern w:val="0"/>
                <w:sz w:val="18"/>
                <w:szCs w:val="18"/>
                <w:highlight w:val="none"/>
                <w:lang w:eastAsia="zh-CN"/>
                <w14:textFill>
                  <w14:solidFill>
                    <w14:schemeClr w14:val="tx1"/>
                  </w14:solidFill>
                </w14:textFill>
              </w:rPr>
              <w:t>）</w:t>
            </w:r>
            <w:r>
              <w:rPr>
                <w:rFonts w:hint="eastAsia" w:ascii="宋体" w:hAnsi="宋体" w:eastAsia="宋体" w:cs="Times New Roman"/>
                <w:color w:val="000000" w:themeColor="text1"/>
                <w:kern w:val="0"/>
                <w:sz w:val="18"/>
                <w:szCs w:val="18"/>
                <w:highlight w:val="none"/>
                <w14:textFill>
                  <w14:solidFill>
                    <w14:schemeClr w14:val="tx1"/>
                  </w14:solidFill>
                </w14:textFill>
              </w:rPr>
              <w:t>测评机构必须在中国网络安全等级保护网里面的等级测评项目登记管理系统进行项目登记（提供由该管理系统打印的“等级测评项目基本情况表”扫描件，加盖公章）</w:t>
            </w:r>
            <w:r>
              <w:rPr>
                <w:rFonts w:hint="eastAsia" w:ascii="宋体" w:hAnsi="宋体" w:eastAsia="宋体" w:cs="Times New Roman"/>
                <w:color w:val="000000" w:themeColor="text1"/>
                <w:kern w:val="0"/>
                <w:sz w:val="18"/>
                <w:szCs w:val="18"/>
                <w:highlight w:val="none"/>
                <w:lang w:eastAsia="zh-CN"/>
                <w14:textFill>
                  <w14:solidFill>
                    <w14:schemeClr w14:val="tx1"/>
                  </w14:solidFill>
                </w14:textFill>
              </w:rPr>
              <w:t>。</w:t>
            </w:r>
          </w:p>
          <w:p>
            <w:pPr>
              <w:spacing w:line="240" w:lineRule="exac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val="0"/>
                <w:bCs w:val="0"/>
                <w:sz w:val="18"/>
                <w:szCs w:val="18"/>
                <w:lang w:val="zh-CN" w:eastAsia="zh-CN"/>
              </w:rPr>
              <w:t>④为更好的向采购人提供服务，确保测评期间各类技术突发紧急事件得到及时有效的处置，针对本项目供应商在重庆本地须有常设机构或售后服务机构，</w:t>
            </w:r>
            <w:r>
              <w:rPr>
                <w:rFonts w:hint="eastAsia" w:ascii="宋体" w:hAnsi="宋体" w:eastAsia="宋体" w:cs="宋体"/>
                <w:b w:val="0"/>
                <w:bCs w:val="0"/>
                <w:sz w:val="18"/>
                <w:szCs w:val="18"/>
                <w:lang w:eastAsia="zh-CN"/>
              </w:rPr>
              <w:t>需</w:t>
            </w:r>
            <w:r>
              <w:rPr>
                <w:rFonts w:hint="eastAsia" w:ascii="宋体" w:hAnsi="宋体" w:eastAsia="宋体" w:cs="宋体"/>
                <w:b w:val="0"/>
                <w:bCs w:val="0"/>
                <w:sz w:val="18"/>
                <w:szCs w:val="18"/>
                <w:lang w:val="zh-CN" w:eastAsia="zh-CN"/>
              </w:rPr>
              <w:t>提供</w:t>
            </w:r>
            <w:r>
              <w:rPr>
                <w:rFonts w:hint="eastAsia" w:ascii="宋体" w:hAnsi="宋体" w:eastAsia="宋体" w:cs="宋体"/>
                <w:b w:val="0"/>
                <w:bCs w:val="0"/>
                <w:sz w:val="18"/>
                <w:szCs w:val="18"/>
                <w:lang w:eastAsia="zh-CN"/>
              </w:rPr>
              <w:t>不少于10名测评师</w:t>
            </w:r>
            <w:r>
              <w:rPr>
                <w:rFonts w:hint="eastAsia" w:ascii="宋体" w:hAnsi="宋体" w:eastAsia="宋体" w:cs="宋体"/>
                <w:b w:val="0"/>
                <w:bCs w:val="0"/>
                <w:sz w:val="18"/>
                <w:szCs w:val="18"/>
                <w:lang w:val="zh-CN" w:eastAsia="zh-CN"/>
              </w:rPr>
              <w:t>连续3个月以上在渝</w:t>
            </w:r>
            <w:r>
              <w:rPr>
                <w:rFonts w:hint="eastAsia" w:ascii="宋体" w:hAnsi="宋体" w:eastAsia="宋体" w:cs="宋体"/>
                <w:b w:val="0"/>
                <w:bCs w:val="0"/>
                <w:sz w:val="18"/>
                <w:szCs w:val="18"/>
                <w:lang w:eastAsia="zh-CN"/>
              </w:rPr>
              <w:t>缴纳</w:t>
            </w:r>
            <w:r>
              <w:rPr>
                <w:rFonts w:hint="eastAsia" w:ascii="宋体" w:hAnsi="宋体" w:eastAsia="宋体" w:cs="宋体"/>
                <w:b w:val="0"/>
                <w:bCs w:val="0"/>
                <w:sz w:val="18"/>
                <w:szCs w:val="18"/>
                <w:lang w:val="zh-CN" w:eastAsia="zh-CN"/>
              </w:rPr>
              <w:t>社保</w:t>
            </w:r>
            <w:r>
              <w:rPr>
                <w:rFonts w:hint="eastAsia" w:ascii="宋体" w:hAnsi="宋体" w:eastAsia="宋体" w:cs="宋体"/>
                <w:b w:val="0"/>
                <w:bCs w:val="0"/>
                <w:sz w:val="18"/>
                <w:szCs w:val="18"/>
                <w:lang w:eastAsia="zh-CN"/>
              </w:rPr>
              <w:t>证明材料，加盖公章。</w:t>
            </w:r>
          </w:p>
        </w:tc>
        <w:tc>
          <w:tcPr>
            <w:tcW w:w="2141" w:type="dxa"/>
            <w:vAlign w:val="center"/>
          </w:tcPr>
          <w:p>
            <w:pPr>
              <w:spacing w:line="240" w:lineRule="exact"/>
              <w:ind w:firstLine="360" w:firstLineChars="200"/>
              <w:rPr>
                <w:rFonts w:hint="eastAsia" w:ascii="宋体" w:hAnsi="宋体" w:eastAsia="宋体"/>
                <w:color w:val="000000" w:themeColor="text1"/>
                <w:kern w:val="0"/>
                <w:sz w:val="18"/>
                <w:szCs w:val="18"/>
                <w:highlight w:val="none"/>
                <w14:textFill>
                  <w14:solidFill>
                    <w14:schemeClr w14:val="tx1"/>
                  </w14:solidFill>
                </w14:textFill>
              </w:rPr>
            </w:pPr>
            <w:r>
              <w:rPr>
                <w:rFonts w:hint="eastAsia" w:ascii="宋体" w:hAnsi="宋体" w:eastAsia="宋体"/>
                <w:color w:val="000000" w:themeColor="text1"/>
                <w:kern w:val="0"/>
                <w:sz w:val="18"/>
                <w:szCs w:val="18"/>
                <w:highlight w:val="none"/>
                <w14:textFill>
                  <w14:solidFill>
                    <w14:schemeClr w14:val="tx1"/>
                  </w14:solidFill>
                </w14:textFill>
              </w:rPr>
              <w:t>需提供参选单位的</w:t>
            </w:r>
            <w:r>
              <w:rPr>
                <w:rFonts w:hint="eastAsia" w:ascii="宋体" w:hAnsi="宋体" w:eastAsia="宋体"/>
                <w:color w:val="000000" w:themeColor="text1"/>
                <w:kern w:val="0"/>
                <w:sz w:val="18"/>
                <w:szCs w:val="18"/>
                <w:highlight w:val="none"/>
                <w:lang w:val="en-US" w:eastAsia="zh-CN"/>
                <w14:textFill>
                  <w14:solidFill>
                    <w14:schemeClr w14:val="tx1"/>
                  </w14:solidFill>
                </w14:textFill>
              </w:rPr>
              <w:t>灯饰</w:t>
            </w:r>
            <w:r>
              <w:rPr>
                <w:rFonts w:hint="eastAsia" w:ascii="宋体" w:hAnsi="宋体" w:eastAsia="宋体"/>
                <w:color w:val="000000" w:themeColor="text1"/>
                <w:kern w:val="0"/>
                <w:sz w:val="18"/>
                <w:szCs w:val="18"/>
                <w:highlight w:val="none"/>
                <w14:textFill>
                  <w14:solidFill>
                    <w14:schemeClr w14:val="tx1"/>
                  </w14:solidFill>
                </w14:textFill>
              </w:rPr>
              <w:t>照明或建筑智能化工程或类似项目安全等级保护测评业绩2个（提供业绩证明文件扫描件，加盖公章）。</w:t>
            </w:r>
          </w:p>
          <w:p>
            <w:pPr>
              <w:spacing w:line="240" w:lineRule="exact"/>
              <w:jc w:val="center"/>
              <w:rPr>
                <w:rFonts w:hint="eastAsia" w:ascii="宋体" w:hAnsi="宋体" w:eastAsia="宋体" w:cs="宋体"/>
                <w:b/>
                <w:color w:val="000000" w:themeColor="text1"/>
                <w:sz w:val="21"/>
                <w:szCs w:val="21"/>
                <w:highlight w:val="none"/>
                <w14:textFill>
                  <w14:solidFill>
                    <w14:schemeClr w14:val="tx1"/>
                  </w14:solidFill>
                </w14:textFill>
              </w:rPr>
            </w:pPr>
          </w:p>
        </w:tc>
        <w:tc>
          <w:tcPr>
            <w:tcW w:w="3395" w:type="dxa"/>
            <w:vAlign w:val="center"/>
          </w:tcPr>
          <w:p>
            <w:pPr>
              <w:spacing w:line="240" w:lineRule="exact"/>
              <w:rPr>
                <w:rFonts w:hint="eastAsia" w:ascii="宋体" w:hAnsi="宋体" w:eastAsia="宋体"/>
                <w:color w:val="000000" w:themeColor="text1"/>
                <w:kern w:val="0"/>
                <w:sz w:val="18"/>
                <w:szCs w:val="18"/>
                <w:highlight w:val="none"/>
                <w14:textFill>
                  <w14:solidFill>
                    <w14:schemeClr w14:val="tx1"/>
                  </w14:solidFill>
                </w14:textFill>
              </w:rPr>
            </w:pPr>
            <w:r>
              <w:rPr>
                <w:rFonts w:hint="eastAsia" w:ascii="宋体" w:hAnsi="宋体" w:eastAsia="宋体"/>
                <w:color w:val="000000" w:themeColor="text1"/>
                <w:kern w:val="0"/>
                <w:sz w:val="18"/>
                <w:szCs w:val="18"/>
                <w:highlight w:val="none"/>
                <w14:textFill>
                  <w14:solidFill>
                    <w14:schemeClr w14:val="tx1"/>
                  </w14:solidFill>
                </w14:textFill>
              </w:rPr>
              <w:t>（1）项目负责人安全等级测评师（高级）以上资格证书，并提供景观照明或建筑智能化或类似项目的安全等级保护测评业绩资料；（提供人员证书及业绩证明资料扫描件，加盖公章）；</w:t>
            </w:r>
          </w:p>
          <w:p>
            <w:pPr>
              <w:spacing w:line="240" w:lineRule="exac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olor w:val="000000" w:themeColor="text1"/>
                <w:kern w:val="0"/>
                <w:sz w:val="18"/>
                <w:szCs w:val="18"/>
                <w:highlight w:val="none"/>
                <w14:textFill>
                  <w14:solidFill>
                    <w14:schemeClr w14:val="tx1"/>
                  </w14:solidFill>
                </w14:textFill>
              </w:rPr>
              <w:t>（2）项目团队成员中必须满足安全等级测评师（中级）以上资格证书成员1名，安全等级测评师（初级）以上资格证书成员2名；（提供人员证书扫描件，加盖公章）。</w:t>
            </w:r>
          </w:p>
        </w:tc>
        <w:tc>
          <w:tcPr>
            <w:tcW w:w="1263" w:type="dxa"/>
            <w:vAlign w:val="center"/>
          </w:tcPr>
          <w:p>
            <w:pPr>
              <w:spacing w:line="312" w:lineRule="auto"/>
              <w:jc w:val="center"/>
              <w:rPr>
                <w:rFonts w:hint="eastAsia" w:ascii="宋体" w:hAnsi="宋体" w:eastAsia="宋体" w:cs="宋体"/>
                <w:b/>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50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050" w:type="dxa"/>
            <w:vAlign w:val="center"/>
          </w:tcPr>
          <w:p>
            <w:pPr>
              <w:spacing w:line="312"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14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3395" w:type="dxa"/>
            <w:vAlign w:val="center"/>
          </w:tcPr>
          <w:p>
            <w:pPr>
              <w:spacing w:line="312"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63" w:type="dxa"/>
            <w:vAlign w:val="center"/>
          </w:tcPr>
          <w:p>
            <w:pPr>
              <w:spacing w:line="312"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50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050"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14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3395" w:type="dxa"/>
            <w:vAlign w:val="center"/>
          </w:tcPr>
          <w:p>
            <w:pPr>
              <w:spacing w:line="200" w:lineRule="exact"/>
              <w:jc w:val="center"/>
              <w:rPr>
                <w:rFonts w:hint="eastAsia" w:ascii="宋体" w:hAnsi="宋体" w:eastAsia="宋体" w:cs="宋体"/>
                <w:color w:val="000000" w:themeColor="text1"/>
                <w:sz w:val="18"/>
                <w:szCs w:val="18"/>
                <w:highlight w:val="none"/>
                <w14:textFill>
                  <w14:solidFill>
                    <w14:schemeClr w14:val="tx1"/>
                  </w14:solidFill>
                </w14:textFill>
              </w:rPr>
            </w:pPr>
          </w:p>
        </w:tc>
        <w:tc>
          <w:tcPr>
            <w:tcW w:w="1263" w:type="dxa"/>
            <w:vAlign w:val="center"/>
          </w:tcPr>
          <w:p>
            <w:pPr>
              <w:spacing w:line="200" w:lineRule="exact"/>
              <w:jc w:val="center"/>
              <w:rPr>
                <w:rFonts w:hint="eastAsia" w:ascii="宋体" w:hAnsi="宋体" w:eastAsia="宋体" w:cs="宋体"/>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50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050"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14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3395" w:type="dxa"/>
            <w:vAlign w:val="center"/>
          </w:tcPr>
          <w:p>
            <w:pPr>
              <w:spacing w:line="200" w:lineRule="exact"/>
              <w:jc w:val="center"/>
              <w:rPr>
                <w:rFonts w:hint="eastAsia" w:ascii="宋体" w:hAnsi="宋体" w:eastAsia="宋体" w:cs="宋体"/>
                <w:color w:val="000000" w:themeColor="text1"/>
                <w:sz w:val="18"/>
                <w:szCs w:val="18"/>
                <w:highlight w:val="none"/>
                <w14:textFill>
                  <w14:solidFill>
                    <w14:schemeClr w14:val="tx1"/>
                  </w14:solidFill>
                </w14:textFill>
              </w:rPr>
            </w:pPr>
          </w:p>
        </w:tc>
        <w:tc>
          <w:tcPr>
            <w:tcW w:w="1263" w:type="dxa"/>
            <w:vAlign w:val="center"/>
          </w:tcPr>
          <w:p>
            <w:pPr>
              <w:spacing w:line="200" w:lineRule="exact"/>
              <w:jc w:val="center"/>
              <w:rPr>
                <w:rFonts w:hint="eastAsia" w:ascii="宋体" w:hAnsi="宋体" w:eastAsia="宋体" w:cs="宋体"/>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50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050"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141" w:type="dxa"/>
            <w:vAlign w:val="center"/>
          </w:tcPr>
          <w:p>
            <w:pPr>
              <w:spacing w:line="24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3395" w:type="dxa"/>
            <w:vAlign w:val="center"/>
          </w:tcPr>
          <w:p>
            <w:pPr>
              <w:spacing w:line="200" w:lineRule="exact"/>
              <w:jc w:val="center"/>
              <w:rPr>
                <w:rFonts w:hint="eastAsia" w:ascii="宋体" w:hAnsi="宋体" w:eastAsia="宋体" w:cs="宋体"/>
                <w:color w:val="000000" w:themeColor="text1"/>
                <w:sz w:val="18"/>
                <w:szCs w:val="18"/>
                <w:highlight w:val="none"/>
                <w14:textFill>
                  <w14:solidFill>
                    <w14:schemeClr w14:val="tx1"/>
                  </w14:solidFill>
                </w14:textFill>
              </w:rPr>
            </w:pPr>
          </w:p>
        </w:tc>
        <w:tc>
          <w:tcPr>
            <w:tcW w:w="1263" w:type="dxa"/>
            <w:vAlign w:val="center"/>
          </w:tcPr>
          <w:p>
            <w:pPr>
              <w:spacing w:line="200" w:lineRule="exact"/>
              <w:jc w:val="center"/>
              <w:rPr>
                <w:rFonts w:hint="eastAsia" w:ascii="宋体" w:hAnsi="宋体" w:eastAsia="宋体" w:cs="宋体"/>
                <w:color w:val="000000" w:themeColor="text1"/>
                <w:sz w:val="18"/>
                <w:szCs w:val="18"/>
                <w:highlight w:val="none"/>
                <w14:textFill>
                  <w14:solidFill>
                    <w14:schemeClr w14:val="tx1"/>
                  </w14:solidFill>
                </w14:textFill>
              </w:rPr>
            </w:pPr>
          </w:p>
        </w:tc>
      </w:tr>
    </w:tbl>
    <w:p>
      <w:pPr>
        <w:spacing w:line="500" w:lineRule="exact"/>
        <w:rPr>
          <w:rFonts w:hint="eastAsia" w:ascii="仿宋" w:hAnsi="仿宋" w:eastAsia="仿宋" w:cs="仿宋"/>
          <w:b/>
          <w:bCs/>
          <w:color w:val="auto"/>
          <w:sz w:val="30"/>
          <w:szCs w:val="30"/>
          <w:highlight w:val="none"/>
        </w:rPr>
      </w:pPr>
      <w:r>
        <w:rPr>
          <w:rFonts w:hint="eastAsia" w:ascii="仿宋" w:hAnsi="仿宋" w:eastAsia="仿宋" w:cs="仿宋"/>
          <w:color w:val="auto"/>
          <w:sz w:val="28"/>
          <w:szCs w:val="28"/>
          <w:highlight w:val="none"/>
        </w:rPr>
        <w:t xml:space="preserve">公开比选委员会成员签字：                                                    </w:t>
      </w:r>
      <w:r>
        <w:rPr>
          <w:rFonts w:hint="eastAsia" w:ascii="仿宋" w:hAnsi="仿宋" w:eastAsia="仿宋" w:cs="仿宋"/>
          <w:color w:val="auto"/>
          <w:sz w:val="28"/>
          <w:szCs w:val="28"/>
          <w:highlight w:val="none"/>
          <w:lang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重庆主城区“两江四岸”文旅项目-夜市开灯仪式工程</w:t>
      </w:r>
      <w:r>
        <w:rPr>
          <w:rFonts w:hint="eastAsia" w:ascii="仿宋" w:hAnsi="仿宋" w:eastAsia="仿宋" w:cs="仿宋"/>
          <w:b/>
          <w:bCs/>
          <w:color w:val="auto"/>
          <w:sz w:val="30"/>
          <w:szCs w:val="30"/>
          <w:highlight w:val="none"/>
          <w:lang w:eastAsia="zh-CN"/>
        </w:rPr>
        <w:t>2026</w:t>
      </w:r>
      <w:r>
        <w:rPr>
          <w:rFonts w:hint="eastAsia" w:ascii="仿宋" w:hAnsi="仿宋" w:eastAsia="仿宋" w:cs="仿宋"/>
          <w:b/>
          <w:bCs/>
          <w:color w:val="auto"/>
          <w:sz w:val="30"/>
          <w:szCs w:val="30"/>
          <w:highlight w:val="none"/>
        </w:rPr>
        <w:t>年度信息系统安全等级保护测评</w:t>
      </w:r>
    </w:p>
    <w:p>
      <w:pPr>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评分表</w:t>
      </w:r>
    </w:p>
    <w:p>
      <w:pPr>
        <w:spacing w:line="500" w:lineRule="exact"/>
        <w:ind w:firstLine="211" w:firstLineChars="100"/>
        <w:rPr>
          <w:rFonts w:hint="eastAsia" w:ascii="仿宋" w:hAnsi="仿宋" w:eastAsia="仿宋" w:cs="仿宋"/>
          <w:b/>
          <w:bCs/>
          <w:color w:val="auto"/>
          <w:sz w:val="21"/>
          <w:szCs w:val="28"/>
          <w:highlight w:val="none"/>
        </w:rPr>
      </w:pPr>
      <w:r>
        <w:rPr>
          <w:rFonts w:hint="eastAsia" w:ascii="仿宋" w:hAnsi="仿宋" w:eastAsia="仿宋" w:cs="仿宋"/>
          <w:b/>
          <w:bCs/>
          <w:color w:val="auto"/>
          <w:sz w:val="21"/>
          <w:szCs w:val="28"/>
          <w:highlight w:val="none"/>
        </w:rPr>
        <w:t>参选单位：</w:t>
      </w:r>
    </w:p>
    <w:tbl>
      <w:tblPr>
        <w:tblStyle w:val="4"/>
        <w:tblW w:w="13609"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34"/>
        <w:gridCol w:w="992"/>
        <w:gridCol w:w="8222"/>
        <w:gridCol w:w="184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spacing w:line="312" w:lineRule="auto"/>
              <w:jc w:val="center"/>
              <w:rPr>
                <w:rFonts w:hint="eastAsia" w:ascii="宋体" w:hAnsi="宋体" w:eastAsia="宋体" w:cs="宋体"/>
                <w:b/>
                <w:color w:val="auto"/>
                <w:sz w:val="21"/>
                <w:szCs w:val="21"/>
                <w:highlight w:val="none"/>
              </w:rPr>
            </w:pPr>
            <w:bookmarkStart w:id="12" w:name="OLE_LINK4"/>
            <w:r>
              <w:rPr>
                <w:rFonts w:hint="eastAsia" w:ascii="宋体" w:hAnsi="宋体" w:eastAsia="宋体" w:cs="宋体"/>
                <w:b/>
                <w:color w:val="auto"/>
                <w:sz w:val="21"/>
                <w:szCs w:val="21"/>
                <w:highlight w:val="none"/>
              </w:rPr>
              <w:t>序号</w:t>
            </w:r>
          </w:p>
        </w:tc>
        <w:tc>
          <w:tcPr>
            <w:tcW w:w="1134" w:type="dxa"/>
            <w:vAlign w:val="center"/>
          </w:tcPr>
          <w:p>
            <w:pPr>
              <w:spacing w:line="2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评分因素及权重</w:t>
            </w:r>
          </w:p>
        </w:tc>
        <w:tc>
          <w:tcPr>
            <w:tcW w:w="992" w:type="dxa"/>
            <w:vAlign w:val="center"/>
          </w:tcPr>
          <w:p>
            <w:pPr>
              <w:spacing w:line="312"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8222" w:type="dxa"/>
            <w:vAlign w:val="center"/>
          </w:tcPr>
          <w:p>
            <w:pPr>
              <w:spacing w:line="312"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c>
          <w:tcPr>
            <w:tcW w:w="1843" w:type="dxa"/>
            <w:vAlign w:val="center"/>
          </w:tcPr>
          <w:p>
            <w:pPr>
              <w:spacing w:line="312"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tc>
        <w:tc>
          <w:tcPr>
            <w:tcW w:w="850" w:type="dxa"/>
            <w:vAlign w:val="center"/>
          </w:tcPr>
          <w:p>
            <w:pPr>
              <w:spacing w:line="312"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实际</w:t>
            </w:r>
          </w:p>
          <w:p>
            <w:pPr>
              <w:spacing w:line="312"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68" w:type="dxa"/>
            <w:vAlign w:val="center"/>
          </w:tcPr>
          <w:p>
            <w:pPr>
              <w:spacing w:line="312"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34" w:type="dxa"/>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ascii="宋体" w:hAnsi="宋体" w:eastAsia="宋体" w:cs="宋体"/>
                <w:color w:val="auto"/>
                <w:sz w:val="21"/>
                <w:szCs w:val="21"/>
                <w:highlight w:val="none"/>
              </w:rPr>
              <w:t>7</w:t>
            </w:r>
            <w:r>
              <w:rPr>
                <w:rFonts w:hint="eastAsia" w:ascii="宋体" w:hAnsi="宋体" w:eastAsia="宋体" w:cs="宋体"/>
                <w:color w:val="auto"/>
                <w:sz w:val="21"/>
                <w:szCs w:val="21"/>
                <w:highlight w:val="none"/>
              </w:rPr>
              <w:t>0分）</w:t>
            </w:r>
          </w:p>
        </w:tc>
        <w:tc>
          <w:tcPr>
            <w:tcW w:w="992" w:type="dxa"/>
            <w:vAlign w:val="center"/>
          </w:tcPr>
          <w:p>
            <w:pPr>
              <w:spacing w:line="312" w:lineRule="auto"/>
              <w:jc w:val="center"/>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70</w:t>
            </w:r>
          </w:p>
        </w:tc>
        <w:tc>
          <w:tcPr>
            <w:tcW w:w="8222" w:type="dxa"/>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投标报价中的最低价为评标基准价。投标人的价格分统一按照下列公式计算：投标报价得分＝</w:t>
            </w:r>
            <w:r>
              <w:rPr>
                <w:rFonts w:ascii="宋体" w:hAnsi="宋体" w:eastAsia="宋体" w:cs="宋体"/>
                <w:color w:val="auto"/>
                <w:sz w:val="21"/>
                <w:szCs w:val="21"/>
                <w:highlight w:val="none"/>
              </w:rPr>
              <w:t>7</w:t>
            </w:r>
            <w:r>
              <w:rPr>
                <w:rFonts w:hint="eastAsia" w:ascii="宋体" w:hAnsi="宋体" w:eastAsia="宋体" w:cs="宋体"/>
                <w:color w:val="auto"/>
                <w:sz w:val="21"/>
                <w:szCs w:val="21"/>
                <w:highlight w:val="none"/>
              </w:rPr>
              <w:t>0-（|投标报价-评标基准价|/投标基准价）×0.1×100。</w:t>
            </w:r>
          </w:p>
        </w:tc>
        <w:tc>
          <w:tcPr>
            <w:tcW w:w="1843" w:type="dxa"/>
            <w:vAlign w:val="center"/>
          </w:tcPr>
          <w:p>
            <w:pPr>
              <w:spacing w:line="312" w:lineRule="auto"/>
              <w:rPr>
                <w:rFonts w:hint="eastAsia" w:ascii="宋体" w:hAnsi="宋体" w:eastAsia="宋体" w:cs="宋体"/>
                <w:color w:val="auto"/>
                <w:sz w:val="21"/>
                <w:szCs w:val="21"/>
                <w:highlight w:val="none"/>
              </w:rPr>
            </w:pPr>
          </w:p>
        </w:tc>
        <w:tc>
          <w:tcPr>
            <w:tcW w:w="850" w:type="dxa"/>
            <w:vAlign w:val="center"/>
          </w:tcPr>
          <w:p>
            <w:pPr>
              <w:spacing w:line="312" w:lineRule="auto"/>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568" w:type="dxa"/>
            <w:vMerge w:val="restart"/>
            <w:vAlign w:val="center"/>
          </w:tcPr>
          <w:p>
            <w:pPr>
              <w:spacing w:line="312"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34" w:type="dxa"/>
            <w:vMerge w:val="restart"/>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服务部分</w:t>
            </w:r>
          </w:p>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ascii="宋体" w:hAnsi="宋体" w:eastAsia="宋体" w:cs="宋体"/>
                <w:color w:val="auto"/>
                <w:sz w:val="21"/>
                <w:szCs w:val="21"/>
                <w:highlight w:val="none"/>
              </w:rPr>
              <w:t>2</w:t>
            </w:r>
            <w:r>
              <w:rPr>
                <w:rFonts w:hint="eastAsia" w:ascii="宋体" w:hAnsi="宋体" w:eastAsia="宋体" w:cs="宋体"/>
                <w:color w:val="auto"/>
                <w:sz w:val="21"/>
                <w:szCs w:val="21"/>
                <w:highlight w:val="none"/>
              </w:rPr>
              <w:t>0分）</w:t>
            </w:r>
          </w:p>
        </w:tc>
        <w:tc>
          <w:tcPr>
            <w:tcW w:w="992" w:type="dxa"/>
            <w:vAlign w:val="center"/>
          </w:tcPr>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方案</w:t>
            </w:r>
          </w:p>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ascii="宋体" w:hAnsi="宋体" w:eastAsia="宋体" w:cs="宋体"/>
                <w:color w:val="auto"/>
                <w:sz w:val="21"/>
                <w:szCs w:val="21"/>
                <w:highlight w:val="none"/>
              </w:rPr>
              <w:t>0分</w:t>
            </w:r>
            <w:r>
              <w:rPr>
                <w:rFonts w:hint="eastAsia" w:ascii="宋体" w:hAnsi="宋体" w:eastAsia="宋体" w:cs="宋体"/>
                <w:color w:val="auto"/>
                <w:sz w:val="21"/>
                <w:szCs w:val="21"/>
                <w:highlight w:val="none"/>
              </w:rPr>
              <w:t>）</w:t>
            </w:r>
          </w:p>
        </w:tc>
        <w:tc>
          <w:tcPr>
            <w:tcW w:w="8222" w:type="dxa"/>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根据被测系统实际情况，提出项目详细计划和方案。优秀得1</w:t>
            </w:r>
            <w:r>
              <w:rPr>
                <w:rFonts w:ascii="宋体" w:hAnsi="宋体" w:eastAsia="宋体" w:cs="宋体"/>
                <w:color w:val="auto"/>
                <w:sz w:val="21"/>
                <w:szCs w:val="21"/>
                <w:highlight w:val="none"/>
              </w:rPr>
              <w:t>0</w:t>
            </w:r>
            <w:r>
              <w:rPr>
                <w:rFonts w:hint="eastAsia" w:ascii="宋体" w:hAnsi="宋体" w:eastAsia="宋体" w:cs="宋体"/>
                <w:color w:val="auto"/>
                <w:sz w:val="21"/>
                <w:szCs w:val="21"/>
                <w:highlight w:val="none"/>
              </w:rPr>
              <w:t>分：方案结构完整，目的依据明确，至少应包括工作内容、组织方案、实施方案、质量管控四个部分，各部分内容详实合理；良好得8分：方案结构完整，各部分内容不够详实；一般得6分：方案结构缺失一个部分；差得0分：方案结构缺失两个部分及以上。</w:t>
            </w:r>
          </w:p>
        </w:tc>
        <w:tc>
          <w:tcPr>
            <w:tcW w:w="1843" w:type="dxa"/>
            <w:vAlign w:val="center"/>
          </w:tcPr>
          <w:p>
            <w:pPr>
              <w:spacing w:line="24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提供方案，格式自拟</w:t>
            </w:r>
          </w:p>
        </w:tc>
        <w:tc>
          <w:tcPr>
            <w:tcW w:w="850" w:type="dxa"/>
            <w:vAlign w:val="center"/>
          </w:tcPr>
          <w:p>
            <w:pPr>
              <w:spacing w:line="312" w:lineRule="auto"/>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1" w:hRule="atLeast"/>
        </w:trPr>
        <w:tc>
          <w:tcPr>
            <w:tcW w:w="568" w:type="dxa"/>
            <w:vMerge w:val="continue"/>
            <w:vAlign w:val="center"/>
          </w:tcPr>
          <w:p>
            <w:pPr>
              <w:spacing w:line="312" w:lineRule="auto"/>
              <w:rPr>
                <w:rFonts w:hint="eastAsia" w:ascii="宋体" w:hAnsi="宋体" w:eastAsia="宋体" w:cs="宋体"/>
                <w:color w:val="auto"/>
                <w:sz w:val="21"/>
                <w:szCs w:val="21"/>
                <w:highlight w:val="none"/>
              </w:rPr>
            </w:pPr>
          </w:p>
        </w:tc>
        <w:tc>
          <w:tcPr>
            <w:tcW w:w="1134" w:type="dxa"/>
            <w:vMerge w:val="continue"/>
            <w:vAlign w:val="center"/>
          </w:tcPr>
          <w:p>
            <w:pPr>
              <w:spacing w:line="312" w:lineRule="auto"/>
              <w:rPr>
                <w:rFonts w:hint="eastAsia" w:ascii="宋体" w:hAnsi="宋体" w:eastAsia="宋体" w:cs="宋体"/>
                <w:color w:val="auto"/>
                <w:sz w:val="21"/>
                <w:szCs w:val="21"/>
                <w:highlight w:val="none"/>
              </w:rPr>
            </w:pPr>
          </w:p>
        </w:tc>
        <w:tc>
          <w:tcPr>
            <w:tcW w:w="992" w:type="dxa"/>
            <w:vAlign w:val="center"/>
          </w:tcPr>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团队</w:t>
            </w:r>
          </w:p>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ascii="宋体" w:hAnsi="宋体" w:eastAsia="宋体" w:cs="宋体"/>
                <w:color w:val="auto"/>
                <w:sz w:val="21"/>
                <w:szCs w:val="21"/>
                <w:highlight w:val="none"/>
              </w:rPr>
              <w:t>10分</w:t>
            </w:r>
            <w:r>
              <w:rPr>
                <w:rFonts w:hint="eastAsia" w:ascii="宋体" w:hAnsi="宋体" w:eastAsia="宋体" w:cs="宋体"/>
                <w:color w:val="auto"/>
                <w:sz w:val="21"/>
                <w:szCs w:val="21"/>
                <w:highlight w:val="none"/>
              </w:rPr>
              <w:t>）</w:t>
            </w:r>
          </w:p>
        </w:tc>
        <w:tc>
          <w:tcPr>
            <w:tcW w:w="8222" w:type="dxa"/>
            <w:vAlign w:val="center"/>
          </w:tcPr>
          <w:p>
            <w:pPr>
              <w:spacing w:line="240" w:lineRule="exact"/>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rPr>
              <w:t>.项目团队成员中，每增加一名高级测评师，得</w:t>
            </w:r>
            <w:r>
              <w:rPr>
                <w:rFonts w:ascii="宋体" w:hAnsi="宋体" w:eastAsia="宋体" w:cs="宋体"/>
                <w:color w:val="auto"/>
                <w:sz w:val="21"/>
                <w:szCs w:val="21"/>
                <w:highlight w:val="none"/>
              </w:rPr>
              <w:t>2.5</w:t>
            </w:r>
            <w:r>
              <w:rPr>
                <w:rFonts w:hint="eastAsia" w:ascii="宋体" w:hAnsi="宋体" w:eastAsia="宋体" w:cs="宋体"/>
                <w:color w:val="auto"/>
                <w:sz w:val="21"/>
                <w:szCs w:val="21"/>
                <w:highlight w:val="none"/>
              </w:rPr>
              <w:t>分，最多得</w:t>
            </w:r>
            <w:r>
              <w:rPr>
                <w:rFonts w:ascii="宋体" w:hAnsi="宋体" w:eastAsia="宋体" w:cs="宋体"/>
                <w:color w:val="auto"/>
                <w:sz w:val="21"/>
                <w:szCs w:val="21"/>
                <w:highlight w:val="none"/>
              </w:rPr>
              <w:t>5</w:t>
            </w:r>
            <w:r>
              <w:rPr>
                <w:rFonts w:hint="eastAsia" w:ascii="宋体" w:hAnsi="宋体" w:eastAsia="宋体" w:cs="宋体"/>
                <w:color w:val="auto"/>
                <w:sz w:val="21"/>
                <w:szCs w:val="21"/>
                <w:highlight w:val="none"/>
              </w:rPr>
              <w:t>分。</w:t>
            </w:r>
          </w:p>
          <w:p>
            <w:pPr>
              <w:spacing w:line="240" w:lineRule="exact"/>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2</w:t>
            </w:r>
            <w:r>
              <w:rPr>
                <w:rFonts w:hint="eastAsia" w:ascii="宋体" w:hAnsi="宋体" w:eastAsia="宋体" w:cs="宋体"/>
                <w:color w:val="auto"/>
                <w:sz w:val="21"/>
                <w:szCs w:val="21"/>
                <w:highlight w:val="none"/>
              </w:rPr>
              <w:t>.项目团队成员中具有CISP（国家注册信息安全工程师）资质得1分；具有注册</w:t>
            </w:r>
            <w:r>
              <w:rPr>
                <w:rFonts w:hint="eastAsia" w:ascii="宋体" w:hAnsi="宋体" w:eastAsia="宋体" w:cs="宋体"/>
                <w:color w:val="auto"/>
                <w:sz w:val="21"/>
                <w:szCs w:val="21"/>
                <w:highlight w:val="none"/>
                <w:lang w:val="en-US" w:eastAsia="zh-CN"/>
              </w:rPr>
              <w:t>渗透测试专家</w:t>
            </w:r>
            <w:r>
              <w:rPr>
                <w:rFonts w:hint="eastAsia" w:ascii="宋体" w:hAnsi="宋体" w:eastAsia="宋体" w:cs="宋体"/>
                <w:color w:val="auto"/>
                <w:sz w:val="21"/>
                <w:szCs w:val="21"/>
                <w:highlight w:val="none"/>
              </w:rPr>
              <w:t>（CI</w:t>
            </w:r>
            <w:r>
              <w:rPr>
                <w:rFonts w:hint="eastAsia" w:ascii="宋体" w:hAnsi="宋体" w:eastAsia="宋体" w:cs="宋体"/>
                <w:color w:val="auto"/>
                <w:sz w:val="21"/>
                <w:szCs w:val="21"/>
                <w:highlight w:val="none"/>
                <w:lang w:val="en-US" w:eastAsia="zh-CN"/>
              </w:rPr>
              <w:t>SP-PTS</w:t>
            </w:r>
            <w:r>
              <w:rPr>
                <w:rFonts w:hint="eastAsia" w:ascii="宋体" w:hAnsi="宋体" w:eastAsia="宋体" w:cs="宋体"/>
                <w:color w:val="auto"/>
                <w:sz w:val="21"/>
                <w:szCs w:val="21"/>
                <w:highlight w:val="none"/>
              </w:rPr>
              <w:t>）得1分；具有注册应急响应工程师（CISP-IRE)资质的得1分；具有软件测试高级工程师的得1分；具有重要信息系统保护人员（</w:t>
            </w:r>
            <w:bookmarkStart w:id="13" w:name="OLE_LINK1"/>
            <w:r>
              <w:rPr>
                <w:rFonts w:hint="eastAsia" w:ascii="宋体" w:hAnsi="宋体" w:eastAsia="宋体" w:cs="宋体"/>
                <w:color w:val="auto"/>
                <w:sz w:val="21"/>
                <w:szCs w:val="21"/>
                <w:highlight w:val="none"/>
              </w:rPr>
              <w:t>CIIP-A</w:t>
            </w:r>
            <w:bookmarkEnd w:id="13"/>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证书</w:t>
            </w:r>
            <w:r>
              <w:rPr>
                <w:rFonts w:hint="eastAsia" w:ascii="宋体" w:hAnsi="宋体" w:eastAsia="宋体" w:cs="宋体"/>
                <w:color w:val="auto"/>
                <w:sz w:val="21"/>
                <w:szCs w:val="21"/>
                <w:highlight w:val="none"/>
              </w:rPr>
              <w:t>得1分。本项最高得5分。</w:t>
            </w:r>
          </w:p>
        </w:tc>
        <w:tc>
          <w:tcPr>
            <w:tcW w:w="1843" w:type="dxa"/>
            <w:vAlign w:val="center"/>
          </w:tcPr>
          <w:p>
            <w:pPr>
              <w:spacing w:line="2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提供项目成员名单、证书复印件、以及投标人与项目成员签订的劳务合同（全职或兼职）或社保缴纳证明</w:t>
            </w:r>
          </w:p>
        </w:tc>
        <w:tc>
          <w:tcPr>
            <w:tcW w:w="850" w:type="dxa"/>
            <w:vAlign w:val="center"/>
          </w:tcPr>
          <w:p>
            <w:pPr>
              <w:spacing w:line="312" w:lineRule="auto"/>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568" w:type="dxa"/>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34" w:type="dxa"/>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商务部分（</w:t>
            </w:r>
            <w:r>
              <w:rPr>
                <w:rFonts w:ascii="宋体" w:hAnsi="宋体" w:eastAsia="宋体" w:cs="宋体"/>
                <w:color w:val="auto"/>
                <w:sz w:val="21"/>
                <w:szCs w:val="21"/>
                <w:highlight w:val="none"/>
              </w:rPr>
              <w:t>10分</w:t>
            </w:r>
            <w:r>
              <w:rPr>
                <w:rFonts w:hint="eastAsia" w:ascii="宋体" w:hAnsi="宋体" w:eastAsia="宋体" w:cs="宋体"/>
                <w:color w:val="auto"/>
                <w:sz w:val="21"/>
                <w:szCs w:val="21"/>
                <w:highlight w:val="none"/>
              </w:rPr>
              <w:t>）</w:t>
            </w:r>
          </w:p>
        </w:tc>
        <w:tc>
          <w:tcPr>
            <w:tcW w:w="992" w:type="dxa"/>
            <w:vAlign w:val="center"/>
          </w:tcPr>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rPr>
              <w:t>0分）</w:t>
            </w:r>
          </w:p>
        </w:tc>
        <w:tc>
          <w:tcPr>
            <w:tcW w:w="8222" w:type="dxa"/>
            <w:vAlign w:val="center"/>
          </w:tcPr>
          <w:p>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投标人有灯饰照明或建筑智能化工程</w:t>
            </w:r>
            <w:r>
              <w:rPr>
                <w:rFonts w:hint="eastAsia" w:ascii="宋体" w:hAnsi="宋体" w:eastAsia="宋体" w:cs="宋体"/>
                <w:color w:val="auto"/>
                <w:sz w:val="21"/>
                <w:szCs w:val="21"/>
                <w:highlight w:val="none"/>
                <w:lang w:val="en-US" w:eastAsia="zh-CN"/>
              </w:rPr>
              <w:t>类</w:t>
            </w:r>
            <w:r>
              <w:rPr>
                <w:rFonts w:hint="eastAsia" w:ascii="宋体" w:hAnsi="宋体" w:eastAsia="宋体" w:cs="宋体"/>
                <w:color w:val="auto"/>
                <w:sz w:val="21"/>
                <w:szCs w:val="21"/>
                <w:highlight w:val="none"/>
              </w:rPr>
              <w:t>相关等保测评业绩，提供一个业绩得</w:t>
            </w:r>
            <w:r>
              <w:rPr>
                <w:rFonts w:ascii="宋体" w:hAnsi="宋体" w:eastAsia="宋体" w:cs="宋体"/>
                <w:color w:val="auto"/>
                <w:sz w:val="21"/>
                <w:szCs w:val="21"/>
                <w:highlight w:val="none"/>
              </w:rPr>
              <w:t>2</w:t>
            </w:r>
            <w:r>
              <w:rPr>
                <w:rFonts w:hint="eastAsia" w:ascii="宋体" w:hAnsi="宋体" w:eastAsia="宋体" w:cs="宋体"/>
                <w:color w:val="auto"/>
                <w:sz w:val="21"/>
                <w:szCs w:val="21"/>
                <w:highlight w:val="none"/>
              </w:rPr>
              <w:t>分，本项最高得</w:t>
            </w:r>
            <w:r>
              <w:rPr>
                <w:rFonts w:ascii="宋体" w:hAnsi="宋体" w:eastAsia="宋体" w:cs="宋体"/>
                <w:color w:val="auto"/>
                <w:sz w:val="21"/>
                <w:szCs w:val="21"/>
                <w:highlight w:val="none"/>
              </w:rPr>
              <w:t>10</w:t>
            </w:r>
            <w:r>
              <w:rPr>
                <w:rFonts w:hint="eastAsia" w:ascii="宋体" w:hAnsi="宋体" w:eastAsia="宋体" w:cs="宋体"/>
                <w:color w:val="auto"/>
                <w:sz w:val="21"/>
                <w:szCs w:val="21"/>
                <w:highlight w:val="none"/>
              </w:rPr>
              <w:t>分。</w:t>
            </w:r>
          </w:p>
        </w:tc>
        <w:tc>
          <w:tcPr>
            <w:tcW w:w="1843" w:type="dxa"/>
            <w:vAlign w:val="center"/>
          </w:tcPr>
          <w:p>
            <w:pPr>
              <w:spacing w:line="20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提供合同关键页或测评报告关键页复印件，并加盖投标人公章</w:t>
            </w:r>
          </w:p>
        </w:tc>
        <w:tc>
          <w:tcPr>
            <w:tcW w:w="850" w:type="dxa"/>
            <w:vAlign w:val="center"/>
          </w:tcPr>
          <w:p>
            <w:pPr>
              <w:spacing w:line="312" w:lineRule="auto"/>
              <w:jc w:val="center"/>
              <w:rPr>
                <w:rFonts w:hint="eastAsia" w:ascii="宋体" w:hAnsi="宋体" w:eastAsia="宋体" w:cs="宋体"/>
                <w:color w:val="auto"/>
                <w:sz w:val="21"/>
                <w:szCs w:val="21"/>
                <w:highlight w:val="none"/>
              </w:rPr>
            </w:pPr>
          </w:p>
        </w:tc>
      </w:tr>
      <w:bookmarkEnd w:id="12"/>
    </w:tbl>
    <w:p>
      <w:pPr>
        <w:pStyle w:val="2"/>
        <w:rPr>
          <w:color w:val="auto"/>
          <w:sz w:val="21"/>
          <w:szCs w:val="21"/>
          <w:highlight w:val="none"/>
        </w:rPr>
      </w:pPr>
      <w:r>
        <w:rPr>
          <w:rFonts w:hint="eastAsia"/>
          <w:color w:val="auto"/>
          <w:sz w:val="21"/>
          <w:szCs w:val="21"/>
          <w:highlight w:val="none"/>
        </w:rPr>
        <w:t>注：得分完全相同时，优先选择报价低的单位。</w:t>
      </w:r>
    </w:p>
    <w:p>
      <w:pPr>
        <w:rPr>
          <w:rFonts w:ascii="Times New Roman" w:eastAsia="宋体"/>
          <w:color w:val="auto"/>
          <w:sz w:val="21"/>
          <w:szCs w:val="24"/>
          <w:highlight w:val="none"/>
        </w:rPr>
      </w:pPr>
    </w:p>
    <w:p>
      <w:pPr>
        <w:spacing w:line="600" w:lineRule="exact"/>
        <w:jc w:val="left"/>
        <w:rPr>
          <w:rFonts w:hint="eastAsia" w:ascii="仿宋" w:hAnsi="仿宋" w:eastAsia="仿宋" w:cs="仿宋"/>
          <w:b/>
          <w:bCs/>
          <w:color w:val="auto"/>
          <w:highlight w:val="none"/>
        </w:rPr>
      </w:pPr>
      <w:r>
        <w:rPr>
          <w:rFonts w:hint="eastAsia" w:ascii="仿宋" w:hAnsi="仿宋" w:eastAsia="仿宋" w:cs="仿宋"/>
          <w:color w:val="auto"/>
          <w:sz w:val="21"/>
          <w:szCs w:val="28"/>
          <w:highlight w:val="none"/>
        </w:rPr>
        <w:t>评分人签字：                                                                      时间：</w:t>
      </w:r>
      <w:r>
        <w:rPr>
          <w:rFonts w:hint="eastAsia" w:ascii="仿宋" w:hAnsi="仿宋" w:eastAsia="仿宋" w:cs="仿宋"/>
          <w:color w:val="auto"/>
          <w:sz w:val="21"/>
          <w:szCs w:val="28"/>
          <w:highlight w:val="none"/>
          <w:lang w:eastAsia="zh-CN"/>
        </w:rPr>
        <w:t>2026</w:t>
      </w:r>
      <w:r>
        <w:rPr>
          <w:rFonts w:hint="eastAsia" w:ascii="仿宋" w:hAnsi="仿宋" w:eastAsia="仿宋" w:cs="仿宋"/>
          <w:color w:val="auto"/>
          <w:sz w:val="21"/>
          <w:szCs w:val="28"/>
          <w:highlight w:val="none"/>
        </w:rPr>
        <w:t>年</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月</w:t>
      </w:r>
      <w:r>
        <w:rPr>
          <w:rFonts w:hint="eastAsia" w:ascii="仿宋" w:hAnsi="仿宋" w:eastAsia="仿宋" w:cs="仿宋"/>
          <w:color w:val="auto"/>
          <w:sz w:val="21"/>
          <w:szCs w:val="28"/>
          <w:highlight w:val="none"/>
          <w:lang w:val="en-US" w:eastAsia="zh-CN"/>
        </w:rPr>
        <w:t xml:space="preserve">  </w:t>
      </w:r>
      <w:r>
        <w:rPr>
          <w:rFonts w:hint="eastAsia" w:ascii="仿宋" w:hAnsi="仿宋" w:eastAsia="仿宋" w:cs="仿宋"/>
          <w:color w:val="auto"/>
          <w:sz w:val="21"/>
          <w:szCs w:val="28"/>
          <w:highlight w:val="none"/>
        </w:rPr>
        <w:t>日</w:t>
      </w:r>
    </w:p>
    <w:p>
      <w:pPr>
        <w:spacing w:line="500" w:lineRule="exact"/>
        <w:jc w:val="center"/>
        <w:rPr>
          <w:rFonts w:hint="eastAsia" w:ascii="仿宋" w:hAnsi="仿宋" w:eastAsia="仿宋" w:cs="仿宋"/>
          <w:b/>
          <w:bCs/>
          <w:color w:val="auto"/>
          <w:highlight w:val="none"/>
        </w:rPr>
        <w:sectPr>
          <w:footerReference r:id="rId5" w:type="default"/>
          <w:pgSz w:w="16838" w:h="11906" w:orient="landscape"/>
          <w:pgMar w:top="1531" w:right="1984" w:bottom="1531" w:left="2098" w:header="851" w:footer="992" w:gutter="0"/>
          <w:cols w:space="720" w:num="1"/>
          <w:docGrid w:type="lines" w:linePitch="312" w:charSpace="0"/>
        </w:sectPr>
      </w:pPr>
    </w:p>
    <w:p>
      <w:pPr>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重庆主城区“两江四岸”文旅项目-</w:t>
      </w:r>
      <w:r>
        <w:rPr>
          <w:rFonts w:hint="eastAsia" w:ascii="Times New Roman" w:eastAsia="宋体"/>
          <w:color w:val="auto"/>
          <w:sz w:val="30"/>
          <w:szCs w:val="30"/>
          <w:highlight w:val="none"/>
        </w:rPr>
        <w:t xml:space="preserve"> </w:t>
      </w:r>
      <w:r>
        <w:rPr>
          <w:rFonts w:hint="eastAsia" w:ascii="仿宋" w:hAnsi="仿宋" w:eastAsia="仿宋" w:cs="仿宋"/>
          <w:b/>
          <w:bCs/>
          <w:color w:val="auto"/>
          <w:sz w:val="30"/>
          <w:szCs w:val="30"/>
          <w:highlight w:val="none"/>
        </w:rPr>
        <w:t>夜市开灯仪式工程</w:t>
      </w:r>
      <w:r>
        <w:rPr>
          <w:rFonts w:hint="eastAsia" w:ascii="仿宋" w:hAnsi="仿宋" w:eastAsia="仿宋" w:cs="仿宋"/>
          <w:b/>
          <w:bCs/>
          <w:color w:val="auto"/>
          <w:sz w:val="30"/>
          <w:szCs w:val="30"/>
          <w:highlight w:val="none"/>
          <w:lang w:eastAsia="zh-CN"/>
        </w:rPr>
        <w:t>2026</w:t>
      </w:r>
      <w:r>
        <w:rPr>
          <w:rFonts w:hint="eastAsia" w:ascii="仿宋" w:hAnsi="仿宋" w:eastAsia="仿宋" w:cs="仿宋"/>
          <w:b/>
          <w:bCs/>
          <w:color w:val="auto"/>
          <w:sz w:val="30"/>
          <w:szCs w:val="30"/>
          <w:highlight w:val="none"/>
        </w:rPr>
        <w:t>年度信息系统安全等级保护测评</w:t>
      </w:r>
    </w:p>
    <w:p>
      <w:pPr>
        <w:spacing w:line="500" w:lineRule="exact"/>
        <w:jc w:val="center"/>
        <w:rPr>
          <w:rFonts w:hint="eastAsia" w:ascii="仿宋" w:hAnsi="仿宋" w:eastAsia="仿宋" w:cs="仿宋"/>
          <w:b/>
          <w:bCs/>
          <w:color w:val="auto"/>
          <w:highlight w:val="none"/>
        </w:rPr>
      </w:pPr>
      <w:r>
        <w:rPr>
          <w:rFonts w:hint="eastAsia" w:ascii="仿宋" w:hAnsi="仿宋" w:eastAsia="仿宋" w:cs="仿宋"/>
          <w:b/>
          <w:bCs/>
          <w:color w:val="auto"/>
          <w:sz w:val="30"/>
          <w:szCs w:val="30"/>
          <w:highlight w:val="none"/>
        </w:rPr>
        <w:t>评分统计表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4961"/>
        <w:gridCol w:w="3828"/>
        <w:gridCol w:w="2409"/>
        <w:gridCol w:w="2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r>
              <w:rPr>
                <w:rFonts w:hint="eastAsia" w:ascii="仿宋" w:hAnsi="仿宋" w:eastAsia="仿宋" w:cs="仿宋"/>
                <w:color w:val="auto"/>
                <w:kern w:val="0"/>
                <w:sz w:val="21"/>
                <w:szCs w:val="28"/>
                <w:highlight w:val="none"/>
              </w:rPr>
              <w:t>序号</w:t>
            </w:r>
          </w:p>
        </w:tc>
        <w:tc>
          <w:tcPr>
            <w:tcW w:w="4961" w:type="dxa"/>
          </w:tcPr>
          <w:p>
            <w:pPr>
              <w:spacing w:line="500" w:lineRule="exact"/>
              <w:jc w:val="center"/>
              <w:rPr>
                <w:rFonts w:hint="eastAsia" w:ascii="仿宋" w:hAnsi="仿宋" w:eastAsia="仿宋" w:cs="仿宋"/>
                <w:color w:val="auto"/>
                <w:kern w:val="0"/>
                <w:sz w:val="21"/>
                <w:szCs w:val="28"/>
                <w:highlight w:val="none"/>
              </w:rPr>
            </w:pPr>
            <w:r>
              <w:rPr>
                <w:rFonts w:hint="eastAsia" w:ascii="仿宋" w:hAnsi="仿宋" w:eastAsia="仿宋" w:cs="仿宋"/>
                <w:color w:val="auto"/>
                <w:kern w:val="0"/>
                <w:sz w:val="21"/>
                <w:szCs w:val="28"/>
                <w:highlight w:val="none"/>
              </w:rPr>
              <w:t>参选单位名称</w:t>
            </w:r>
          </w:p>
        </w:tc>
        <w:tc>
          <w:tcPr>
            <w:tcW w:w="3828" w:type="dxa"/>
          </w:tcPr>
          <w:p>
            <w:pPr>
              <w:spacing w:line="500" w:lineRule="exact"/>
              <w:jc w:val="center"/>
              <w:rPr>
                <w:rFonts w:hint="eastAsia" w:ascii="仿宋" w:hAnsi="仿宋" w:eastAsia="仿宋" w:cs="仿宋"/>
                <w:color w:val="auto"/>
                <w:kern w:val="0"/>
                <w:sz w:val="21"/>
                <w:szCs w:val="28"/>
                <w:highlight w:val="none"/>
              </w:rPr>
            </w:pPr>
            <w:r>
              <w:rPr>
                <w:rFonts w:hint="eastAsia" w:ascii="仿宋" w:hAnsi="仿宋" w:eastAsia="仿宋" w:cs="仿宋"/>
                <w:color w:val="auto"/>
                <w:kern w:val="0"/>
                <w:sz w:val="21"/>
                <w:szCs w:val="28"/>
                <w:highlight w:val="none"/>
              </w:rPr>
              <w:t>总得分（100分）</w:t>
            </w:r>
          </w:p>
        </w:tc>
        <w:tc>
          <w:tcPr>
            <w:tcW w:w="2409" w:type="dxa"/>
          </w:tcPr>
          <w:p>
            <w:pPr>
              <w:spacing w:line="500" w:lineRule="exact"/>
              <w:jc w:val="center"/>
              <w:rPr>
                <w:rFonts w:hint="eastAsia" w:ascii="仿宋" w:hAnsi="仿宋" w:eastAsia="仿宋" w:cs="仿宋"/>
                <w:color w:val="auto"/>
                <w:kern w:val="0"/>
                <w:sz w:val="21"/>
                <w:szCs w:val="28"/>
                <w:highlight w:val="none"/>
              </w:rPr>
            </w:pPr>
            <w:r>
              <w:rPr>
                <w:rFonts w:hint="eastAsia" w:ascii="仿宋" w:hAnsi="仿宋" w:eastAsia="仿宋" w:cs="仿宋"/>
                <w:color w:val="auto"/>
                <w:kern w:val="0"/>
                <w:sz w:val="21"/>
                <w:szCs w:val="28"/>
                <w:highlight w:val="none"/>
              </w:rPr>
              <w:t>排名</w:t>
            </w:r>
          </w:p>
        </w:tc>
        <w:tc>
          <w:tcPr>
            <w:tcW w:w="2159" w:type="dxa"/>
          </w:tcPr>
          <w:p>
            <w:pPr>
              <w:spacing w:line="500" w:lineRule="exact"/>
              <w:jc w:val="center"/>
              <w:rPr>
                <w:rFonts w:hint="eastAsia" w:ascii="仿宋" w:hAnsi="仿宋" w:eastAsia="仿宋" w:cs="仿宋"/>
                <w:color w:val="auto"/>
                <w:kern w:val="0"/>
                <w:sz w:val="21"/>
                <w:szCs w:val="28"/>
                <w:highlight w:val="none"/>
              </w:rPr>
            </w:pPr>
            <w:r>
              <w:rPr>
                <w:rFonts w:hint="eastAsia" w:ascii="仿宋" w:hAnsi="仿宋" w:eastAsia="仿宋" w:cs="仿宋"/>
                <w:color w:val="auto"/>
                <w:kern w:val="0"/>
                <w:sz w:val="21"/>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spacing w:line="500" w:lineRule="exact"/>
              <w:jc w:val="center"/>
              <w:rPr>
                <w:rFonts w:hint="eastAsia" w:ascii="仿宋" w:hAnsi="仿宋" w:eastAsia="仿宋" w:cs="仿宋"/>
                <w:color w:val="auto"/>
                <w:kern w:val="0"/>
                <w:sz w:val="21"/>
                <w:szCs w:val="28"/>
                <w:highlight w:val="none"/>
              </w:rPr>
            </w:pPr>
          </w:p>
        </w:tc>
        <w:tc>
          <w:tcPr>
            <w:tcW w:w="4961" w:type="dxa"/>
          </w:tcPr>
          <w:p>
            <w:pPr>
              <w:spacing w:line="500" w:lineRule="exact"/>
              <w:jc w:val="center"/>
              <w:rPr>
                <w:rFonts w:hint="eastAsia" w:ascii="仿宋" w:hAnsi="仿宋" w:eastAsia="仿宋" w:cs="仿宋"/>
                <w:color w:val="auto"/>
                <w:kern w:val="0"/>
                <w:sz w:val="21"/>
                <w:szCs w:val="28"/>
                <w:highlight w:val="none"/>
              </w:rPr>
            </w:pPr>
          </w:p>
        </w:tc>
        <w:tc>
          <w:tcPr>
            <w:tcW w:w="3828" w:type="dxa"/>
          </w:tcPr>
          <w:p>
            <w:pPr>
              <w:spacing w:line="500" w:lineRule="exact"/>
              <w:jc w:val="center"/>
              <w:rPr>
                <w:rFonts w:hint="eastAsia" w:ascii="仿宋" w:hAnsi="仿宋" w:eastAsia="仿宋" w:cs="仿宋"/>
                <w:color w:val="auto"/>
                <w:kern w:val="0"/>
                <w:sz w:val="21"/>
                <w:szCs w:val="28"/>
                <w:highlight w:val="none"/>
              </w:rPr>
            </w:pPr>
          </w:p>
        </w:tc>
        <w:tc>
          <w:tcPr>
            <w:tcW w:w="2409" w:type="dxa"/>
          </w:tcPr>
          <w:p>
            <w:pPr>
              <w:spacing w:line="500" w:lineRule="exact"/>
              <w:jc w:val="center"/>
              <w:rPr>
                <w:rFonts w:hint="eastAsia" w:ascii="仿宋" w:hAnsi="仿宋" w:eastAsia="仿宋" w:cs="仿宋"/>
                <w:color w:val="auto"/>
                <w:kern w:val="0"/>
                <w:sz w:val="21"/>
                <w:szCs w:val="28"/>
                <w:highlight w:val="none"/>
              </w:rPr>
            </w:pPr>
          </w:p>
        </w:tc>
        <w:tc>
          <w:tcPr>
            <w:tcW w:w="2159" w:type="dxa"/>
          </w:tcPr>
          <w:p>
            <w:pPr>
              <w:spacing w:line="500" w:lineRule="exact"/>
              <w:jc w:val="center"/>
              <w:rPr>
                <w:rFonts w:hint="eastAsia" w:ascii="仿宋" w:hAnsi="仿宋" w:eastAsia="仿宋" w:cs="仿宋"/>
                <w:color w:val="auto"/>
                <w:kern w:val="0"/>
                <w:sz w:val="21"/>
                <w:szCs w:val="28"/>
                <w:highlight w:val="none"/>
              </w:rPr>
            </w:pPr>
          </w:p>
        </w:tc>
      </w:tr>
    </w:tbl>
    <w:p>
      <w:pPr>
        <w:spacing w:line="500" w:lineRule="exact"/>
        <w:jc w:val="center"/>
        <w:rPr>
          <w:rFonts w:hint="eastAsia" w:ascii="仿宋" w:hAnsi="仿宋" w:eastAsia="仿宋" w:cs="仿宋"/>
          <w:b/>
          <w:bCs/>
          <w:color w:val="auto"/>
          <w:sz w:val="44"/>
          <w:szCs w:val="44"/>
          <w:highlight w:val="none"/>
        </w:rPr>
      </w:pPr>
    </w:p>
    <w:p>
      <w:pPr>
        <w:spacing w:line="600" w:lineRule="exact"/>
        <w:rPr>
          <w:rFonts w:hint="eastAsia" w:ascii="仿宋" w:hAnsi="仿宋" w:eastAsia="仿宋" w:cs="仿宋"/>
          <w:color w:val="auto"/>
          <w:sz w:val="21"/>
          <w:szCs w:val="28"/>
          <w:highlight w:val="none"/>
        </w:rPr>
      </w:pPr>
      <w:r>
        <w:rPr>
          <w:rFonts w:hint="eastAsia" w:ascii="仿宋" w:hAnsi="仿宋" w:eastAsia="仿宋" w:cs="仿宋"/>
          <w:color w:val="auto"/>
          <w:sz w:val="21"/>
          <w:szCs w:val="28"/>
          <w:highlight w:val="none"/>
        </w:rPr>
        <w:t>公开比选委员会成员签字：                                                               时间：    年    月    日</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6" w:type="default"/>
      <w:pgSz w:w="16838" w:h="11906" w:orient="landscape"/>
      <w:pgMar w:top="1800" w:right="1440" w:bottom="1800"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Times New Roman" w:eastAsia="宋体"/>
        <w:sz w:val="18"/>
        <w:szCs w:val="18"/>
      </w:rPr>
    </w:pPr>
  </w:p>
  <w:p>
    <w:pPr>
      <w:snapToGrid w:val="0"/>
      <w:jc w:val="left"/>
      <w:rPr>
        <w:rFonts w:ascii="Times New Roman" w:eastAsia="宋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snapToGrid w:val="0"/>
      <w:jc w:val="left"/>
      <w:rPr>
        <w:rStyle w:val="7"/>
        <w:rFonts w:ascii="Times New Roman" w:eastAsia="宋体"/>
        <w:sz w:val="18"/>
        <w:szCs w:val="18"/>
      </w:rPr>
    </w:pPr>
    <w:r>
      <w:rPr>
        <w:rFonts w:ascii="Times New Roman" w:eastAsia="宋体"/>
        <w:sz w:val="18"/>
        <w:szCs w:val="18"/>
      </w:rPr>
      <w:fldChar w:fldCharType="begin"/>
    </w:r>
    <w:r>
      <w:rPr>
        <w:rStyle w:val="7"/>
        <w:rFonts w:ascii="Times New Roman" w:eastAsia="宋体"/>
        <w:sz w:val="18"/>
        <w:szCs w:val="18"/>
      </w:rPr>
      <w:instrText xml:space="preserve">PAGE  </w:instrText>
    </w:r>
    <w:r>
      <w:rPr>
        <w:rFonts w:ascii="Times New Roman" w:eastAsia="宋体"/>
        <w:sz w:val="18"/>
        <w:szCs w:val="18"/>
      </w:rPr>
      <w:fldChar w:fldCharType="separate"/>
    </w:r>
    <w:r>
      <w:rPr>
        <w:rStyle w:val="7"/>
        <w:rFonts w:ascii="Times New Roman" w:eastAsia="宋体"/>
        <w:sz w:val="18"/>
        <w:szCs w:val="18"/>
      </w:rPr>
      <w:t>1</w:t>
    </w:r>
    <w:r>
      <w:rPr>
        <w:rFonts w:ascii="Times New Roman" w:eastAsia="宋体"/>
        <w:sz w:val="18"/>
        <w:szCs w:val="18"/>
      </w:rPr>
      <w:fldChar w:fldCharType="end"/>
    </w:r>
  </w:p>
  <w:p>
    <w:pPr>
      <w:snapToGrid w:val="0"/>
      <w:ind w:right="360"/>
      <w:jc w:val="left"/>
      <w:rPr>
        <w:rFonts w:ascii="Times New Roman" w:eastAsia="宋体"/>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Times New Roman" w:eastAsia="宋体"/>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Times New Roman" w:eastAsia="宋体"/>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E75A4"/>
    <w:multiLevelType w:val="multilevel"/>
    <w:tmpl w:val="2B9E75A4"/>
    <w:lvl w:ilvl="0" w:tentative="0">
      <w:start w:val="1"/>
      <w:numFmt w:val="decimal"/>
      <w:lvlText w:val="%1."/>
      <w:lvlJc w:val="left"/>
      <w:pPr>
        <w:ind w:left="360" w:hanging="360"/>
      </w:pPr>
      <w:rPr>
        <w:rFonts w:hint="default"/>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trackRevisions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A555E4"/>
    <w:rsid w:val="05D26EA2"/>
    <w:rsid w:val="09D75817"/>
    <w:rsid w:val="159220EB"/>
    <w:rsid w:val="238C53ED"/>
    <w:rsid w:val="2400176C"/>
    <w:rsid w:val="24860C67"/>
    <w:rsid w:val="27522E17"/>
    <w:rsid w:val="2DAD4A8B"/>
    <w:rsid w:val="30B76675"/>
    <w:rsid w:val="37134649"/>
    <w:rsid w:val="3897217B"/>
    <w:rsid w:val="39363667"/>
    <w:rsid w:val="427B6275"/>
    <w:rsid w:val="43A555E4"/>
    <w:rsid w:val="49B23310"/>
    <w:rsid w:val="4CB8399E"/>
    <w:rsid w:val="4E4A266E"/>
    <w:rsid w:val="54D32595"/>
    <w:rsid w:val="55E16D8B"/>
    <w:rsid w:val="5D585FC9"/>
    <w:rsid w:val="62533F91"/>
    <w:rsid w:val="62B62C02"/>
    <w:rsid w:val="63B85CE2"/>
    <w:rsid w:val="63F75A51"/>
    <w:rsid w:val="65640E71"/>
    <w:rsid w:val="6B0A5A0C"/>
    <w:rsid w:val="712F1A36"/>
    <w:rsid w:val="75907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outlineLvl w:val="0"/>
    </w:pPr>
    <w:rPr>
      <w:rFonts w:ascii="Arial" w:hAnsi="Arial" w:eastAsia="宋体" w:cs="Arial"/>
      <w:b/>
      <w:bCs/>
    </w:rPr>
  </w:style>
  <w:style w:type="paragraph" w:styleId="3">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qFormat/>
    <w:uiPriority w:val="22"/>
    <w:rPr>
      <w:b/>
      <w:bCs/>
    </w:rPr>
  </w:style>
  <w:style w:type="character" w:styleId="7">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5416</Words>
  <Characters>5762</Characters>
  <Lines>0</Lines>
  <Paragraphs>0</Paragraphs>
  <TotalTime>63</TotalTime>
  <ScaleCrop>false</ScaleCrop>
  <LinksUpToDate>false</LinksUpToDate>
  <CharactersWithSpaces>6570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2025-10-21T07:12:00Z</dcterms:created>
  <dc:creator>吴安峰</dc:creator>
  <cp:lastModifiedBy>huangyongz</cp:lastModifiedBy>
  <dcterms:modified xsi:type="dcterms:W3CDTF">2026-10-27T08:01:38Z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DA1E6EC4C6304FA4861FFC47D774B88D</vt:lpwstr>
  </property>
  <property fmtid="{D5CDD505-2E9C-101B-9397-08002B2CF9AE}" pid="4" name="KSOTemplateDocerSaveRecord">
    <vt:lpwstr>eyJoZGlkIjoiNTZiZjJhY2MyMjY5YmYyZmMwOGQ1NzBkMDU5NTllYzgiLCJ1c2VySWQiOiIzOTYwODcxNzkifQ==</vt:lpwstr>
  </property>
</Properties>
</file>